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11339-2025-Q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86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山东禧木家居有限公司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22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山东禧木家居有限公司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Q:木制家具的生产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山东省青岛市胶州市胶莱街道办事处陆家村南胶平路与联大行路交汇处路西</w:t>
      </w:r>
    </w:p>
    <w:p w14:paraId="5FB2C4BD">
      <w:pPr>
        <w:spacing w:line="360" w:lineRule="auto"/>
        <w:ind w:firstLine="420" w:firstLineChars="200"/>
      </w:pPr>
      <w:r>
        <w:rPr>
          <w:rFonts w:hint="eastAsia"/>
        </w:rPr>
        <w:t>办公地址：</w:t>
      </w:r>
      <w:r>
        <w:rPr>
          <w:rFonts w:hint="eastAsia"/>
        </w:rPr>
        <w:t>山东省青岛市胶州市胶莱街道办事处陆家村南胶平路与联大行路交汇处路西</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山东省青岛市胶州市胶莱街道办事处陆家村南胶平路与联大行路交汇处路西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2025年11月11日 08:30至2025年11月11日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山东禧木家居有限公司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65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