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u w:val="single"/>
          <w:lang w:val="en-US" w:eastAsia="zh-CN"/>
        </w:rPr>
        <w:t>安庆市</w:t>
      </w:r>
      <w:r>
        <w:rPr>
          <w:rFonts w:ascii="楷体" w:hAnsi="楷体" w:eastAsia="楷体"/>
          <w:b/>
          <w:color w:val="000000" w:themeColor="text1"/>
          <w:sz w:val="32"/>
          <w:szCs w:val="32"/>
          <w:u w:val="single"/>
        </w:rPr>
        <w:t>鑫华</w:t>
      </w:r>
      <w:r>
        <w:rPr>
          <w:rFonts w:hint="eastAsia" w:ascii="楷体" w:hAnsi="楷体" w:eastAsia="楷体"/>
          <w:b/>
          <w:color w:val="000000" w:themeColor="text1"/>
          <w:sz w:val="32"/>
          <w:szCs w:val="32"/>
          <w:u w:val="single"/>
          <w:lang w:val="en-US" w:eastAsia="zh-CN"/>
        </w:rPr>
        <w:t>腈</w:t>
      </w:r>
      <w:r>
        <w:rPr>
          <w:rFonts w:ascii="楷体" w:hAnsi="楷体" w:eastAsia="楷体"/>
          <w:b/>
          <w:color w:val="000000" w:themeColor="text1"/>
          <w:sz w:val="32"/>
          <w:szCs w:val="32"/>
          <w:u w:val="single"/>
        </w:rPr>
        <w:t>工贸有限责任公司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Q:17.05.02,17.12.04,29.11.05</w:t>
            </w:r>
          </w:p>
          <w:p>
            <w:pPr>
              <w:spacing w:line="240" w:lineRule="exact"/>
              <w:jc w:val="center"/>
              <w:rPr>
                <w:b/>
                <w:color w:val="000000" w:themeColor="text1"/>
                <w:sz w:val="20"/>
                <w:szCs w:val="20"/>
              </w:rPr>
            </w:pPr>
            <w:r>
              <w:rPr>
                <w:b/>
                <w:color w:val="000000" w:themeColor="text1"/>
                <w:sz w:val="20"/>
                <w:szCs w:val="20"/>
              </w:rPr>
              <w:t>E:14.02.01,14.02.02,17.05.02,17.12.04,29.11.05</w:t>
            </w:r>
          </w:p>
          <w:p>
            <w:pPr>
              <w:spacing w:line="240" w:lineRule="exact"/>
              <w:jc w:val="center"/>
              <w:rPr>
                <w:b/>
                <w:color w:val="000000" w:themeColor="text1"/>
                <w:sz w:val="20"/>
                <w:szCs w:val="20"/>
              </w:rPr>
            </w:pPr>
            <w:r>
              <w:rPr>
                <w:b/>
                <w:color w:val="000000" w:themeColor="text1"/>
                <w:sz w:val="20"/>
                <w:szCs w:val="20"/>
              </w:rPr>
              <w:t>O:17.05.02,17.12.04,29.11.05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马佳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Q:04.02.00,31.04.01</w:t>
            </w:r>
          </w:p>
          <w:p>
            <w:pPr>
              <w:spacing w:line="240" w:lineRule="exact"/>
              <w:jc w:val="center"/>
              <w:rPr>
                <w:b/>
                <w:color w:val="000000" w:themeColor="text1"/>
                <w:sz w:val="20"/>
                <w:szCs w:val="20"/>
              </w:rPr>
            </w:pPr>
            <w:r>
              <w:rPr>
                <w:b/>
                <w:color w:val="000000" w:themeColor="text1"/>
                <w:sz w:val="20"/>
                <w:szCs w:val="20"/>
              </w:rPr>
              <w:t>E:04.02.00,31.04.01</w:t>
            </w:r>
          </w:p>
          <w:p>
            <w:pPr>
              <w:spacing w:line="240" w:lineRule="exact"/>
              <w:jc w:val="center"/>
              <w:rPr>
                <w:b/>
                <w:color w:val="000000" w:themeColor="text1"/>
                <w:sz w:val="20"/>
                <w:szCs w:val="20"/>
              </w:rPr>
            </w:pPr>
            <w:r>
              <w:rPr>
                <w:b/>
                <w:color w:val="000000" w:themeColor="text1"/>
                <w:sz w:val="20"/>
                <w:szCs w:val="20"/>
              </w:rPr>
              <w:t>O:04.02.00,31.04.01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Q:14.02.01,14.02.02,17.12.04</w:t>
            </w:r>
          </w:p>
          <w:p>
            <w:pPr>
              <w:spacing w:line="240" w:lineRule="exact"/>
              <w:jc w:val="center"/>
              <w:rPr>
                <w:b/>
                <w:color w:val="000000" w:themeColor="text1"/>
                <w:sz w:val="20"/>
                <w:szCs w:val="20"/>
              </w:rPr>
            </w:pPr>
            <w:r>
              <w:rPr>
                <w:b/>
                <w:color w:val="000000" w:themeColor="text1"/>
                <w:sz w:val="20"/>
                <w:szCs w:val="20"/>
              </w:rPr>
              <w:t>E:14.02.01,14.02.02,17.12.04,29.11.05</w:t>
            </w:r>
          </w:p>
          <w:p>
            <w:pPr>
              <w:spacing w:line="240" w:lineRule="exact"/>
              <w:jc w:val="center"/>
              <w:rPr>
                <w:b/>
                <w:color w:val="000000" w:themeColor="text1"/>
                <w:sz w:val="20"/>
                <w:szCs w:val="20"/>
              </w:rPr>
            </w:pPr>
            <w:r>
              <w:rPr>
                <w:b/>
                <w:color w:val="000000" w:themeColor="text1"/>
                <w:sz w:val="20"/>
                <w:szCs w:val="20"/>
              </w:rPr>
              <w:t>O:14.02.01,14.02.02,17.12.04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hint="eastAsia" w:ascii="宋体" w:hAnsi="宋体"/>
                <w:b/>
                <w:color w:val="000000" w:themeColor="text1"/>
                <w:sz w:val="20"/>
                <w:szCs w:val="20"/>
                <w:lang w:val="en-US" w:eastAsia="zh-CN"/>
              </w:rPr>
              <w:t>安庆市</w:t>
            </w:r>
            <w:r>
              <w:rPr>
                <w:rFonts w:ascii="宋体" w:hAnsi="宋体"/>
                <w:b/>
                <w:color w:val="000000" w:themeColor="text1"/>
                <w:sz w:val="20"/>
                <w:szCs w:val="20"/>
              </w:rPr>
              <w:t>鑫华</w:t>
            </w:r>
            <w:r>
              <w:rPr>
                <w:rFonts w:hint="eastAsia" w:ascii="宋体" w:hAnsi="宋体"/>
                <w:b/>
                <w:color w:val="000000" w:themeColor="text1"/>
                <w:sz w:val="20"/>
                <w:szCs w:val="20"/>
                <w:lang w:val="en-US" w:eastAsia="zh-CN"/>
              </w:rPr>
              <w:t>腈</w:t>
            </w:r>
            <w:r>
              <w:rPr>
                <w:rFonts w:ascii="宋体" w:hAnsi="宋体"/>
                <w:b/>
                <w:color w:val="000000" w:themeColor="text1"/>
                <w:sz w:val="20"/>
                <w:szCs w:val="20"/>
              </w:rPr>
              <w:t>工贸有限责任公司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安徽省安庆市花亭路11号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246001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安徽省安庆市大观区黄土坑西路116号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246001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操共青</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13805563189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吴军</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王儒亮</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b/>
                <w:color w:val="000000" w:themeColor="text1"/>
                <w:sz w:val="20"/>
                <w:szCs w:val="20"/>
                <w:lang w:val="en-US" w:eastAsia="zh-CN"/>
              </w:rPr>
              <w:t>腈</w:t>
            </w:r>
            <w:r>
              <w:rPr>
                <w:rFonts w:ascii="宋体" w:hAnsi="宋体"/>
                <w:b/>
                <w:color w:val="000000" w:themeColor="text1"/>
                <w:sz w:val="20"/>
                <w:szCs w:val="20"/>
              </w:rPr>
              <w:t>的销售（仅限许可范围内）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b/>
                <w:color w:val="000000" w:themeColor="text1"/>
                <w:sz w:val="20"/>
                <w:szCs w:val="20"/>
                <w:lang w:val="en-US" w:eastAsia="zh-CN"/>
              </w:rPr>
              <w:t>腈</w:t>
            </w:r>
            <w:r>
              <w:rPr>
                <w:rFonts w:ascii="宋体" w:hAnsi="宋体"/>
                <w:b/>
                <w:color w:val="000000" w:themeColor="text1"/>
                <w:sz w:val="20"/>
                <w:szCs w:val="20"/>
              </w:rPr>
              <w:t>的销售（仅限许可范围内）所涉及场所的相关环境管理活动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b/>
                <w:color w:val="000000" w:themeColor="text1"/>
                <w:sz w:val="20"/>
                <w:szCs w:val="20"/>
                <w:lang w:val="en-US" w:eastAsia="zh-CN"/>
              </w:rPr>
              <w:t>腈</w:t>
            </w:r>
            <w:r>
              <w:rPr>
                <w:rFonts w:ascii="宋体" w:hAnsi="宋体"/>
                <w:b/>
                <w:color w:val="000000" w:themeColor="text1"/>
                <w:sz w:val="20"/>
                <w:szCs w:val="20"/>
              </w:rPr>
              <w:t>的销售（仅限许可范围内）所涉及场所的相关职业健康安全管理活动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szCs w:val="21"/>
              </w:rPr>
            </w:pPr>
            <w:bookmarkStart w:id="18" w:name="专业代码"/>
            <w:r>
              <w:rPr>
                <w:rFonts w:ascii="宋体" w:hAnsi="宋体"/>
                <w:b/>
                <w:color w:val="000000" w:themeColor="text1"/>
                <w:sz w:val="20"/>
                <w:szCs w:val="20"/>
              </w:rPr>
              <w:t>Q：</w:t>
            </w:r>
            <w:r>
              <w:rPr>
                <w:szCs w:val="21"/>
              </w:rPr>
              <w:t>04.02.00;14.02.01;14.02.02; 17.12.04；29.11.05;31.04.01</w:t>
            </w:r>
          </w:p>
          <w:p>
            <w:pPr>
              <w:spacing w:line="320" w:lineRule="exact"/>
              <w:rPr>
                <w:rFonts w:ascii="宋体" w:hAnsi="宋体"/>
                <w:b/>
                <w:color w:val="000000" w:themeColor="text1"/>
                <w:sz w:val="20"/>
                <w:szCs w:val="20"/>
              </w:rPr>
            </w:pPr>
            <w:r>
              <w:rPr>
                <w:rFonts w:ascii="宋体" w:hAnsi="宋体"/>
                <w:b/>
                <w:color w:val="000000" w:themeColor="text1"/>
                <w:sz w:val="20"/>
                <w:szCs w:val="20"/>
              </w:rPr>
              <w:t>E：</w:t>
            </w:r>
            <w:r>
              <w:rPr>
                <w:szCs w:val="21"/>
              </w:rPr>
              <w:t>04.02.00;14.02.01;14.02.02; 17.12.04；29.11.05;31.04.01</w:t>
            </w:r>
          </w:p>
          <w:p>
            <w:pPr>
              <w:spacing w:line="320" w:lineRule="exact"/>
              <w:rPr>
                <w:rFonts w:ascii="宋体" w:hAnsi="宋体"/>
                <w:b/>
                <w:color w:val="000000" w:themeColor="text1"/>
                <w:sz w:val="20"/>
                <w:szCs w:val="20"/>
              </w:rPr>
            </w:pPr>
            <w:r>
              <w:rPr>
                <w:rFonts w:ascii="宋体" w:hAnsi="宋体"/>
                <w:b/>
                <w:color w:val="000000" w:themeColor="text1"/>
                <w:sz w:val="20"/>
                <w:szCs w:val="20"/>
              </w:rPr>
              <w:t>O：</w:t>
            </w:r>
            <w:bookmarkEnd w:id="18"/>
            <w:r>
              <w:rPr>
                <w:szCs w:val="21"/>
              </w:rPr>
              <w:t>04.02.00;14.02.01;14.02.02; 17.12.04；29.11.05;31.04.01</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 w:val="20"/>
                <w:szCs w:val="20"/>
              </w:rPr>
            </w:pPr>
            <w:r>
              <w:rPr>
                <w:rFonts w:hint="eastAsia" w:ascii="宋体" w:hAnsi="宋体"/>
                <w:color w:val="000000"/>
                <w:spacing w:val="-20"/>
                <w:sz w:val="20"/>
                <w:szCs w:val="20"/>
                <w:lang w:val="en-US" w:eastAsia="zh-CN"/>
              </w:rPr>
              <w:t>供销</w:t>
            </w:r>
            <w:r>
              <w:rPr>
                <w:rFonts w:hint="eastAsia" w:ascii="宋体" w:hAnsi="宋体"/>
                <w:color w:val="000000"/>
                <w:spacing w:val="-20"/>
                <w:sz w:val="20"/>
                <w:szCs w:val="20"/>
              </w:rPr>
              <w:t>部、</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采购销售过程、客户满意过程相关等过程及相应质量、环境、职业健康安全管理体系运行过程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eastAsia="宋体"/>
                <w:b/>
                <w:color w:val="000000"/>
                <w:sz w:val="20"/>
                <w:szCs w:val="20"/>
                <w:lang w:val="en-US" w:eastAsia="zh-CN"/>
              </w:rPr>
            </w:pPr>
            <w:r>
              <w:rPr>
                <w:rFonts w:hint="eastAsia" w:ascii="宋体"/>
                <w:b w:val="0"/>
                <w:bCs/>
                <w:color w:val="000000"/>
                <w:sz w:val="20"/>
                <w:szCs w:val="20"/>
                <w:lang w:val="en-US" w:eastAsia="zh-CN"/>
              </w:rPr>
              <w:t>运输部、综合车间、化纤包装厂</w:t>
            </w:r>
          </w:p>
        </w:tc>
        <w:tc>
          <w:tcPr>
            <w:tcW w:w="6804" w:type="dxa"/>
          </w:tcPr>
          <w:p>
            <w:pPr>
              <w:jc w:val="left"/>
              <w:rPr>
                <w:rFonts w:ascii="宋体"/>
                <w:color w:val="000000"/>
                <w:spacing w:val="-20"/>
                <w:sz w:val="20"/>
                <w:szCs w:val="20"/>
              </w:rPr>
            </w:pPr>
            <w:r>
              <w:rPr>
                <w:rFonts w:hint="eastAsia" w:ascii="宋体" w:hAnsi="宋体"/>
                <w:bCs/>
                <w:color w:val="000000"/>
                <w:spacing w:val="-20"/>
                <w:sz w:val="20"/>
                <w:szCs w:val="20"/>
              </w:rPr>
              <w:t>基础设施、过程环境、生产实现过程、产品和服务的要求、不合格品的管控、监视和测量、纠正预防、改进、危险源辨识、风险评价和风险控制措施的确定、应急准备和响应及相应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b/>
                <w:color w:val="000000"/>
                <w:szCs w:val="21"/>
              </w:rPr>
            </w:pPr>
            <w:r>
              <w:rPr>
                <w:rFonts w:hint="eastAsia" w:ascii="宋体" w:hAnsi="宋体"/>
                <w:color w:val="000000"/>
                <w:spacing w:val="-20"/>
                <w:sz w:val="20"/>
                <w:szCs w:val="20"/>
              </w:rPr>
              <w:t>办公室</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人力资源管理过程；资源提供与管理过程控制；内外部信息交流过程；内审管理；内外部信息交流、等过程及相应质量、环境、职业健康安全管理体系运行过程；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spacing w:line="360" w:lineRule="auto"/>
        <w:ind w:left="-137" w:leftChars="-337" w:hanging="571" w:hangingChars="2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20.11.6</w:t>
      </w:r>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月26日。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ascii="宋体" w:hAnsi="宋体"/>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rPr>
                <w:szCs w:val="21"/>
              </w:rPr>
            </w:pPr>
            <w:r>
              <w:rPr>
                <w:rFonts w:hint="eastAsia" w:ascii="宋体" w:hAnsi="宋体"/>
                <w:color w:val="000000"/>
                <w:sz w:val="20"/>
                <w:szCs w:val="20"/>
              </w:rPr>
              <w:t>公司</w:t>
            </w:r>
            <w:r>
              <w:rPr>
                <w:rFonts w:hint="eastAsia"/>
                <w:szCs w:val="21"/>
              </w:rPr>
              <w:t>成立于</w:t>
            </w:r>
            <w:r>
              <w:rPr>
                <w:rFonts w:hint="eastAsia"/>
                <w:szCs w:val="21"/>
                <w:lang w:val="en-US" w:eastAsia="zh-CN"/>
              </w:rPr>
              <w:t>1995</w:t>
            </w:r>
            <w:r>
              <w:rPr>
                <w:szCs w:val="21"/>
              </w:rPr>
              <w:t>201</w:t>
            </w:r>
            <w:r>
              <w:rPr>
                <w:rFonts w:hint="eastAsia"/>
                <w:szCs w:val="21"/>
              </w:rPr>
              <w:t>4年，座落在</w:t>
            </w:r>
            <w:bookmarkStart w:id="20" w:name="生产地址"/>
            <w:r>
              <w:t>安徽省安庆市大观区黄土坑西路116号</w:t>
            </w:r>
            <w:bookmarkEnd w:id="20"/>
            <w:r>
              <w:rPr>
                <w:rFonts w:hint="eastAsia"/>
                <w:szCs w:val="21"/>
              </w:rPr>
              <w:t>，是一家专业从事</w:t>
            </w:r>
            <w:r>
              <w:rPr>
                <w:rFonts w:hint="eastAsia" w:ascii="宋体" w:hAnsi="宋体"/>
                <w:szCs w:val="21"/>
              </w:rP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ascii="宋体" w:hAnsi="宋体"/>
                <w:szCs w:val="21"/>
                <w:lang w:val="en-US" w:eastAsia="zh-CN"/>
              </w:rPr>
              <w:t>腈</w:t>
            </w:r>
            <w:r>
              <w:rPr>
                <w:rFonts w:hint="eastAsia" w:ascii="宋体" w:hAnsi="宋体"/>
                <w:szCs w:val="21"/>
              </w:rPr>
              <w:t>的销售（仅限许可范围内）</w:t>
            </w:r>
            <w:r>
              <w:rPr>
                <w:rFonts w:hint="eastAsia"/>
                <w:szCs w:val="21"/>
              </w:rPr>
              <w:t>的民营企业，企业类型为有限责任公司，法定代表人</w:t>
            </w:r>
            <w:r>
              <w:rPr>
                <w:rFonts w:hint="eastAsia" w:ascii="宋体" w:hAnsi="宋体"/>
                <w:spacing w:val="20"/>
                <w:lang w:val="en-US" w:eastAsia="zh-CN"/>
              </w:rPr>
              <w:t>吴军</w:t>
            </w:r>
            <w:r>
              <w:rPr>
                <w:rFonts w:hint="eastAsia"/>
                <w:szCs w:val="21"/>
              </w:rPr>
              <w:t>。</w:t>
            </w:r>
          </w:p>
          <w:p>
            <w:pPr>
              <w:ind w:firstLine="420" w:firstLineChars="200"/>
              <w:rPr>
                <w:szCs w:val="21"/>
              </w:rPr>
            </w:pPr>
            <w:r>
              <w:rPr>
                <w:rFonts w:hint="eastAsia"/>
                <w:szCs w:val="21"/>
              </w:rPr>
              <w:t>公司现有员工</w:t>
            </w:r>
            <w:r>
              <w:rPr>
                <w:rFonts w:hint="eastAsia"/>
                <w:szCs w:val="21"/>
                <w:lang w:val="en-US" w:eastAsia="zh-CN"/>
              </w:rPr>
              <w:t>36</w:t>
            </w:r>
            <w:r>
              <w:rPr>
                <w:rFonts w:hint="eastAsia"/>
                <w:szCs w:val="21"/>
              </w:rPr>
              <w:t>人，下设办公室、</w:t>
            </w:r>
            <w:r>
              <w:rPr>
                <w:rFonts w:hint="eastAsia"/>
                <w:szCs w:val="21"/>
                <w:lang w:val="en-US" w:eastAsia="zh-CN"/>
              </w:rPr>
              <w:t>供销</w:t>
            </w:r>
            <w:r>
              <w:rPr>
                <w:rFonts w:hint="eastAsia"/>
                <w:szCs w:val="21"/>
              </w:rPr>
              <w:t>部、</w:t>
            </w:r>
            <w:r>
              <w:rPr>
                <w:rFonts w:hint="eastAsia"/>
                <w:szCs w:val="21"/>
                <w:lang w:val="en-US" w:eastAsia="zh-CN"/>
              </w:rPr>
              <w:t>运输</w:t>
            </w:r>
            <w:r>
              <w:rPr>
                <w:rFonts w:hint="eastAsia"/>
                <w:szCs w:val="21"/>
              </w:rPr>
              <w:t>部</w:t>
            </w:r>
            <w:r>
              <w:rPr>
                <w:rFonts w:hint="eastAsia"/>
                <w:szCs w:val="21"/>
                <w:lang w:eastAsia="zh-CN"/>
              </w:rPr>
              <w:t>、</w:t>
            </w:r>
            <w:r>
              <w:rPr>
                <w:rFonts w:hint="eastAsia"/>
                <w:szCs w:val="21"/>
                <w:lang w:val="en-US" w:eastAsia="zh-CN"/>
              </w:rPr>
              <w:t>化纤包装厂、综合车间</w:t>
            </w:r>
            <w:r>
              <w:rPr>
                <w:rFonts w:hint="eastAsia"/>
                <w:szCs w:val="21"/>
              </w:rPr>
              <w:t>，拥有完整的生产、检测、营销、售后网络。</w:t>
            </w:r>
          </w:p>
          <w:p>
            <w:pPr>
              <w:spacing w:line="280" w:lineRule="exact"/>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napToGrid w:val="0"/>
              <w:spacing w:line="300" w:lineRule="auto"/>
              <w:jc w:val="both"/>
              <w:rPr>
                <w:rFonts w:hint="eastAsia" w:ascii="宋体" w:hAnsi="宋体" w:eastAsia="宋体" w:cs="宋体"/>
                <w:color w:val="auto"/>
                <w:sz w:val="21"/>
                <w:szCs w:val="21"/>
              </w:rPr>
            </w:pPr>
            <w:r>
              <w:rPr>
                <w:rFonts w:hint="eastAsia" w:ascii="宋体" w:hAnsi="宋体" w:cs="宋体"/>
                <w:szCs w:val="21"/>
              </w:rPr>
              <w:t>公司的管理方针是：</w:t>
            </w:r>
            <w:r>
              <w:rPr>
                <w:rFonts w:hint="eastAsia" w:ascii="宋体" w:hAnsi="宋体" w:eastAsia="宋体" w:cs="宋体"/>
                <w:color w:val="auto"/>
                <w:sz w:val="21"/>
                <w:szCs w:val="21"/>
              </w:rPr>
              <w:t>以人为本  守法经营  和谐发展</w:t>
            </w:r>
          </w:p>
          <w:p>
            <w:pPr>
              <w:snapToGrid w:val="0"/>
              <w:spacing w:line="300" w:lineRule="auto"/>
              <w:ind w:firstLine="1890" w:firstLineChars="900"/>
              <w:jc w:val="both"/>
              <w:rPr>
                <w:rFonts w:hint="eastAsia" w:ascii="宋体" w:hAnsi="宋体" w:eastAsia="宋体" w:cs="宋体"/>
                <w:color w:val="auto"/>
                <w:sz w:val="21"/>
                <w:szCs w:val="21"/>
              </w:rPr>
            </w:pPr>
            <w:r>
              <w:rPr>
                <w:rFonts w:hint="eastAsia" w:ascii="宋体" w:hAnsi="宋体" w:eastAsia="宋体" w:cs="宋体"/>
                <w:color w:val="auto"/>
                <w:sz w:val="21"/>
                <w:szCs w:val="21"/>
              </w:rPr>
              <w:t>科学管理  求实创新  创建一流</w:t>
            </w:r>
          </w:p>
          <w:p>
            <w:pPr>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eastAsia" w:ascii="宋体" w:hAnsi="宋体"/>
                <w:color w:val="000000"/>
                <w:sz w:val="20"/>
                <w:szCs w:val="20"/>
                <w:lang w:val="en-US" w:eastAsia="zh-CN"/>
              </w:rPr>
            </w:pPr>
            <w:r>
              <w:rPr>
                <w:rFonts w:hint="eastAsia" w:ascii="宋体" w:hAnsi="宋体"/>
                <w:b/>
                <w:color w:val="000000"/>
                <w:sz w:val="20"/>
                <w:szCs w:val="20"/>
              </w:rPr>
              <w:t>其中</w:t>
            </w:r>
            <w:r>
              <w:rPr>
                <w:rFonts w:hint="eastAsia" w:ascii="宋体" w:hAnsi="宋体"/>
                <w:color w:val="000000"/>
                <w:sz w:val="20"/>
                <w:szCs w:val="20"/>
              </w:rPr>
              <w:t>关键过程有：</w:t>
            </w:r>
            <w:r>
              <w:rPr>
                <w:rFonts w:hint="eastAsia" w:ascii="宋体" w:hAnsi="宋体"/>
                <w:color w:val="000000"/>
                <w:sz w:val="20"/>
                <w:szCs w:val="20"/>
                <w:lang w:val="en-US" w:eastAsia="zh-CN"/>
              </w:rPr>
              <w:t>金属和非金属垫片的下料过程；缠绕为特殊过程；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color w:val="000000"/>
                <w:sz w:val="20"/>
                <w:szCs w:val="20"/>
                <w:lang w:val="en-US" w:eastAsia="zh-CN"/>
              </w:rPr>
              <w:t>销售过程</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该公司按照国标/行标及客户技术要求生产销售，不需要再进行设计和开发。</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rPr>
                <w:rFonts w:ascii="宋体" w:hAnsi="宋体"/>
                <w:color w:val="000000" w:themeColor="text1"/>
                <w:szCs w:val="21"/>
              </w:rPr>
            </w:pPr>
            <w:r>
              <w:rPr>
                <w:rFonts w:hint="eastAsia" w:ascii="宋体" w:hAnsi="宋体"/>
                <w:color w:val="000000" w:themeColor="text1"/>
                <w:szCs w:val="21"/>
              </w:rPr>
              <w:t>识别了办公、生产、采购、销售、质检等过程的环境因素，动态更新，评价出的重要环境因素包括：</w:t>
            </w:r>
            <w:r>
              <w:rPr>
                <w:rFonts w:hint="eastAsia"/>
                <w:szCs w:val="21"/>
              </w:rPr>
              <w:t>潜在火灾、固废排放、</w:t>
            </w:r>
            <w:r>
              <w:rPr>
                <w:rFonts w:hint="eastAsia"/>
                <w:szCs w:val="21"/>
                <w:lang w:val="en-US" w:eastAsia="zh-CN"/>
              </w:rPr>
              <w:t>能源的消耗、危险化学品的泄漏</w:t>
            </w:r>
            <w:r>
              <w:rPr>
                <w:rFonts w:hint="eastAsia"/>
                <w:szCs w:val="21"/>
              </w:rPr>
              <w:t>。</w:t>
            </w:r>
          </w:p>
          <w:p>
            <w:pPr>
              <w:pStyle w:val="2"/>
              <w:ind w:firstLine="420" w:firstLineChars="200"/>
              <w:rPr>
                <w:rFonts w:ascii="宋体" w:hAnsi="宋体"/>
                <w:color w:val="000000" w:themeColor="text1"/>
                <w:szCs w:val="21"/>
              </w:rPr>
            </w:pPr>
            <w:r>
              <w:rPr>
                <w:rFonts w:hint="eastAsia" w:ascii="宋体" w:hAnsi="宋体"/>
                <w:color w:val="000000" w:themeColor="text1"/>
                <w:szCs w:val="21"/>
              </w:rPr>
              <w:t>在采购、销售、生产、质检、仓储、运输、交付、日常办公等过程能使用生命周期观点和方法识别环境因素并加以管理。</w:t>
            </w:r>
          </w:p>
          <w:p>
            <w:pPr>
              <w:pStyle w:val="2"/>
              <w:ind w:firstLine="420" w:firstLineChars="200"/>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2"/>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2"/>
              <w:ind w:firstLine="420" w:firstLineChars="200"/>
              <w:rPr>
                <w:rFonts w:ascii="宋体" w:hAnsi="宋体"/>
                <w:color w:val="000000" w:themeColor="text1"/>
                <w:szCs w:val="21"/>
              </w:rPr>
            </w:pPr>
            <w:r>
              <w:rPr>
                <w:rFonts w:hint="eastAsia" w:ascii="宋体" w:hAnsi="宋体"/>
                <w:color w:val="000000" w:themeColor="text1"/>
                <w:szCs w:val="21"/>
              </w:rPr>
              <w:t>识别了办公、生产、采购、销售、质检等过程的危险源，动态更新，确定的不可接受风险包括：</w:t>
            </w:r>
            <w:r>
              <w:rPr>
                <w:rFonts w:hint="eastAsia"/>
                <w:bCs w:val="0"/>
                <w:spacing w:val="0"/>
                <w:szCs w:val="21"/>
              </w:rPr>
              <w:t>潜在火灾、</w:t>
            </w:r>
            <w:r>
              <w:rPr>
                <w:rFonts w:hint="eastAsia"/>
                <w:bCs w:val="0"/>
                <w:spacing w:val="0"/>
                <w:szCs w:val="21"/>
                <w:lang w:val="en-US" w:eastAsia="zh-CN"/>
              </w:rPr>
              <w:t>危化品泄漏</w:t>
            </w:r>
            <w:r>
              <w:rPr>
                <w:rFonts w:hint="eastAsia"/>
                <w:bCs w:val="0"/>
                <w:spacing w:val="0"/>
                <w:szCs w:val="21"/>
              </w:rPr>
              <w:t>、触电、机械伤害等</w:t>
            </w:r>
            <w:r>
              <w:rPr>
                <w:rFonts w:hint="eastAsia" w:ascii="宋体" w:hAnsi="宋体"/>
                <w:color w:val="000000" w:themeColor="text1"/>
                <w:szCs w:val="21"/>
              </w:rPr>
              <w:t>。</w:t>
            </w:r>
          </w:p>
          <w:p>
            <w:pPr>
              <w:pStyle w:val="2"/>
              <w:ind w:firstLine="420" w:firstLineChars="200"/>
              <w:rPr>
                <w:rFonts w:ascii="宋体" w:hAnsi="宋体"/>
                <w:color w:val="000000" w:themeColor="text1"/>
                <w:szCs w:val="21"/>
              </w:rPr>
            </w:pPr>
            <w:r>
              <w:rPr>
                <w:rFonts w:hint="eastAsia" w:ascii="宋体" w:hAnsi="宋体"/>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pStyle w:val="2"/>
              <w:ind w:firstLine="420" w:firstLineChars="200"/>
              <w:rPr>
                <w:b/>
                <w:color w:val="000000" w:themeColor="text1"/>
                <w:sz w:val="20"/>
                <w:szCs w:val="20"/>
              </w:rPr>
            </w:pPr>
            <w:r>
              <w:rPr>
                <w:rFonts w:hint="eastAsia" w:ascii="宋体" w:hAnsi="宋体"/>
                <w:color w:val="000000" w:themeColor="text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spacing w:line="50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质量目标：出厂产品合格率100％；产品一次交检合格率≥96%；顾客满意率90%以上。</w:t>
            </w:r>
          </w:p>
          <w:p>
            <w:pPr>
              <w:adjustRightInd w:val="0"/>
              <w:snapToGrid w:val="0"/>
              <w:spacing w:line="5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环境、职业健康安全目标：</w:t>
            </w:r>
          </w:p>
          <w:p>
            <w:pPr>
              <w:adjustRightInd w:val="0"/>
              <w:snapToGrid w:val="0"/>
              <w:spacing w:line="500" w:lineRule="exact"/>
              <w:ind w:firstLine="420" w:firstLineChars="200"/>
              <w:rPr>
                <w:rFonts w:ascii="仿宋_GB2312" w:hAnsi="宋体" w:eastAsia="仿宋_GB2312"/>
                <w:bCs/>
                <w:color w:val="auto"/>
                <w:sz w:val="28"/>
                <w:szCs w:val="28"/>
              </w:rPr>
            </w:pPr>
            <w:r>
              <w:rPr>
                <w:rFonts w:hint="eastAsia" w:ascii="宋体" w:hAnsi="宋体" w:eastAsia="宋体" w:cs="宋体"/>
                <w:bCs/>
                <w:color w:val="auto"/>
                <w:sz w:val="21"/>
                <w:szCs w:val="21"/>
              </w:rPr>
              <w:t>无重大人身伤亡事故；无重大生产设备事故；无重大火灾爆炸事故；无职业病发生；千人重伤率低于0.1‰；节约能源，降低消耗；减少噪声，保护环境，实现清洁生产；加强固体废弃物的回收处理，“三废”排放达标率100%；员工安全教育率：100%。</w:t>
            </w:r>
          </w:p>
          <w:p>
            <w:pPr>
              <w:rPr>
                <w:rFonts w:ascii="宋体" w:cs="宋体"/>
                <w:szCs w:val="21"/>
              </w:rPr>
            </w:pPr>
            <w:r>
              <w:rPr>
                <w:rFonts w:ascii="宋体" w:hAnsi="宋体" w:cs="宋体"/>
                <w:szCs w:val="21"/>
              </w:rPr>
              <w:t xml:space="preserve"> </w:t>
            </w: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hint="eastAsia" w:ascii="宋体" w:hAnsi="宋体" w:cs="宋体"/>
                <w:szCs w:val="21"/>
                <w:lang w:val="en-US" w:eastAsia="zh-CN"/>
              </w:rPr>
              <w:t>XHJ</w:t>
            </w:r>
            <w:r>
              <w:rPr>
                <w:rFonts w:ascii="宋体" w:hAnsi="宋体" w:cs="宋体"/>
                <w:szCs w:val="21"/>
              </w:rPr>
              <w:t>-</w:t>
            </w:r>
            <w:r>
              <w:rPr>
                <w:rFonts w:hint="eastAsia" w:ascii="宋体" w:hAnsi="宋体" w:cs="宋体"/>
                <w:szCs w:val="21"/>
                <w:lang w:val="en-US" w:eastAsia="zh-CN"/>
              </w:rPr>
              <w:t>MM</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 xml:space="preserve"> </w:t>
            </w:r>
            <w:r>
              <w:rPr>
                <w:rFonts w:hint="eastAsia" w:ascii="宋体" w:hAnsi="宋体" w:cs="宋体"/>
                <w:szCs w:val="21"/>
              </w:rPr>
              <w:t>A</w:t>
            </w:r>
            <w:r>
              <w:rPr>
                <w:rFonts w:hint="eastAsia" w:ascii="宋体" w:hAnsi="宋体" w:cs="宋体"/>
                <w:szCs w:val="21"/>
                <w:lang w:val="en-US" w:eastAsia="zh-CN"/>
              </w:rPr>
              <w:t>3</w:t>
            </w:r>
            <w:r>
              <w:rPr>
                <w:rFonts w:ascii="宋体" w:hAnsi="宋体" w:cs="宋体"/>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11</w:t>
            </w:r>
            <w:r>
              <w:rPr>
                <w:rFonts w:ascii="宋体" w:hAnsi="宋体" w:cs="宋体"/>
                <w:szCs w:val="21"/>
              </w:rPr>
              <w:t>.</w:t>
            </w:r>
            <w:r>
              <w:rPr>
                <w:rFonts w:hint="eastAsia" w:ascii="宋体" w:hAnsi="宋体" w:cs="宋体"/>
                <w:szCs w:val="21"/>
                <w:lang w:val="en-US" w:eastAsia="zh-CN"/>
              </w:rPr>
              <w:t>6</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20</w:t>
            </w:r>
            <w:r>
              <w:rPr>
                <w:rFonts w:ascii="宋体" w:hAnsi="宋体" w:cs="宋体"/>
                <w:szCs w:val="21"/>
              </w:rPr>
              <w:t>.</w:t>
            </w:r>
            <w:r>
              <w:rPr>
                <w:rFonts w:hint="eastAsia" w:ascii="宋体" w:hAnsi="宋体" w:cs="宋体"/>
                <w:szCs w:val="21"/>
                <w:lang w:val="en-US" w:eastAsia="zh-CN"/>
              </w:rPr>
              <w:t>11</w:t>
            </w:r>
            <w:r>
              <w:rPr>
                <w:rFonts w:ascii="宋体" w:hAnsi="宋体" w:cs="宋体"/>
                <w:szCs w:val="21"/>
              </w:rPr>
              <w:t>.</w:t>
            </w:r>
            <w:r>
              <w:rPr>
                <w:rFonts w:hint="eastAsia" w:ascii="宋体" w:hAnsi="宋体" w:cs="宋体"/>
                <w:szCs w:val="21"/>
                <w:lang w:val="en-US" w:eastAsia="zh-CN"/>
              </w:rPr>
              <w:t>6</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ascii="宋体" w:hAnsi="宋体" w:cs="宋体"/>
                <w:szCs w:val="21"/>
              </w:rPr>
              <w:t>2</w:t>
            </w:r>
            <w:r>
              <w:rPr>
                <w:rFonts w:hint="eastAsia" w:ascii="宋体" w:hAnsi="宋体" w:cs="宋体"/>
                <w:szCs w:val="21"/>
                <w:lang w:val="en-US" w:eastAsia="zh-CN"/>
              </w:rPr>
              <w:t>3</w:t>
            </w:r>
            <w:r>
              <w:rPr>
                <w:rFonts w:hint="eastAsia" w:ascii="宋体" w:hAnsi="宋体" w:cs="宋体"/>
                <w:szCs w:val="21"/>
              </w:rPr>
              <w:t>个文件，包括标准要求的形成文件的信息。</w:t>
            </w:r>
          </w:p>
          <w:p>
            <w:pPr>
              <w:pStyle w:val="3"/>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rPr>
              <w:t>办公室负责收集有关产品的国家标准、行业标准的最新版本，分发到相关部门使用；收回旧标准。</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rPr>
              <w:t>生产、技术、检验、销售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ascii="宋体"/>
                <w:color w:val="000000"/>
                <w:sz w:val="20"/>
                <w:szCs w:val="20"/>
              </w:rPr>
            </w:pPr>
            <w:r>
              <w:rPr>
                <w:rFonts w:hint="eastAsia" w:ascii="宋体" w:hAnsi="宋体" w:cs="宋体"/>
                <w:color w:val="auto"/>
                <w:sz w:val="21"/>
                <w:szCs w:val="21"/>
                <w:lang w:val="en-US" w:eastAsia="zh-CN"/>
              </w:rPr>
              <w:t>切割机、电动剪刀机、砂轮机、缝纫机、危险化学品运输车</w:t>
            </w:r>
            <w:r>
              <w:rPr>
                <w:rFonts w:hint="eastAsia"/>
              </w:rPr>
              <w:t>、电脑、打印机、wifi</w:t>
            </w:r>
            <w:r>
              <w:rPr>
                <w:rFonts w:hint="eastAsia" w:ascii="宋体" w:hAnsi="宋体" w:cs="宋体"/>
                <w:color w:val="auto"/>
                <w:sz w:val="21"/>
                <w:szCs w:val="21"/>
                <w:lang w:val="en-US" w:eastAsia="zh-CN"/>
              </w:rPr>
              <w:t>等</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color w:val="000000"/>
                <w:sz w:val="20"/>
                <w:szCs w:val="20"/>
              </w:rPr>
            </w:pPr>
            <w:r>
              <w:rPr>
                <w:rFonts w:hint="eastAsia" w:ascii="宋体"/>
                <w:color w:val="000000"/>
                <w:sz w:val="20"/>
                <w:szCs w:val="20"/>
                <w:lang w:val="en-US" w:eastAsia="zh-CN"/>
              </w:rPr>
              <w:t>手持式XRF分析仪、电子万能实验机、平面测量仪、外径千分尺、尖头千分尺、游标卡尺、电子数显卡尺、游标万能角度尺、钢直尺、钢卷尺、电子台秤等</w:t>
            </w:r>
            <w:r>
              <w:rPr>
                <w:rFonts w:hint="eastAsia" w:ascii="宋体" w:hAnsi="宋体"/>
                <w:bCs/>
                <w:sz w:val="20"/>
                <w:szCs w:val="20"/>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布袋除尘器</w:t>
            </w:r>
            <w:r>
              <w:rPr>
                <w:rFonts w:hint="eastAsia" w:ascii="宋体" w:hAnsi="宋体" w:cs="宋体"/>
                <w:szCs w:val="21"/>
              </w:rPr>
              <w:t>、</w:t>
            </w:r>
            <w:r>
              <w:rPr>
                <w:rFonts w:hAnsi="宋体"/>
              </w:rPr>
              <w:t>集风+光催化氧化+</w:t>
            </w:r>
            <w:r>
              <w:rPr>
                <w:rFonts w:hint="eastAsia" w:hAnsi="宋体"/>
              </w:rPr>
              <w:t>活性炭装置、</w:t>
            </w:r>
            <w:r>
              <w:rPr>
                <w:rFonts w:hAnsi="宋体"/>
              </w:rPr>
              <w:t>15m高的排气筒</w:t>
            </w:r>
            <w:r>
              <w:rPr>
                <w:rFonts w:hint="eastAsia" w:hAnsi="宋体"/>
              </w:rPr>
              <w:t>、</w:t>
            </w:r>
            <w:r>
              <w:rPr>
                <w:rFonts w:hint="eastAsia" w:ascii="宋体" w:hAnsi="宋体" w:cs="宋体"/>
                <w:szCs w:val="21"/>
              </w:rPr>
              <w:t>化粪池</w:t>
            </w:r>
            <w:r>
              <w:rPr>
                <w:rFonts w:hint="eastAsia" w:ascii="宋体" w:hAnsi="宋体" w:cs="宋体"/>
                <w:bCs/>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10" w:firstLineChars="100"/>
              <w:rPr>
                <w:rFonts w:ascii="宋体"/>
                <w:b/>
                <w:color w:val="000000"/>
                <w:sz w:val="20"/>
                <w:szCs w:val="20"/>
              </w:rPr>
            </w:pPr>
            <w:r>
              <w:rPr>
                <w:rFonts w:hint="eastAsia" w:ascii="宋体" w:hAnsi="宋体" w:cs="宋体"/>
                <w:bCs/>
                <w:szCs w:val="21"/>
              </w:rPr>
              <w:t>安全设施配置</w:t>
            </w:r>
            <w:r>
              <w:rPr>
                <w:rFonts w:ascii="宋体" w:hAnsi="宋体" w:cs="宋体"/>
                <w:bCs/>
                <w:szCs w:val="21"/>
              </w:rPr>
              <w:t>:</w:t>
            </w:r>
            <w:r>
              <w:rPr>
                <w:rFonts w:hint="eastAsia" w:ascii="宋体" w:hAnsi="宋体" w:cs="宋体"/>
                <w:bCs/>
                <w:szCs w:val="21"/>
              </w:rPr>
              <w:t>灭火器、消防器材、标识牌等。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single"/>
              </w:rPr>
              <w:t>根据组织宗旨制定了管理体系方针，进行了有效沟通，在管理评审时进行评审，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赵家学</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赵家学</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color w:val="000000"/>
                <w:sz w:val="20"/>
                <w:szCs w:val="20"/>
              </w:rPr>
            </w:pPr>
            <w:r>
              <w:rPr>
                <w:rFonts w:hint="eastAsia"/>
                <w:color w:val="000000"/>
                <w:sz w:val="20"/>
                <w:szCs w:val="20"/>
              </w:rPr>
              <w:t>公司依据客户订单，下达生产任务通知单，接到定单后召开生产会议，进行生产、质量及管理工作协调。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color w:val="000000"/>
                <w:sz w:val="20"/>
                <w:szCs w:val="20"/>
              </w:rPr>
            </w:pPr>
            <w:r>
              <w:rPr>
                <w:rFonts w:hint="eastAsia"/>
                <w:color w:val="000000"/>
                <w:sz w:val="20"/>
                <w:szCs w:val="20"/>
              </w:rPr>
              <w:t>公司按照制定的产品检验规程、作业指导书等文件对产品的生产和检验过程实施了过程控制。</w:t>
            </w:r>
          </w:p>
          <w:p>
            <w:pPr>
              <w:spacing w:line="240" w:lineRule="exact"/>
              <w:rPr>
                <w:color w:val="000000"/>
                <w:sz w:val="20"/>
                <w:szCs w:val="20"/>
              </w:rPr>
            </w:pPr>
            <w:r>
              <w:rPr>
                <w:rFonts w:hint="eastAsia"/>
                <w:color w:val="000000"/>
                <w:sz w:val="20"/>
                <w:szCs w:val="20"/>
              </w:rPr>
              <w:t>对特殊过程挤出成型过程进行了能力确认，能力符合要求。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napToGrid w:val="0"/>
              <w:spacing w:line="280" w:lineRule="exact"/>
              <w:jc w:val="left"/>
              <w:rPr>
                <w:rFonts w:ascii="宋体" w:hAnsi="宋体" w:cs="宋体"/>
                <w:szCs w:val="22"/>
              </w:rPr>
            </w:pPr>
            <w:r>
              <w:rPr>
                <w:rFonts w:hint="eastAsia" w:ascii="宋体" w:hAnsi="宋体" w:cs="宋体"/>
                <w:szCs w:val="22"/>
              </w:rPr>
              <w:t>企业参考国家行业主要有：</w:t>
            </w:r>
            <w:r>
              <w:rPr>
                <w:rFonts w:hint="eastAsia" w:ascii="宋体" w:hAnsi="宋体"/>
                <w:color w:val="000000"/>
                <w:spacing w:val="-10"/>
                <w:sz w:val="20"/>
                <w:szCs w:val="20"/>
                <w:lang w:val="en-US" w:eastAsia="zh-CN"/>
              </w:rPr>
              <w:t>GBT12625-90袋式除尘器用滤料及滤袋技术条件、GBT4622.3-2007缠绕式垫片技术条件、GB9130-88钢制管法兰连接用金属垫片条件、HG/T20610-2009钢制管法兰连接用非金属垫片、GBT8946-2013塑料编织袋通用技术要求、QBT3811-1999塑料打包带等</w:t>
            </w:r>
            <w:r>
              <w:rPr>
                <w:rFonts w:hint="eastAsia" w:ascii="宋体" w:hAnsi="宋体" w:cs="宋体"/>
                <w:szCs w:val="22"/>
              </w:rPr>
              <w:t>和客户要求。</w:t>
            </w:r>
          </w:p>
          <w:p>
            <w:pPr>
              <w:ind w:firstLine="420" w:firstLineChars="200"/>
              <w:rPr>
                <w:rFonts w:ascii="宋体" w:hAnsi="宋体" w:cs="宋体"/>
                <w:szCs w:val="22"/>
              </w:rPr>
            </w:pPr>
            <w:r>
              <w:rPr>
                <w:rFonts w:hint="eastAsia" w:ascii="宋体" w:hAnsi="宋体" w:cs="宋体"/>
                <w:szCs w:val="22"/>
              </w:rPr>
              <w:t>提供了产品检验记录，提供了第三方产品检验报告，产品检验合格，满足顾客要求。</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00" w:firstLineChars="100"/>
              <w:rPr>
                <w:color w:val="000000"/>
                <w:sz w:val="20"/>
                <w:szCs w:val="20"/>
              </w:rPr>
            </w:pPr>
            <w:r>
              <w:rPr>
                <w:rFonts w:hint="eastAsia"/>
                <w:color w:val="000000"/>
                <w:sz w:val="20"/>
                <w:szCs w:val="20"/>
              </w:rPr>
              <w:t>检验结果合格。</w:t>
            </w: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1、废水管控：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企业无工业废水，生活废水经化粪池处理后排入</w:t>
            </w:r>
            <w:r>
              <w:rPr>
                <w:rFonts w:hint="eastAsia" w:ascii="宋体" w:hAnsi="宋体" w:eastAsia="宋体" w:cs="宋体"/>
                <w:sz w:val="21"/>
                <w:szCs w:val="21"/>
                <w:lang w:val="en-US" w:eastAsia="zh-CN"/>
              </w:rPr>
              <w:t>安庆石化</w:t>
            </w:r>
            <w:r>
              <w:rPr>
                <w:rFonts w:hint="eastAsia" w:ascii="宋体" w:hAnsi="宋体" w:eastAsia="宋体" w:cs="宋体"/>
                <w:sz w:val="21"/>
                <w:szCs w:val="21"/>
              </w:rPr>
              <w:t>内污水管网统一处理。</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主要是混料过程的废气，混料过程在混料机上部安装集尘罩收集废气通过管道抽到布袋除尘器处理然后经15m高排气筒排放。挤出过程在挤出机上部安装集尘罩收集废气通过管道抽到光催化氧化+活性炭吸附处理设施，然后经15m高排气筒排放，混料工序操作工戴口罩。</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3、噪声管控：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生产过程在</w:t>
            </w:r>
            <w:r>
              <w:rPr>
                <w:rFonts w:hint="eastAsia" w:ascii="宋体" w:hAnsi="宋体" w:eastAsia="宋体" w:cs="宋体"/>
                <w:sz w:val="21"/>
                <w:szCs w:val="21"/>
                <w:lang w:val="en-US" w:eastAsia="zh-CN"/>
              </w:rPr>
              <w:t>搅拌</w:t>
            </w:r>
            <w:r>
              <w:rPr>
                <w:rFonts w:hint="eastAsia" w:ascii="宋体" w:hAnsi="宋体" w:eastAsia="宋体" w:cs="宋体"/>
                <w:sz w:val="21"/>
                <w:szCs w:val="21"/>
              </w:rPr>
              <w:t>、混料、</w:t>
            </w:r>
            <w:r>
              <w:rPr>
                <w:rFonts w:hint="eastAsia" w:ascii="宋体" w:hAnsi="宋体" w:eastAsia="宋体" w:cs="宋体"/>
                <w:sz w:val="21"/>
                <w:szCs w:val="21"/>
                <w:lang w:val="en-US" w:eastAsia="zh-CN"/>
              </w:rPr>
              <w:t>裁剪</w:t>
            </w:r>
            <w:r>
              <w:rPr>
                <w:rFonts w:hint="eastAsia" w:ascii="宋体" w:hAnsi="宋体" w:eastAsia="宋体" w:cs="宋体"/>
                <w:sz w:val="21"/>
                <w:szCs w:val="21"/>
              </w:rPr>
              <w:t>等工序产生噪声，采取厂房内操作和选用低噪声的设备和工具，同时加强设备的检查和维保，确保机械设备在正常工况下运行，其他工序基本无噪声，粉碎高噪声设备操作工戴耳塞。</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4、固废管控：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生产过程中主要为</w:t>
            </w:r>
            <w:r>
              <w:rPr>
                <w:rFonts w:hint="eastAsia" w:ascii="宋体" w:hAnsi="宋体" w:eastAsia="宋体" w:cs="宋体"/>
                <w:sz w:val="21"/>
                <w:szCs w:val="21"/>
                <w:lang w:val="en-US" w:eastAsia="zh-CN"/>
              </w:rPr>
              <w:t>裁剪</w:t>
            </w:r>
            <w:r>
              <w:rPr>
                <w:rFonts w:hint="eastAsia" w:ascii="宋体" w:hAnsi="宋体" w:eastAsia="宋体" w:cs="宋体"/>
                <w:sz w:val="21"/>
                <w:szCs w:val="21"/>
              </w:rPr>
              <w:t>过程产生废边角余料、集尘器收集的废屑粉尘，集中收集外售；不合格品粉碎后再利用；生活垃圾由当地环卫所清运处理，公司缴纳处理费。</w:t>
            </w:r>
          </w:p>
          <w:p>
            <w:pPr>
              <w:numPr>
                <w:ilvl w:val="0"/>
                <w:numId w:val="4"/>
              </w:num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能源资源管控：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生产过程注意节水、节电、节约塑料材料，人走关闭设备和照明开关，现场未发现有漏水和浪费电能的现象。</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公司从工艺设计和采购产品时已考虑了产品的环保性，生产过程中，严格按照环保等管理制度实施，控制好辅助材料的用量，避免浪费，生命周期终了时塑料还可以回收再利用。</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公司生产车间和办公区域配备了灭火器、消防栓，均符合要求。</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8、安全防护：</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公司给员工发放手套、口罩、耳塞、工作服等劳保用品。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9、能提供防止员工意外伤害加重的急救药品如创可贴、杀菌药水等。</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10、为主要长期员工上社保，查见了交款证明。</w:t>
            </w:r>
          </w:p>
          <w:p>
            <w:pPr>
              <w:spacing w:line="240" w:lineRule="auto"/>
              <w:ind w:firstLine="421"/>
              <w:rPr>
                <w:rFonts w:hint="eastAsia" w:ascii="宋体" w:hAnsi="宋体" w:eastAsia="宋体" w:cs="宋体"/>
                <w:sz w:val="21"/>
                <w:szCs w:val="21"/>
              </w:rPr>
            </w:pPr>
            <w:r>
              <w:rPr>
                <w:rFonts w:hint="eastAsia" w:ascii="宋体" w:hAnsi="宋体" w:eastAsia="宋体" w:cs="宋体"/>
                <w:sz w:val="21"/>
                <w:szCs w:val="21"/>
              </w:rPr>
              <w:t>11、为环境和职业健康安全管理体系运行提供了财务支持，见办公室审核记录。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12、员工饮用水为纯净水通过饮水机饮用。</w:t>
            </w:r>
          </w:p>
          <w:p>
            <w:pPr>
              <w:spacing w:before="120" w:line="24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供销部未</w:t>
            </w:r>
            <w:r>
              <w:rPr>
                <w:rFonts w:hint="eastAsia" w:ascii="宋体" w:hAnsi="宋体" w:cs="宋体"/>
                <w:color w:val="auto"/>
                <w:sz w:val="21"/>
                <w:szCs w:val="21"/>
              </w:rPr>
              <w:t>提供</w:t>
            </w:r>
            <w:r>
              <w:rPr>
                <w:rFonts w:hint="eastAsia" w:ascii="宋体" w:hAnsi="宋体" w:cs="宋体"/>
                <w:color w:val="auto"/>
                <w:sz w:val="21"/>
                <w:szCs w:val="21"/>
                <w:lang w:val="en-US" w:eastAsia="zh-CN"/>
              </w:rPr>
              <w:t>相关方告知书，未能有效的</w:t>
            </w:r>
            <w:r>
              <w:rPr>
                <w:rFonts w:hint="eastAsia" w:ascii="宋体" w:hAnsi="宋体" w:cs="宋体"/>
                <w:color w:val="auto"/>
                <w:sz w:val="21"/>
                <w:szCs w:val="21"/>
              </w:rPr>
              <w:t>将公司的环境/职业健康安全方针、重要环境因素/危险源等通知对方</w:t>
            </w:r>
            <w:r>
              <w:rPr>
                <w:rFonts w:hint="eastAsia" w:ascii="宋体" w:hAnsi="宋体" w:cs="宋体"/>
                <w:color w:val="auto"/>
                <w:sz w:val="21"/>
                <w:szCs w:val="21"/>
                <w:lang w:val="en-US" w:eastAsia="zh-CN"/>
              </w:rPr>
              <w:t>；</w:t>
            </w:r>
            <w:r>
              <w:rPr>
                <w:rFonts w:hint="eastAsia"/>
                <w:color w:val="000000"/>
                <w:sz w:val="21"/>
                <w:szCs w:val="21"/>
              </w:rPr>
              <w:t>运输部现场未对“醋酸乙烯</w:t>
            </w:r>
            <w:r>
              <w:rPr>
                <w:rFonts w:hint="eastAsia"/>
                <w:color w:val="000000"/>
                <w:sz w:val="21"/>
                <w:szCs w:val="21"/>
                <w:lang w:eastAsia="zh-CN"/>
              </w:rPr>
              <w:t>、</w:t>
            </w:r>
            <w:r>
              <w:rPr>
                <w:rFonts w:hint="eastAsia"/>
                <w:color w:val="000000"/>
                <w:sz w:val="21"/>
                <w:szCs w:val="21"/>
                <w:lang w:val="en-US" w:eastAsia="zh-CN"/>
              </w:rPr>
              <w:t>乙腈</w:t>
            </w:r>
            <w:r>
              <w:rPr>
                <w:rFonts w:hint="eastAsia"/>
                <w:color w:val="000000"/>
                <w:sz w:val="21"/>
                <w:szCs w:val="21"/>
              </w:rPr>
              <w:t>”的理化性能指标、危险性、安全措施和急救处理等进行告知。</w:t>
            </w:r>
            <w:r>
              <w:rPr>
                <w:rFonts w:hint="eastAsia"/>
                <w:color w:val="000000"/>
                <w:sz w:val="21"/>
                <w:szCs w:val="21"/>
                <w:lang w:val="en-US" w:eastAsia="zh-CN"/>
              </w:rPr>
              <w:t>开具了不符合。</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02" w:firstLineChars="200"/>
              <w:rPr>
                <w:rFonts w:hint="default" w:eastAsia="宋体"/>
                <w:b/>
                <w:color w:val="000000"/>
                <w:sz w:val="20"/>
                <w:lang w:val="en-US" w:eastAsia="zh-CN"/>
              </w:rPr>
            </w:pPr>
            <w:r>
              <w:rPr>
                <w:rFonts w:hint="eastAsia"/>
                <w:b/>
                <w:color w:val="000000"/>
                <w:sz w:val="20"/>
                <w:lang w:val="en-US" w:eastAsia="zh-CN"/>
              </w:rPr>
              <w:t>与上述一致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420" w:firstLineChars="200"/>
              <w:rPr>
                <w:b/>
                <w:color w:val="000000"/>
                <w:spacing w:val="-4"/>
                <w:sz w:val="20"/>
                <w:szCs w:val="20"/>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rFonts w:hint="default" w:eastAsia="宋体"/>
                <w:color w:val="000000"/>
                <w:sz w:val="20"/>
                <w:szCs w:val="20"/>
                <w:u w:val="single"/>
                <w:lang w:val="en-US" w:eastAsia="zh-CN"/>
              </w:rPr>
            </w:pPr>
            <w:r>
              <w:rPr>
                <w:rFonts w:hint="eastAsia" w:ascii="宋体" w:hAnsi="宋体"/>
                <w:color w:val="000000"/>
                <w:sz w:val="20"/>
                <w:szCs w:val="20"/>
                <w:lang w:val="en-US" w:eastAsia="zh-CN"/>
              </w:rPr>
              <w:t>危险化学品运输车按规定检验。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5" w:firstLineChars="50"/>
              <w:rPr>
                <w:b/>
                <w:color w:val="000000"/>
                <w:sz w:val="20"/>
                <w:szCs w:val="20"/>
              </w:rPr>
            </w:pPr>
            <w:r>
              <w:rPr>
                <w:rFonts w:hint="eastAsia" w:ascii="宋体" w:hAnsi="宋体"/>
                <w:szCs w:val="22"/>
                <w:u w:val="single"/>
              </w:rPr>
              <w:t>20</w:t>
            </w:r>
            <w:r>
              <w:rPr>
                <w:rFonts w:hint="eastAsia" w:ascii="宋体" w:hAnsi="宋体"/>
                <w:szCs w:val="22"/>
                <w:u w:val="single"/>
                <w:lang w:val="en-US" w:eastAsia="zh-CN"/>
              </w:rPr>
              <w:t>21</w:t>
            </w:r>
            <w:r>
              <w:rPr>
                <w:rFonts w:hint="eastAsia" w:ascii="宋体" w:hAnsi="宋体"/>
                <w:szCs w:val="22"/>
                <w:u w:val="single"/>
              </w:rPr>
              <w:t>年</w:t>
            </w:r>
            <w:r>
              <w:rPr>
                <w:rFonts w:hint="eastAsia" w:ascii="宋体" w:hAnsi="宋体"/>
                <w:szCs w:val="22"/>
                <w:u w:val="single"/>
                <w:lang w:val="en-US" w:eastAsia="zh-CN"/>
              </w:rPr>
              <w:t>3</w:t>
            </w:r>
            <w:r>
              <w:rPr>
                <w:rFonts w:hint="eastAsia" w:ascii="宋体" w:hAnsi="宋体"/>
                <w:szCs w:val="22"/>
                <w:u w:val="single"/>
              </w:rPr>
              <w:t>月5日对质量/环境/职业健康安全目标指标进行了检查，能达标。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w:t>
            </w:r>
            <w:r>
              <w:rPr>
                <w:rFonts w:hint="eastAsia" w:ascii="宋体" w:hAnsi="宋体"/>
                <w:szCs w:val="21"/>
                <w:lang w:val="en-US" w:eastAsia="zh-CN"/>
              </w:rPr>
              <w:t>20</w:t>
            </w:r>
            <w:r>
              <w:rPr>
                <w:rFonts w:hint="eastAsia" w:ascii="宋体" w:hAnsi="宋体"/>
                <w:szCs w:val="21"/>
              </w:rPr>
              <w:t>年内部审核实施计划》，发布了内部管理体系审核通知，计划内容有：目的、范围、审核准则、审核时间</w:t>
            </w:r>
            <w:r>
              <w:rPr>
                <w:rFonts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ascii="宋体" w:hAnsi="宋体"/>
                <w:szCs w:val="21"/>
              </w:rPr>
              <w:t>1</w:t>
            </w:r>
            <w:r>
              <w:rPr>
                <w:rFonts w:hint="eastAsia" w:ascii="宋体" w:hAnsi="宋体"/>
                <w:szCs w:val="21"/>
                <w:lang w:val="en-US" w:eastAsia="zh-CN"/>
              </w:rPr>
              <w:t>6</w:t>
            </w:r>
            <w:r>
              <w:rPr>
                <w:rFonts w:ascii="宋体" w:hAnsi="宋体"/>
                <w:szCs w:val="21"/>
              </w:rPr>
              <w:t>-1</w:t>
            </w:r>
            <w:r>
              <w:rPr>
                <w:rFonts w:hint="eastAsia" w:ascii="宋体" w:hAnsi="宋体"/>
                <w:szCs w:val="21"/>
                <w:lang w:val="en-US" w:eastAsia="zh-CN"/>
              </w:rPr>
              <w:t>7</w:t>
            </w:r>
            <w:r>
              <w:rPr>
                <w:rFonts w:hint="eastAsia" w:ascii="宋体" w:hAnsi="宋体"/>
                <w:szCs w:val="21"/>
              </w:rPr>
              <w:t>日。查阅</w:t>
            </w:r>
            <w:r>
              <w:rPr>
                <w:rFonts w:ascii="宋体" w:hAnsi="宋体"/>
                <w:szCs w:val="21"/>
              </w:rPr>
              <w:t>20</w:t>
            </w:r>
            <w:r>
              <w:rPr>
                <w:rFonts w:hint="eastAsia" w:ascii="宋体" w:hAnsi="宋体"/>
                <w:szCs w:val="21"/>
                <w:lang w:val="en-US" w:eastAsia="zh-CN"/>
              </w:rPr>
              <w:t>20</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szCs w:val="21"/>
              </w:rPr>
              <w:t>GB/T19001-2016/ISO 9001</w:t>
            </w:r>
            <w:r>
              <w:rPr>
                <w:rFonts w:hint="eastAsia" w:ascii="宋体" w:hAnsi="宋体"/>
                <w:szCs w:val="21"/>
              </w:rPr>
              <w:t>：</w:t>
            </w:r>
            <w:r>
              <w:rPr>
                <w:rFonts w:ascii="宋体" w:hAnsi="宋体"/>
                <w:szCs w:val="21"/>
              </w:rPr>
              <w:t>2015</w:t>
            </w:r>
            <w:r>
              <w:rPr>
                <w:rFonts w:hint="eastAsia" w:ascii="宋体" w:hAnsi="宋体"/>
                <w:szCs w:val="21"/>
              </w:rPr>
              <w:t>《质量管理体系</w:t>
            </w:r>
            <w:r>
              <w:rPr>
                <w:rFonts w:ascii="宋体" w:hAnsi="宋体"/>
                <w:szCs w:val="21"/>
              </w:rPr>
              <w:t xml:space="preserve">  </w:t>
            </w:r>
            <w:r>
              <w:rPr>
                <w:rFonts w:hint="eastAsia" w:ascii="宋体" w:hAnsi="宋体"/>
                <w:szCs w:val="21"/>
              </w:rPr>
              <w:t>要求》、</w:t>
            </w:r>
            <w:r>
              <w:rPr>
                <w:rFonts w:ascii="宋体" w:hAnsi="宋体"/>
                <w:color w:val="000000"/>
                <w:szCs w:val="21"/>
              </w:rPr>
              <w:t>ISO45001:2018</w:t>
            </w:r>
            <w:r>
              <w:rPr>
                <w:rFonts w:hint="eastAsia" w:ascii="宋体" w:hAnsi="宋体"/>
                <w:color w:val="000000"/>
                <w:szCs w:val="21"/>
              </w:rPr>
              <w:t>《职业健康安全管理体系</w:t>
            </w:r>
            <w:r>
              <w:rPr>
                <w:rFonts w:ascii="宋体" w:hAnsi="宋体"/>
                <w:color w:val="000000"/>
                <w:szCs w:val="21"/>
              </w:rPr>
              <w:t>——</w:t>
            </w:r>
            <w:r>
              <w:rPr>
                <w:rFonts w:hint="eastAsia" w:ascii="宋体" w:hAnsi="宋体"/>
                <w:color w:val="000000"/>
                <w:szCs w:val="21"/>
              </w:rPr>
              <w:t>要求》和</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GB/T19001-2016\GB/T24001-2016\</w:t>
            </w:r>
            <w:r>
              <w:rPr>
                <w:rFonts w:hint="eastAsia" w:ascii="宋体" w:hAnsi="宋体" w:cs="宋体"/>
                <w:szCs w:val="21"/>
              </w:rPr>
              <w:t>ISO45001:2018标准进行管理评审。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一、管理评审，评审时间：</w:t>
            </w:r>
            <w:r>
              <w:rPr>
                <w:rFonts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5</w:t>
            </w:r>
            <w:r>
              <w:rPr>
                <w:rFonts w:hint="eastAsia" w:ascii="宋体" w:hAnsi="宋体" w:cs="宋体"/>
                <w:szCs w:val="21"/>
              </w:rPr>
              <w:t>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cs="宋体"/>
                <w:szCs w:val="21"/>
              </w:rPr>
            </w:pPr>
            <w:r>
              <w:rPr>
                <w:rFonts w:hint="eastAsia" w:ascii="宋体" w:hAnsi="宋体" w:cs="宋体"/>
                <w:szCs w:val="21"/>
              </w:rPr>
              <w:t xml:space="preserve"> 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自体系建立以来，公司的管理体系运行全面展开，收到良好的效果，经评审认为本公司的质量管理体系的建立和运行是充分的、适宜的、有效的。已具备了认证审核的条件。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ind w:firstLine="205" w:firstLineChars="98"/>
              <w:rPr>
                <w:rFonts w:hint="eastAsia" w:eastAsia="宋体"/>
                <w:b/>
                <w:color w:val="000000"/>
                <w:sz w:val="20"/>
                <w:szCs w:val="20"/>
                <w:lang w:eastAsia="zh-CN"/>
              </w:rPr>
            </w:pPr>
            <w:r>
              <w:rPr>
                <w:rFonts w:hint="eastAsia"/>
                <w:color w:val="000000"/>
                <w:sz w:val="21"/>
                <w:szCs w:val="21"/>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240" w:lineRule="exact"/>
              <w:rPr>
                <w:b/>
                <w:color w:val="000000"/>
                <w:sz w:val="20"/>
                <w:szCs w:val="20"/>
              </w:rPr>
            </w:pPr>
            <w:r>
              <w:rPr>
                <w:rFonts w:hint="eastAsia"/>
                <w:szCs w:val="21"/>
              </w:rPr>
              <w:t>提供环境影响</w:t>
            </w:r>
            <w:r>
              <w:rPr>
                <w:rFonts w:hint="eastAsia"/>
                <w:szCs w:val="21"/>
                <w:lang w:val="en-US" w:eastAsia="zh-CN"/>
              </w:rPr>
              <w:t>登记</w:t>
            </w:r>
            <w:r>
              <w:rPr>
                <w:rFonts w:hint="eastAsia"/>
                <w:szCs w:val="21"/>
              </w:rPr>
              <w:t>表</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205" w:firstLineChars="98"/>
              <w:rPr>
                <w:b/>
                <w:color w:val="000000"/>
                <w:sz w:val="20"/>
                <w:szCs w:val="20"/>
                <w:u w:val="single"/>
              </w:rPr>
            </w:pPr>
            <w:r>
              <w:rPr>
                <w:rFonts w:hint="eastAsia" w:ascii="宋体" w:hAnsi="宋体" w:cs="宋体"/>
                <w:szCs w:val="21"/>
                <w:u w:val="single"/>
              </w:rPr>
              <w:t>提供关键岗位员工健康查体合格报告。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color w:val="000000"/>
                <w:spacing w:val="-20"/>
                <w:sz w:val="20"/>
                <w:szCs w:val="20"/>
                <w:lang w:eastAsia="zh-CN"/>
              </w:rPr>
            </w:pPr>
            <w:r>
              <w:rPr>
                <w:b/>
                <w:color w:val="000000"/>
                <w:spacing w:val="-20"/>
                <w:sz w:val="20"/>
                <w:szCs w:val="20"/>
              </w:rPr>
              <w:t xml:space="preserve">     </w:t>
            </w:r>
            <w:r>
              <w:rPr>
                <w:rFonts w:hint="eastAsia"/>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4</w:t>
      </w:r>
      <w:r>
        <w:rPr>
          <w:rFonts w:hint="eastAsia"/>
          <w:b/>
          <w:color w:val="000000"/>
        </w:rPr>
        <w:t>项；其中</w:t>
      </w:r>
      <w:r>
        <w:pict>
          <v:line id="直接连接符 1" o:spid="_x0000_s2051" o:spt="20" style="position:absolute;left:0pt;margin-left:210pt;margin-top:16.2pt;height:0pt;width:0pt;z-index:251665408;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4</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ascii="宋体" w:hAnsi="宋体"/>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ascii="宋体" w:hAnsi="宋体"/>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ascii="宋体" w:hAnsi="宋体"/>
                <w:b/>
                <w:color w:val="000000"/>
                <w:spacing w:val="-10"/>
                <w:szCs w:val="21"/>
              </w:rPr>
              <w:t>▇</w:t>
            </w:r>
            <w:r>
              <w:rPr>
                <w:b/>
                <w:color w:val="000000"/>
                <w:sz w:val="22"/>
                <w:szCs w:val="22"/>
              </w:rPr>
              <w:t>QMS</w:t>
            </w:r>
            <w:r>
              <w:rPr>
                <w:rFonts w:hint="eastAsia" w:ascii="宋体" w:hAnsi="宋体"/>
                <w:b/>
                <w:color w:val="000000"/>
                <w:spacing w:val="-10"/>
                <w:szCs w:val="21"/>
              </w:rPr>
              <w:t>▇</w:t>
            </w:r>
            <w:r>
              <w:rPr>
                <w:b/>
                <w:color w:val="000000"/>
                <w:sz w:val="22"/>
                <w:szCs w:val="22"/>
              </w:rPr>
              <w:t xml:space="preserve">EMS  </w:t>
            </w:r>
            <w:r>
              <w:rPr>
                <w:rFonts w:hint="eastAsia" w:ascii="宋体" w:hAnsi="宋体"/>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221" w:hanging="221" w:hangingChars="100"/>
              <w:rPr>
                <w:b/>
                <w:color w:val="000000"/>
                <w:sz w:val="22"/>
                <w:szCs w:val="22"/>
              </w:rPr>
            </w:pPr>
          </w:p>
          <w:p>
            <w:pPr>
              <w:spacing w:line="240" w:lineRule="exact"/>
              <w:ind w:firstLine="420" w:firstLineChars="200"/>
              <w:rPr>
                <w:b/>
                <w:color w:val="000000"/>
                <w:sz w:val="28"/>
                <w:szCs w:val="28"/>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sym w:font="Wingdings 2" w:char="0052"/>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rPr>
                <w:b/>
                <w:color w:val="000000"/>
              </w:rPr>
            </w:pPr>
            <w:r>
              <w:rPr>
                <w:b/>
                <w:color w:val="000000"/>
              </w:rPr>
              <w:t>Q：</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w:t>
            </w:r>
          </w:p>
          <w:p>
            <w:pPr>
              <w:rPr>
                <w:b/>
                <w:color w:val="000000"/>
              </w:rPr>
            </w:pPr>
            <w:r>
              <w:rPr>
                <w:b/>
                <w:color w:val="000000"/>
              </w:rPr>
              <w:t>E：</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的销售（仅限许可范围内）所涉及场所的相关环境管理活动</w:t>
            </w:r>
          </w:p>
          <w:p>
            <w:pPr>
              <w:rPr>
                <w:b/>
                <w:color w:val="000000"/>
                <w:spacing w:val="-10"/>
                <w:sz w:val="22"/>
                <w:szCs w:val="22"/>
              </w:rPr>
            </w:pPr>
            <w:r>
              <w:rPr>
                <w:b/>
                <w:color w:val="000000"/>
              </w:rPr>
              <w:t>O：</w:t>
            </w:r>
            <w:r>
              <w:t>塑料编织袋（食品包装用除外），塑料集装袋、塑料打包带、AX级压力管道金属密封元件（限带加强环型金属缠绕垫片、基本型金属缠绕垫片、金属垫片）、AX级压力管道非金属密封元件（限非金属垫片、复合增强垫片、模压填料、编织填料）、滤袋、滤布的生产销售：道路危险货物运输（3类、4类）；乙</w:t>
            </w:r>
            <w:r>
              <w:rPr>
                <w:rFonts w:hint="eastAsia"/>
                <w:lang w:val="en-US" w:eastAsia="zh-CN"/>
              </w:rPr>
              <w:t>腈</w:t>
            </w:r>
            <w:r>
              <w:t>的销售（仅限许可范围内）所涉及场所的相关职业健康安全管理活动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ascii="宋体" w:hAnsi="宋体"/>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ascii="宋体" w:hAnsi="宋体"/>
                <w:b/>
                <w:color w:val="000000"/>
                <w:spacing w:val="-10"/>
                <w:szCs w:val="21"/>
              </w:rPr>
              <w:t>▇</w:t>
            </w:r>
            <w:r>
              <w:rPr>
                <w:b/>
                <w:color w:val="000000"/>
                <w:szCs w:val="21"/>
              </w:rPr>
              <w:t xml:space="preserve">QMS  </w:t>
            </w:r>
            <w:r>
              <w:rPr>
                <w:rFonts w:hint="eastAsia" w:ascii="宋体" w:hAnsi="宋体"/>
                <w:b/>
                <w:color w:val="000000"/>
                <w:spacing w:val="-10"/>
                <w:szCs w:val="21"/>
              </w:rPr>
              <w:t>▇</w:t>
            </w:r>
            <w:r>
              <w:rPr>
                <w:b/>
                <w:color w:val="000000"/>
                <w:szCs w:val="21"/>
              </w:rPr>
              <w:t xml:space="preserve">EMS   </w:t>
            </w:r>
            <w:r>
              <w:rPr>
                <w:rFonts w:hint="eastAsia" w:ascii="宋体" w:hAnsi="宋体"/>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8"/>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1593215</wp:posOffset>
            </wp:positionH>
            <wp:positionV relativeFrom="paragraph">
              <wp:posOffset>266065</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tabs>
          <w:tab w:val="left" w:pos="5183"/>
        </w:tabs>
        <w:snapToGrid w:val="0"/>
        <w:spacing w:after="156" w:afterLines="50" w:line="360" w:lineRule="auto"/>
        <w:ind w:left="-13" w:leftChars="-32" w:hanging="54" w:hangingChars="26"/>
        <w:rPr>
          <w:rFonts w:hint="eastAsia" w:eastAsia="宋体"/>
          <w:b/>
          <w:color w:val="000000" w:themeColor="text1"/>
          <w:sz w:val="26"/>
          <w:szCs w:val="26"/>
          <w:lang w:eastAsia="zh-CN"/>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2623185</wp:posOffset>
            </wp:positionH>
            <wp:positionV relativeFrom="paragraph">
              <wp:posOffset>-15875</wp:posOffset>
            </wp:positionV>
            <wp:extent cx="951230" cy="457200"/>
            <wp:effectExtent l="0" t="0" r="1270" b="0"/>
            <wp:wrapNone/>
            <wp:docPr id="5" name="图片 5"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1496060</wp:posOffset>
            </wp:positionH>
            <wp:positionV relativeFrom="paragraph">
              <wp:posOffset>-32385</wp:posOffset>
            </wp:positionV>
            <wp:extent cx="1036955" cy="488315"/>
            <wp:effectExtent l="0" t="0" r="4445" b="6985"/>
            <wp:wrapNone/>
            <wp:docPr id="4" name="图片 4" descr="0786db80da0876126ae53a7ccc3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786db80da0876126ae53a7ccc30516"/>
                    <pic:cNvPicPr>
                      <a:picLocks noChangeAspect="1"/>
                    </pic:cNvPicPr>
                  </pic:nvPicPr>
                  <pic:blipFill>
                    <a:blip r:embed="rId8"/>
                    <a:stretch>
                      <a:fillRect/>
                    </a:stretch>
                  </pic:blipFill>
                  <pic:spPr>
                    <a:xfrm>
                      <a:off x="0" y="0"/>
                      <a:ext cx="1036955" cy="488315"/>
                    </a:xfrm>
                    <a:prstGeom prst="rect">
                      <a:avLst/>
                    </a:prstGeom>
                  </pic:spPr>
                </pic:pic>
              </a:graphicData>
            </a:graphic>
          </wp:anchor>
        </w:drawing>
      </w:r>
      <w:r>
        <w:rPr>
          <w:rFonts w:hint="eastAsia"/>
          <w:b/>
          <w:color w:val="000000" w:themeColor="text1"/>
          <w:sz w:val="26"/>
          <w:szCs w:val="26"/>
        </w:rPr>
        <w:t>审核组组员（签名）：</w:t>
      </w:r>
      <w:r>
        <w:rPr>
          <w:rFonts w:hint="eastAsia"/>
          <w:b/>
          <w:color w:val="000000" w:themeColor="text1"/>
          <w:sz w:val="26"/>
          <w:szCs w:val="26"/>
          <w:lang w:eastAsia="zh-CN"/>
        </w:rPr>
        <w:tab/>
      </w:r>
    </w:p>
    <w:p>
      <w:pPr>
        <w:snapToGrid w:val="0"/>
        <w:spacing w:line="360" w:lineRule="auto"/>
        <w:ind w:firstLine="3080" w:firstLineChars="1461"/>
        <w:rPr>
          <w:rFonts w:hint="eastAsia"/>
          <w:b/>
          <w:color w:val="000000" w:themeColor="text1"/>
        </w:rPr>
      </w:pP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bookmarkStart w:id="22" w:name="_GoBack"/>
      <w:bookmarkEnd w:id="22"/>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691515</wp:posOffset>
            </wp:positionH>
            <wp:positionV relativeFrom="paragraph">
              <wp:posOffset>38735</wp:posOffset>
            </wp:positionV>
            <wp:extent cx="847090" cy="713740"/>
            <wp:effectExtent l="0" t="0" r="3810" b="10160"/>
            <wp:wrapNone/>
            <wp:docPr id="6" name="图片 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27</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202E0D"/>
    <w:rsid w:val="08FB2676"/>
    <w:rsid w:val="21CC5B37"/>
    <w:rsid w:val="30755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Body Text Indent"/>
    <w:basedOn w:val="1"/>
    <w:uiPriority w:val="99"/>
    <w:pPr>
      <w:spacing w:after="120"/>
      <w:ind w:left="420" w:leftChars="20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2021-03-29T08:16:24Z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AB66F6A0F9C1438F8AC8C04EBB12909A</vt:lpwstr>
  </property>
</Properties>
</file>