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受审核部门：管理层  主管领导：</w:t>
            </w:r>
            <w:r>
              <w:rPr>
                <w:rFonts w:hint="eastAsia" w:ascii="宋体" w:hAnsi="宋体"/>
                <w:sz w:val="24"/>
                <w:szCs w:val="24"/>
                <w:lang w:val="en-US" w:eastAsia="zh-CN"/>
              </w:rPr>
              <w:t>王儒亮、张高源</w:t>
            </w:r>
            <w:r>
              <w:rPr>
                <w:rFonts w:hint="eastAsia" w:ascii="宋体" w:hAnsi="宋体"/>
                <w:sz w:val="24"/>
              </w:rPr>
              <w:t xml:space="preserve"> </w:t>
            </w:r>
            <w:r>
              <w:rPr>
                <w:rFonts w:ascii="宋体" w:hAnsi="宋体"/>
                <w:sz w:val="24"/>
                <w:szCs w:val="24"/>
              </w:rPr>
              <w:t xml:space="preserve">   </w:t>
            </w:r>
            <w:r>
              <w:rPr>
                <w:rFonts w:hint="eastAsia" w:ascii="宋体" w:hAnsi="宋体"/>
                <w:sz w:val="24"/>
                <w:szCs w:val="24"/>
              </w:rPr>
              <w:t>陪同人员：</w:t>
            </w:r>
            <w:r>
              <w:rPr>
                <w:rFonts w:hint="eastAsia" w:ascii="宋体" w:hAnsi="宋体"/>
                <w:sz w:val="24"/>
                <w:szCs w:val="24"/>
                <w:lang w:val="en-US" w:eastAsia="zh-CN"/>
              </w:rPr>
              <w:t>操共青</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eastAsia" w:ascii="宋体" w:eastAsia="宋体"/>
                <w:sz w:val="24"/>
                <w:szCs w:val="24"/>
                <w:lang w:eastAsia="zh-CN"/>
              </w:rPr>
            </w:pPr>
            <w:r>
              <w:rPr>
                <w:rFonts w:hint="eastAsia" w:ascii="宋体" w:hAnsi="宋体"/>
                <w:sz w:val="24"/>
                <w:szCs w:val="24"/>
              </w:rPr>
              <w:t>审核员：伍光华</w:t>
            </w:r>
            <w:r>
              <w:rPr>
                <w:rFonts w:ascii="宋体" w:hAnsi="宋体"/>
                <w:sz w:val="24"/>
                <w:szCs w:val="24"/>
              </w:rPr>
              <w:t xml:space="preserve">    </w:t>
            </w:r>
            <w:r>
              <w:rPr>
                <w:rFonts w:hint="eastAsia" w:ascii="宋体" w:hAnsi="宋体"/>
                <w:sz w:val="24"/>
                <w:szCs w:val="24"/>
              </w:rPr>
              <w:t>审核时间：</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w:t>
            </w:r>
            <w:r>
              <w:rPr>
                <w:rFonts w:hint="eastAsia" w:ascii="宋体" w:hAnsi="宋体"/>
                <w:sz w:val="24"/>
                <w:szCs w:val="24"/>
                <w:lang w:val="en-US" w:eastAsia="zh-CN"/>
              </w:rPr>
              <w:t>3</w:t>
            </w:r>
            <w:r>
              <w:rPr>
                <w:rFonts w:ascii="宋体"/>
                <w:sz w:val="24"/>
                <w:szCs w:val="24"/>
              </w:rPr>
              <w:t>.</w:t>
            </w:r>
            <w:r>
              <w:rPr>
                <w:rFonts w:ascii="宋体" w:hAnsi="宋体"/>
                <w:sz w:val="24"/>
                <w:szCs w:val="24"/>
              </w:rPr>
              <w:t>2</w:t>
            </w:r>
            <w:r>
              <w:rPr>
                <w:rFonts w:hint="eastAsia" w:ascii="宋体" w:hAnsi="宋体"/>
                <w:sz w:val="24"/>
                <w:szCs w:val="24"/>
                <w:lang w:val="en-US" w:eastAsia="zh-CN"/>
              </w:rPr>
              <w:t>4</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snapToGrid w:val="0"/>
              <w:ind w:right="105" w:rightChars="50"/>
              <w:jc w:val="left"/>
              <w:textAlignment w:val="baseline"/>
              <w:rPr>
                <w:rFonts w:ascii="宋体" w:cs="Arial"/>
                <w:spacing w:val="-6"/>
                <w:szCs w:val="21"/>
              </w:rPr>
            </w:pPr>
            <w:r>
              <w:rPr>
                <w:rFonts w:hint="eastAsia" w:ascii="宋体" w:hAnsi="宋体"/>
                <w:sz w:val="24"/>
                <w:szCs w:val="24"/>
              </w:rPr>
              <w:t>审核条款：</w:t>
            </w:r>
            <w:r>
              <w:rPr>
                <w:rFonts w:ascii="宋体" w:hAnsi="宋体" w:cs="Arial"/>
                <w:spacing w:val="-6"/>
                <w:szCs w:val="21"/>
              </w:rPr>
              <w:t>QEO:4.1</w:t>
            </w:r>
            <w:r>
              <w:rPr>
                <w:rFonts w:hint="eastAsia" w:ascii="宋体" w:hAnsi="宋体" w:cs="Arial"/>
                <w:spacing w:val="-6"/>
                <w:szCs w:val="21"/>
              </w:rPr>
              <w:t>理解组织及其环境、</w:t>
            </w:r>
            <w:r>
              <w:rPr>
                <w:rFonts w:ascii="宋体" w:hAnsi="宋体" w:cs="Arial"/>
                <w:spacing w:val="-6"/>
                <w:szCs w:val="21"/>
              </w:rPr>
              <w:t>4.2</w:t>
            </w:r>
            <w:r>
              <w:rPr>
                <w:rFonts w:hint="eastAsia" w:ascii="宋体" w:hAnsi="宋体" w:cs="Arial"/>
                <w:spacing w:val="-6"/>
                <w:szCs w:val="21"/>
              </w:rPr>
              <w:t>理解相关方的需求和期望、</w:t>
            </w:r>
            <w:r>
              <w:rPr>
                <w:rFonts w:ascii="宋体" w:hAnsi="宋体" w:cs="Arial"/>
                <w:spacing w:val="-6"/>
                <w:szCs w:val="21"/>
              </w:rPr>
              <w:t xml:space="preserve">4.3 </w:t>
            </w:r>
            <w:r>
              <w:rPr>
                <w:rFonts w:hint="eastAsia" w:ascii="宋体" w:hAnsi="宋体" w:cs="Arial"/>
                <w:spacing w:val="-6"/>
                <w:szCs w:val="21"/>
              </w:rPr>
              <w:t>确定管理体系的范围、</w:t>
            </w:r>
            <w:r>
              <w:rPr>
                <w:rFonts w:ascii="宋体" w:hAnsi="宋体" w:cs="Arial"/>
                <w:spacing w:val="-6"/>
                <w:szCs w:val="21"/>
              </w:rPr>
              <w:t>4.4</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安全管理体系及其过程、</w:t>
            </w:r>
            <w:r>
              <w:rPr>
                <w:rFonts w:ascii="宋体" w:hAnsi="宋体" w:cs="Arial"/>
                <w:spacing w:val="-6"/>
                <w:szCs w:val="21"/>
              </w:rPr>
              <w:t>5.1</w:t>
            </w:r>
            <w:r>
              <w:rPr>
                <w:rFonts w:hint="eastAsia" w:ascii="宋体" w:hAnsi="宋体" w:cs="Arial"/>
                <w:spacing w:val="-6"/>
                <w:szCs w:val="21"/>
              </w:rPr>
              <w:t>领导作用和承诺、</w:t>
            </w:r>
            <w:r>
              <w:rPr>
                <w:rFonts w:ascii="宋体" w:hAnsi="宋体" w:cs="Arial"/>
                <w:spacing w:val="-6"/>
                <w:szCs w:val="21"/>
              </w:rPr>
              <w:t>5.2</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安全方针、</w:t>
            </w:r>
            <w:r>
              <w:rPr>
                <w:rFonts w:ascii="宋体" w:hAnsi="宋体" w:cs="Arial"/>
                <w:spacing w:val="-6"/>
                <w:szCs w:val="21"/>
              </w:rPr>
              <w:t>5.3</w:t>
            </w:r>
            <w:r>
              <w:rPr>
                <w:rFonts w:hint="eastAsia" w:ascii="宋体" w:hAnsi="宋体" w:cs="Arial"/>
                <w:spacing w:val="-6"/>
                <w:szCs w:val="21"/>
              </w:rPr>
              <w:t>组织的岗位、职责和权限、</w:t>
            </w:r>
            <w:r>
              <w:rPr>
                <w:rFonts w:ascii="宋体" w:hAnsi="宋体" w:cs="Arial"/>
                <w:spacing w:val="-6"/>
                <w:szCs w:val="21"/>
              </w:rPr>
              <w:t>O5.4</w:t>
            </w:r>
            <w:r>
              <w:rPr>
                <w:rFonts w:hint="eastAsia" w:ascii="宋体" w:hAnsi="宋体" w:cs="Arial"/>
                <w:spacing w:val="-6"/>
                <w:szCs w:val="21"/>
              </w:rPr>
              <w:t>协商与参与、</w:t>
            </w:r>
            <w:r>
              <w:rPr>
                <w:rFonts w:ascii="宋体" w:hAnsi="宋体" w:cs="Arial"/>
                <w:spacing w:val="-6"/>
                <w:szCs w:val="21"/>
              </w:rPr>
              <w:t>6.1</w:t>
            </w:r>
            <w:r>
              <w:rPr>
                <w:rFonts w:hint="eastAsia" w:ascii="宋体" w:hAnsi="宋体" w:cs="Arial"/>
                <w:spacing w:val="-6"/>
                <w:szCs w:val="21"/>
              </w:rPr>
              <w:t>应对风险和机遇的措施、</w:t>
            </w:r>
            <w:r>
              <w:rPr>
                <w:rFonts w:ascii="宋体" w:hAnsi="宋体" w:cs="Arial"/>
                <w:spacing w:val="-6"/>
                <w:szCs w:val="21"/>
              </w:rPr>
              <w:t>6.2</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安全目标及其实现的策划、</w:t>
            </w:r>
            <w:r>
              <w:rPr>
                <w:rFonts w:ascii="宋体" w:hAnsi="宋体" w:cs="Arial"/>
                <w:spacing w:val="-6"/>
                <w:szCs w:val="21"/>
              </w:rPr>
              <w:t>Q6.3</w:t>
            </w:r>
            <w:r>
              <w:rPr>
                <w:rFonts w:hint="eastAsia" w:ascii="宋体" w:hAnsi="宋体" w:cs="Arial"/>
                <w:spacing w:val="-6"/>
                <w:szCs w:val="21"/>
              </w:rPr>
              <w:t>变更的策划、</w:t>
            </w:r>
            <w:r>
              <w:rPr>
                <w:rFonts w:ascii="宋体" w:hAnsi="宋体" w:cs="Arial"/>
                <w:spacing w:val="-6"/>
                <w:szCs w:val="21"/>
              </w:rPr>
              <w:t>7.1.1</w:t>
            </w:r>
            <w:r>
              <w:rPr>
                <w:rFonts w:hint="eastAsia" w:ascii="宋体" w:hAnsi="宋体" w:cs="Arial"/>
                <w:spacing w:val="-6"/>
                <w:szCs w:val="21"/>
              </w:rPr>
              <w:t>（</w:t>
            </w:r>
            <w:r>
              <w:rPr>
                <w:rFonts w:ascii="宋体" w:hAnsi="宋体" w:cs="Arial"/>
                <w:spacing w:val="-6"/>
                <w:szCs w:val="21"/>
              </w:rPr>
              <w:t>EO7.1</w:t>
            </w:r>
            <w:r>
              <w:rPr>
                <w:rFonts w:hint="eastAsia" w:ascii="宋体" w:hAnsi="宋体" w:cs="Arial"/>
                <w:spacing w:val="-6"/>
                <w:szCs w:val="21"/>
              </w:rPr>
              <w:t>）资源总则、</w:t>
            </w:r>
            <w:r>
              <w:rPr>
                <w:rFonts w:ascii="宋体" w:hAnsi="宋体" w:cs="Arial"/>
                <w:spacing w:val="-6"/>
                <w:szCs w:val="21"/>
              </w:rPr>
              <w:t>7.4</w:t>
            </w:r>
            <w:r>
              <w:rPr>
                <w:rFonts w:hint="eastAsia" w:ascii="宋体" w:hAnsi="宋体" w:cs="Arial"/>
                <w:spacing w:val="-6"/>
                <w:szCs w:val="21"/>
              </w:rPr>
              <w:t>沟通</w:t>
            </w:r>
            <w:r>
              <w:rPr>
                <w:rFonts w:ascii="宋体" w:hAnsi="宋体" w:cs="Arial"/>
                <w:spacing w:val="-6"/>
                <w:szCs w:val="21"/>
              </w:rPr>
              <w:t>/</w:t>
            </w:r>
            <w:r>
              <w:rPr>
                <w:rFonts w:hint="eastAsia" w:ascii="宋体" w:hAnsi="宋体" w:cs="Arial"/>
                <w:spacing w:val="-6"/>
                <w:szCs w:val="21"/>
              </w:rPr>
              <w:t>信息交流、</w:t>
            </w:r>
            <w:r>
              <w:rPr>
                <w:rFonts w:ascii="宋体" w:hAnsi="宋体" w:cs="Arial"/>
                <w:spacing w:val="-6"/>
                <w:szCs w:val="21"/>
              </w:rPr>
              <w:t>9.3</w:t>
            </w:r>
            <w:r>
              <w:rPr>
                <w:rFonts w:hint="eastAsia" w:ascii="宋体" w:hAnsi="宋体" w:cs="Arial"/>
                <w:spacing w:val="-6"/>
                <w:szCs w:val="21"/>
              </w:rPr>
              <w:t>管理评审、</w:t>
            </w:r>
            <w:r>
              <w:rPr>
                <w:rFonts w:ascii="宋体" w:hAnsi="宋体" w:cs="Arial"/>
                <w:spacing w:val="-6"/>
                <w:szCs w:val="21"/>
              </w:rPr>
              <w:t>10.1</w:t>
            </w:r>
            <w:r>
              <w:rPr>
                <w:rFonts w:hint="eastAsia" w:ascii="宋体" w:hAnsi="宋体" w:cs="Arial"/>
                <w:spacing w:val="-6"/>
                <w:szCs w:val="21"/>
              </w:rPr>
              <w:t>改进、</w:t>
            </w:r>
            <w:r>
              <w:rPr>
                <w:rFonts w:ascii="宋体" w:hAnsi="宋体" w:cs="Arial"/>
                <w:spacing w:val="-6"/>
                <w:szCs w:val="21"/>
              </w:rPr>
              <w:t>10.3</w:t>
            </w:r>
            <w:r>
              <w:rPr>
                <w:rFonts w:hint="eastAsia" w:ascii="宋体" w:hAnsi="宋体" w:cs="Arial"/>
                <w:spacing w:val="-6"/>
                <w:szCs w:val="21"/>
              </w:rPr>
              <w:t>持续改进，国家</w:t>
            </w:r>
            <w:r>
              <w:rPr>
                <w:rFonts w:ascii="宋体" w:hAnsi="宋体" w:cs="Arial"/>
                <w:spacing w:val="-6"/>
                <w:szCs w:val="21"/>
              </w:rPr>
              <w:t>/</w:t>
            </w:r>
            <w:r>
              <w:rPr>
                <w:rFonts w:hint="eastAsia" w:ascii="宋体" w:hAnsi="宋体" w:cs="Arial"/>
                <w:spacing w:val="-6"/>
                <w:szCs w:val="21"/>
              </w:rPr>
              <w:t>地方监督抽查情况；顾客满意、相关方投诉及处理情况；</w:t>
            </w:r>
          </w:p>
          <w:p>
            <w:pPr>
              <w:rPr>
                <w:rFonts w:ascii="宋体"/>
                <w:sz w:val="24"/>
                <w:szCs w:val="24"/>
              </w:rPr>
            </w:pPr>
            <w:r>
              <w:rPr>
                <w:rFonts w:hint="eastAsia" w:ascii="宋体" w:hAnsi="宋体" w:cs="Arial"/>
                <w:spacing w:val="-6"/>
                <w:szCs w:val="21"/>
              </w:rPr>
              <w:t>验证企业相关资质证明的有效性；</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default" w:ascii="宋体" w:eastAsia="宋体"/>
                <w:szCs w:val="24"/>
                <w:lang w:val="en-US" w:eastAsia="zh-CN"/>
              </w:rPr>
            </w:pPr>
            <w:r>
              <w:rPr>
                <w:rFonts w:hint="eastAsia" w:ascii="宋体" w:hAnsi="宋体"/>
                <w:szCs w:val="24"/>
              </w:rPr>
              <w:t>面谈人员：最管理者</w:t>
            </w:r>
            <w:r>
              <w:rPr>
                <w:rFonts w:hint="eastAsia" w:ascii="宋体" w:hAnsi="宋体"/>
                <w:szCs w:val="24"/>
                <w:lang w:val="en-US" w:eastAsia="zh-CN"/>
              </w:rPr>
              <w:t>吴军</w:t>
            </w:r>
            <w:r>
              <w:rPr>
                <w:rFonts w:hint="eastAsia" w:ascii="宋体" w:hAnsi="宋体"/>
                <w:szCs w:val="21"/>
              </w:rPr>
              <w:t>、管代</w:t>
            </w:r>
            <w:r>
              <w:rPr>
                <w:rFonts w:hint="eastAsia" w:ascii="宋体" w:hAnsi="宋体"/>
                <w:szCs w:val="21"/>
                <w:lang w:val="en-US" w:eastAsia="zh-CN"/>
              </w:rPr>
              <w:t>王儒亮</w:t>
            </w:r>
          </w:p>
          <w:p>
            <w:pPr>
              <w:rPr>
                <w:rFonts w:hint="eastAsia"/>
                <w:color w:val="000000"/>
                <w:szCs w:val="21"/>
              </w:rPr>
            </w:pPr>
            <w:r>
              <w:rPr>
                <w:rFonts w:hint="eastAsia" w:ascii="宋体" w:hAnsi="宋体"/>
                <w:szCs w:val="24"/>
              </w:rPr>
              <w:t>公司成立于</w:t>
            </w:r>
            <w:r>
              <w:rPr>
                <w:rFonts w:hint="eastAsia" w:ascii="宋体" w:hAnsi="宋体"/>
                <w:szCs w:val="24"/>
                <w:lang w:val="en-US" w:eastAsia="zh-CN"/>
              </w:rPr>
              <w:t>1995</w:t>
            </w:r>
            <w:r>
              <w:rPr>
                <w:rFonts w:hint="eastAsia" w:ascii="宋体" w:hAnsi="宋体"/>
                <w:szCs w:val="24"/>
              </w:rPr>
              <w:t>年</w:t>
            </w:r>
            <w:r>
              <w:rPr>
                <w:rFonts w:hint="eastAsia" w:ascii="宋体" w:hAnsi="宋体"/>
                <w:szCs w:val="24"/>
                <w:lang w:val="en-US" w:eastAsia="zh-CN"/>
              </w:rPr>
              <w:t>5</w:t>
            </w:r>
            <w:r>
              <w:rPr>
                <w:rFonts w:hint="eastAsia" w:ascii="宋体" w:hAnsi="宋体"/>
                <w:szCs w:val="24"/>
              </w:rPr>
              <w:t>月</w:t>
            </w:r>
            <w:r>
              <w:rPr>
                <w:rFonts w:hint="eastAsia" w:ascii="宋体" w:hAnsi="宋体"/>
                <w:szCs w:val="24"/>
                <w:lang w:val="en-US" w:eastAsia="zh-CN"/>
              </w:rPr>
              <w:t>16</w:t>
            </w:r>
            <w:r>
              <w:rPr>
                <w:rFonts w:hint="eastAsia" w:ascii="宋体" w:hAnsi="宋体"/>
                <w:szCs w:val="24"/>
              </w:rPr>
              <w:t>日，法人代表</w:t>
            </w:r>
            <w:r>
              <w:rPr>
                <w:rFonts w:hint="eastAsia" w:ascii="宋体" w:hAnsi="宋体"/>
                <w:szCs w:val="21"/>
                <w:lang w:val="en-US" w:eastAsia="zh-CN"/>
              </w:rPr>
              <w:t>吴军</w:t>
            </w:r>
            <w:r>
              <w:rPr>
                <w:rFonts w:hint="eastAsia" w:ascii="宋体" w:hAnsi="宋体"/>
                <w:szCs w:val="24"/>
              </w:rPr>
              <w:t>，注册地址：</w:t>
            </w:r>
            <w:bookmarkStart w:id="0" w:name="注册地址"/>
            <w:r>
              <w:t>安徽省安庆市花亭路11号</w:t>
            </w:r>
            <w:bookmarkEnd w:id="0"/>
            <w:r>
              <w:rPr>
                <w:rFonts w:hint="eastAsia"/>
                <w:lang w:eastAsia="zh-CN"/>
              </w:rPr>
              <w:t>，</w:t>
            </w:r>
            <w:r>
              <w:rPr>
                <w:rFonts w:hint="eastAsia"/>
                <w:lang w:val="en-US" w:eastAsia="zh-CN"/>
              </w:rPr>
              <w:t>生产经营地址：</w:t>
            </w:r>
            <w:bookmarkStart w:id="1" w:name="生产地址"/>
            <w:r>
              <w:t>安徽省安庆市大观区黄土坑西路116号</w:t>
            </w:r>
            <w:bookmarkEnd w:id="1"/>
            <w:r>
              <w:rPr>
                <w:rFonts w:hint="eastAsia"/>
                <w:color w:val="000000"/>
                <w:szCs w:val="21"/>
              </w:rPr>
              <w:t>。</w:t>
            </w:r>
            <w:r>
              <w:rPr>
                <w:rFonts w:hint="eastAsia" w:ascii="宋体" w:hAnsi="宋体"/>
                <w:spacing w:val="20"/>
                <w:szCs w:val="21"/>
                <w:lang w:val="de-DE"/>
              </w:rPr>
              <w:t>经营范围</w:t>
            </w:r>
            <w:r>
              <w:rPr>
                <w:rFonts w:hint="eastAsia" w:ascii="宋体" w:hAnsi="宋体"/>
                <w:szCs w:val="21"/>
              </w:rP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ascii="宋体" w:hAnsi="宋体"/>
                <w:szCs w:val="21"/>
                <w:lang w:val="en-US" w:eastAsia="zh-CN"/>
              </w:rPr>
              <w:t>腈</w:t>
            </w:r>
            <w:r>
              <w:rPr>
                <w:rFonts w:hint="eastAsia" w:ascii="宋体" w:hAnsi="宋体"/>
                <w:szCs w:val="21"/>
              </w:rPr>
              <w:t>的销售（仅限许可范围内）</w:t>
            </w:r>
          </w:p>
          <w:p>
            <w:pPr>
              <w:spacing w:line="360" w:lineRule="auto"/>
              <w:rPr>
                <w:rFonts w:ascii="宋体"/>
                <w:szCs w:val="24"/>
              </w:rPr>
            </w:pPr>
            <w:r>
              <w:rPr>
                <w:rFonts w:hint="eastAsia" w:ascii="宋体" w:hAnsi="宋体"/>
                <w:spacing w:val="20"/>
                <w:szCs w:val="21"/>
                <w:lang w:val="de-DE"/>
              </w:rPr>
              <w:t>经营范围包括了认证范围内产品。</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QEO</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szCs w:val="21"/>
                <w:lang w:val="en-US" w:eastAsia="zh-CN"/>
              </w:rPr>
              <w:t>王儒亮</w:t>
            </w:r>
            <w:r>
              <w:rPr>
                <w:rFonts w:hint="eastAsia" w:ascii="宋体" w:hAnsi="宋体"/>
                <w:szCs w:val="24"/>
              </w:rPr>
              <w:t>介绍，公司管理体系运行已满五个多月。对部门及其职责进行了规定，设有</w:t>
            </w:r>
            <w:r>
              <w:rPr>
                <w:rFonts w:hint="eastAsia"/>
                <w:sz w:val="21"/>
                <w:szCs w:val="21"/>
              </w:rPr>
              <w:t>办公室、</w:t>
            </w:r>
            <w:r>
              <w:rPr>
                <w:rFonts w:hint="eastAsia"/>
                <w:sz w:val="21"/>
                <w:szCs w:val="21"/>
                <w:lang w:val="en-US" w:eastAsia="zh-CN"/>
              </w:rPr>
              <w:t>供销</w:t>
            </w:r>
            <w:r>
              <w:rPr>
                <w:rFonts w:hint="eastAsia"/>
                <w:sz w:val="21"/>
                <w:szCs w:val="21"/>
              </w:rPr>
              <w:t>部、</w:t>
            </w:r>
            <w:r>
              <w:rPr>
                <w:rFonts w:hint="eastAsia"/>
                <w:sz w:val="21"/>
                <w:szCs w:val="21"/>
                <w:lang w:val="en-US" w:eastAsia="zh-CN"/>
              </w:rPr>
              <w:t>综合车间、化纤包装厂、运输部</w:t>
            </w:r>
            <w:r>
              <w:rPr>
                <w:rFonts w:hint="eastAsia" w:ascii="宋体" w:hAnsi="宋体"/>
                <w:szCs w:val="24"/>
              </w:rPr>
              <w:t>，编制了岗位职责汇编，以文件上发的形式沟通各部门的职责及各部门之间工作的联系。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szCs w:val="21"/>
                <w:lang w:val="en-US" w:eastAsia="zh-CN"/>
              </w:rPr>
              <w:t>王儒亮</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ascii="宋体"/>
                <w:szCs w:val="24"/>
              </w:rPr>
            </w:pPr>
            <w:r>
              <w:rPr>
                <w:rFonts w:hint="eastAsia" w:ascii="宋体" w:hAnsi="宋体"/>
                <w:szCs w:val="24"/>
              </w:rPr>
              <w:t>管代</w:t>
            </w:r>
            <w:r>
              <w:rPr>
                <w:rFonts w:hint="eastAsia" w:ascii="宋体" w:hAnsi="宋体"/>
                <w:szCs w:val="21"/>
                <w:lang w:val="en-US" w:eastAsia="zh-CN"/>
              </w:rPr>
              <w:t>王儒亮</w:t>
            </w:r>
            <w:r>
              <w:rPr>
                <w:rFonts w:hint="eastAsia" w:ascii="宋体" w:hAnsi="宋体"/>
                <w:szCs w:val="24"/>
              </w:rPr>
              <w:t>，主要负责公司行政及体系工作。</w:t>
            </w:r>
          </w:p>
          <w:p>
            <w:pPr>
              <w:spacing w:line="360" w:lineRule="auto"/>
              <w:rPr>
                <w:rFonts w:ascii="宋体"/>
                <w:szCs w:val="24"/>
              </w:rPr>
            </w:pPr>
            <w:r>
              <w:rPr>
                <w:rFonts w:ascii="宋体" w:hAnsi="宋体"/>
                <w:szCs w:val="24"/>
              </w:rPr>
              <w:t>1</w:t>
            </w:r>
            <w:r>
              <w:rPr>
                <w:rFonts w:hint="eastAsia" w:ascii="宋体" w:hAnsi="宋体"/>
                <w:szCs w:val="24"/>
              </w:rPr>
              <w:t>、确保本公司三体系所需的过程得到建立、实施和保持；</w:t>
            </w:r>
          </w:p>
          <w:p>
            <w:pPr>
              <w:spacing w:line="360" w:lineRule="auto"/>
              <w:rPr>
                <w:rFonts w:ascii="宋体"/>
                <w:szCs w:val="24"/>
              </w:rPr>
            </w:pPr>
            <w:r>
              <w:rPr>
                <w:rFonts w:ascii="宋体" w:hAnsi="宋体"/>
                <w:szCs w:val="24"/>
              </w:rPr>
              <w:t>2</w:t>
            </w:r>
            <w:r>
              <w:rPr>
                <w:rFonts w:hint="eastAsia" w:ascii="宋体" w:hAnsi="宋体"/>
                <w:szCs w:val="24"/>
              </w:rPr>
              <w:t>、向总经理报告体系运行的业绩，包括改进的需求；</w:t>
            </w:r>
          </w:p>
          <w:p>
            <w:pPr>
              <w:spacing w:line="360" w:lineRule="auto"/>
              <w:rPr>
                <w:rFonts w:ascii="宋体"/>
                <w:szCs w:val="24"/>
              </w:rPr>
            </w:pPr>
            <w:r>
              <w:rPr>
                <w:rFonts w:ascii="宋体" w:hAnsi="宋体"/>
                <w:szCs w:val="24"/>
              </w:rPr>
              <w:t>3</w:t>
            </w:r>
            <w:r>
              <w:rPr>
                <w:rFonts w:hint="eastAsia" w:ascii="宋体" w:hAnsi="宋体"/>
                <w:szCs w:val="24"/>
              </w:rPr>
              <w:t>、在全公司范围内促进满足顾客要求意识、环境保护意识、职业健康安全意识的形成和提高；就体系有关事宜对外联系。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总经理主持建立了质量环境职业健康安全管理体系，对管理体系的运行和保持进行了适当的授权，提供了必需的资源，能履行其管理承诺。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360" w:lineRule="auto"/>
              <w:ind w:firstLine="420" w:firstLineChars="200"/>
              <w:rPr>
                <w:rFonts w:ascii="宋体"/>
                <w:szCs w:val="24"/>
              </w:rPr>
            </w:pPr>
            <w:r>
              <w:rPr>
                <w:rFonts w:hint="eastAsia" w:ascii="宋体" w:hAnsi="宋体"/>
                <w:szCs w:val="24"/>
              </w:rPr>
              <w:t>组织从</w:t>
            </w:r>
            <w:r>
              <w:rPr>
                <w:rFonts w:ascii="宋体" w:hAnsi="宋体"/>
                <w:szCs w:val="24"/>
              </w:rPr>
              <w:t>20</w:t>
            </w:r>
            <w:r>
              <w:rPr>
                <w:rFonts w:hint="eastAsia" w:ascii="宋体" w:hAnsi="宋体"/>
                <w:szCs w:val="24"/>
                <w:lang w:val="en-US" w:eastAsia="zh-CN"/>
              </w:rPr>
              <w:t>20</w:t>
            </w:r>
            <w:r>
              <w:rPr>
                <w:rFonts w:hint="eastAsia" w:ascii="宋体" w:hAnsi="宋体"/>
                <w:szCs w:val="24"/>
              </w:rPr>
              <w:t>年</w:t>
            </w:r>
            <w:r>
              <w:rPr>
                <w:rFonts w:hint="eastAsia" w:ascii="宋体" w:hAnsi="宋体"/>
                <w:szCs w:val="24"/>
                <w:lang w:val="en-US" w:eastAsia="zh-CN"/>
              </w:rPr>
              <w:t>11</w:t>
            </w:r>
            <w:r>
              <w:rPr>
                <w:rFonts w:hint="eastAsia" w:ascii="宋体" w:hAnsi="宋体"/>
                <w:szCs w:val="24"/>
              </w:rPr>
              <w:t>月开始运行三体系，组织了内审员培训，识别了生产的过程及其相互关系，企业提供编号：</w:t>
            </w:r>
            <w:r>
              <w:rPr>
                <w:rFonts w:hint="eastAsia" w:ascii="宋体" w:hAnsi="宋体"/>
                <w:szCs w:val="21"/>
                <w:lang w:val="en-US" w:eastAsia="zh-CN"/>
              </w:rPr>
              <w:t>XHJ</w:t>
            </w:r>
            <w:r>
              <w:rPr>
                <w:rFonts w:ascii="宋体" w:hAnsi="宋体"/>
                <w:szCs w:val="21"/>
              </w:rPr>
              <w:t>-</w:t>
            </w:r>
            <w:r>
              <w:rPr>
                <w:rFonts w:hint="eastAsia" w:ascii="宋体" w:hAnsi="宋体"/>
                <w:szCs w:val="21"/>
                <w:lang w:val="en-US" w:eastAsia="zh-CN"/>
              </w:rPr>
              <w:t>MM</w:t>
            </w:r>
            <w:r>
              <w:rPr>
                <w:rFonts w:ascii="宋体" w:hAnsi="宋体"/>
                <w:szCs w:val="21"/>
              </w:rPr>
              <w:t>-20</w:t>
            </w:r>
            <w:r>
              <w:rPr>
                <w:rFonts w:hint="eastAsia" w:ascii="宋体" w:hAnsi="宋体"/>
                <w:szCs w:val="21"/>
                <w:lang w:val="en-US" w:eastAsia="zh-CN"/>
              </w:rPr>
              <w:t>20</w:t>
            </w:r>
            <w:r>
              <w:rPr>
                <w:rFonts w:hint="eastAsia" w:ascii="宋体" w:hAnsi="宋体"/>
                <w:szCs w:val="24"/>
              </w:rPr>
              <w:t>《管理手册》，依据</w:t>
            </w:r>
            <w:r>
              <w:rPr>
                <w:rFonts w:ascii="宋体" w:hAnsi="宋体"/>
                <w:szCs w:val="24"/>
              </w:rPr>
              <w:t>GB/T19001-2016/ISO9001:2015</w:t>
            </w:r>
            <w:r>
              <w:rPr>
                <w:rFonts w:hint="eastAsia" w:ascii="宋体" w:hAnsi="宋体"/>
                <w:szCs w:val="24"/>
              </w:rPr>
              <w:t>、</w:t>
            </w:r>
            <w:r>
              <w:rPr>
                <w:rFonts w:ascii="宋体" w:hAnsi="宋体"/>
                <w:szCs w:val="24"/>
              </w:rPr>
              <w:t>GB/T24001-2016/IS014001:2015</w:t>
            </w:r>
            <w:r>
              <w:rPr>
                <w:rFonts w:hint="eastAsia" w:ascii="宋体" w:hAnsi="宋体"/>
                <w:szCs w:val="24"/>
              </w:rPr>
              <w:t>、</w:t>
            </w:r>
            <w:r>
              <w:rPr>
                <w:rFonts w:ascii="宋体" w:hAnsi="宋体"/>
                <w:szCs w:val="24"/>
              </w:rPr>
              <w:t>ISO45001:2018</w:t>
            </w:r>
            <w:r>
              <w:rPr>
                <w:rFonts w:hint="eastAsia" w:ascii="宋体" w:hAnsi="宋体"/>
                <w:szCs w:val="24"/>
              </w:rPr>
              <w:t>标准。</w:t>
            </w:r>
            <w:r>
              <w:rPr>
                <w:rFonts w:ascii="宋体" w:hAnsi="宋体"/>
                <w:szCs w:val="24"/>
              </w:rPr>
              <w:t>20</w:t>
            </w:r>
            <w:r>
              <w:rPr>
                <w:rFonts w:hint="eastAsia" w:ascii="宋体" w:hAnsi="宋体"/>
                <w:szCs w:val="24"/>
                <w:lang w:val="en-US" w:eastAsia="zh-CN"/>
              </w:rPr>
              <w:t>20</w:t>
            </w:r>
            <w:r>
              <w:rPr>
                <w:rFonts w:ascii="宋体" w:hAnsi="宋体"/>
                <w:szCs w:val="24"/>
              </w:rPr>
              <w:t>.</w:t>
            </w:r>
            <w:r>
              <w:rPr>
                <w:rFonts w:hint="eastAsia" w:ascii="宋体" w:hAnsi="宋体"/>
                <w:szCs w:val="24"/>
                <w:lang w:val="en-US" w:eastAsia="zh-CN"/>
              </w:rPr>
              <w:t>11</w:t>
            </w:r>
            <w:r>
              <w:rPr>
                <w:rFonts w:ascii="宋体" w:hAnsi="宋体"/>
                <w:szCs w:val="24"/>
              </w:rPr>
              <w:t>.</w:t>
            </w:r>
            <w:r>
              <w:rPr>
                <w:rFonts w:hint="eastAsia" w:ascii="宋体" w:hAnsi="宋体"/>
                <w:szCs w:val="24"/>
                <w:lang w:val="en-US" w:eastAsia="zh-CN"/>
              </w:rPr>
              <w:t>6</w:t>
            </w:r>
            <w:r>
              <w:rPr>
                <w:rFonts w:hint="eastAsia" w:ascii="宋体" w:hAnsi="宋体"/>
                <w:szCs w:val="24"/>
              </w:rPr>
              <w:t>发布，</w:t>
            </w:r>
            <w:r>
              <w:rPr>
                <w:rFonts w:ascii="宋体" w:hAnsi="宋体"/>
                <w:szCs w:val="24"/>
              </w:rPr>
              <w:t>20</w:t>
            </w:r>
            <w:r>
              <w:rPr>
                <w:rFonts w:hint="eastAsia" w:ascii="宋体" w:hAnsi="宋体"/>
                <w:szCs w:val="24"/>
                <w:lang w:val="en-US" w:eastAsia="zh-CN"/>
              </w:rPr>
              <w:t>20</w:t>
            </w:r>
            <w:r>
              <w:rPr>
                <w:rFonts w:ascii="宋体" w:hAnsi="宋体"/>
                <w:szCs w:val="24"/>
              </w:rPr>
              <w:t>.</w:t>
            </w:r>
            <w:r>
              <w:rPr>
                <w:rFonts w:hint="eastAsia" w:ascii="宋体" w:hAnsi="宋体"/>
                <w:szCs w:val="24"/>
                <w:lang w:val="en-US" w:eastAsia="zh-CN"/>
              </w:rPr>
              <w:t>11</w:t>
            </w:r>
            <w:r>
              <w:rPr>
                <w:rFonts w:ascii="宋体" w:hAnsi="宋体"/>
                <w:szCs w:val="24"/>
              </w:rPr>
              <w:t>.</w:t>
            </w:r>
            <w:r>
              <w:rPr>
                <w:rFonts w:hint="eastAsia" w:ascii="宋体" w:hAnsi="宋体"/>
                <w:szCs w:val="24"/>
                <w:lang w:val="en-US" w:eastAsia="zh-CN"/>
              </w:rPr>
              <w:t>6</w:t>
            </w:r>
            <w:r>
              <w:rPr>
                <w:rFonts w:hint="eastAsia" w:ascii="宋体" w:hAnsi="宋体"/>
                <w:szCs w:val="24"/>
              </w:rPr>
              <w:t>实施；</w:t>
            </w:r>
            <w:r>
              <w:rPr>
                <w:rFonts w:hint="eastAsia" w:ascii="宋体" w:hAnsi="宋体"/>
                <w:szCs w:val="24"/>
                <w:lang w:val="en-US" w:eastAsia="zh-CN"/>
              </w:rPr>
              <w:t>董事长</w:t>
            </w:r>
            <w:r>
              <w:rPr>
                <w:rFonts w:hint="eastAsia" w:ascii="宋体" w:hAnsi="宋体"/>
                <w:szCs w:val="21"/>
                <w:lang w:val="en-US" w:eastAsia="zh-CN"/>
              </w:rPr>
              <w:t xml:space="preserve">吴军 </w:t>
            </w:r>
            <w:r>
              <w:rPr>
                <w:rFonts w:hint="eastAsia" w:ascii="宋体" w:hAnsi="宋体"/>
                <w:szCs w:val="24"/>
              </w:rPr>
              <w:t>批准。任命管代：</w:t>
            </w:r>
            <w:r>
              <w:rPr>
                <w:rFonts w:hint="eastAsia" w:ascii="宋体" w:hAnsi="宋体"/>
                <w:szCs w:val="21"/>
                <w:lang w:val="en-US" w:eastAsia="zh-CN"/>
              </w:rPr>
              <w:t>王儒亮</w:t>
            </w:r>
            <w:r>
              <w:rPr>
                <w:rFonts w:hint="eastAsia" w:ascii="宋体" w:hAnsi="宋体"/>
                <w:szCs w:val="24"/>
              </w:rPr>
              <w:t>；职业健康安全事务代表：</w:t>
            </w:r>
            <w:r>
              <w:rPr>
                <w:rFonts w:hint="eastAsia" w:ascii="宋体" w:hAnsi="宋体" w:cs="宋体"/>
                <w:color w:val="000000"/>
                <w:kern w:val="0"/>
                <w:sz w:val="22"/>
                <w:szCs w:val="22"/>
                <w:lang w:val="en-US" w:eastAsia="zh-CN"/>
              </w:rPr>
              <w:t>赵家学</w:t>
            </w:r>
            <w:r>
              <w:rPr>
                <w:rFonts w:hint="eastAsia" w:ascii="宋体" w:hAnsi="宋体"/>
                <w:szCs w:val="24"/>
              </w:rPr>
              <w:t>，现有手册从发布实施以来已经运行</w:t>
            </w:r>
            <w:r>
              <w:rPr>
                <w:rFonts w:ascii="宋体" w:hAnsi="宋体"/>
                <w:szCs w:val="24"/>
              </w:rPr>
              <w:t xml:space="preserve"> 3 </w:t>
            </w:r>
            <w:r>
              <w:rPr>
                <w:rFonts w:hint="eastAsia" w:ascii="宋体" w:hAnsi="宋体"/>
                <w:szCs w:val="24"/>
              </w:rPr>
              <w:t>个月以上。</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QEO</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ascii="宋体" w:hAnsi="宋体"/>
                <w:szCs w:val="21"/>
                <w:lang w:val="en-US" w:eastAsia="zh-CN"/>
              </w:rPr>
              <w:t>XHJ</w:t>
            </w:r>
            <w:r>
              <w:rPr>
                <w:rFonts w:ascii="宋体" w:hAnsi="宋体"/>
                <w:szCs w:val="21"/>
              </w:rPr>
              <w:t>-</w:t>
            </w:r>
            <w:r>
              <w:rPr>
                <w:rFonts w:hint="eastAsia" w:ascii="宋体" w:hAnsi="宋体"/>
                <w:szCs w:val="21"/>
                <w:lang w:val="en-US" w:eastAsia="zh-CN"/>
              </w:rPr>
              <w:t>MM</w:t>
            </w:r>
            <w:r>
              <w:rPr>
                <w:rFonts w:ascii="宋体" w:hAnsi="宋体"/>
                <w:szCs w:val="21"/>
              </w:rPr>
              <w:t>-20</w:t>
            </w:r>
            <w:r>
              <w:rPr>
                <w:rFonts w:hint="eastAsia" w:ascii="宋体" w:hAnsi="宋体"/>
                <w:szCs w:val="21"/>
                <w:lang w:val="en-US" w:eastAsia="zh-CN"/>
              </w:rPr>
              <w:t>20</w:t>
            </w:r>
            <w:r>
              <w:rPr>
                <w:rFonts w:hint="eastAsia" w:ascii="宋体" w:hAnsi="宋体"/>
                <w:color w:val="000000"/>
                <w:szCs w:val="21"/>
              </w:rPr>
              <w:t>》</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szCs w:val="21"/>
                <w:lang w:val="en-US" w:eastAsia="zh-CN"/>
              </w:rPr>
              <w:t>王儒亮</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w:t>
            </w:r>
            <w:r>
              <w:rPr>
                <w:rFonts w:ascii="宋体" w:hAnsi="宋体"/>
                <w:szCs w:val="24"/>
              </w:rPr>
              <w:t>/</w:t>
            </w:r>
            <w:r>
              <w:rPr>
                <w:rFonts w:hint="eastAsia" w:ascii="宋体" w:hAnsi="宋体"/>
                <w:szCs w:val="24"/>
              </w:rPr>
              <w:t>职业健康安全管理体系的范围</w:t>
            </w:r>
          </w:p>
        </w:tc>
        <w:tc>
          <w:tcPr>
            <w:tcW w:w="1311" w:type="dxa"/>
            <w:vAlign w:val="center"/>
          </w:tcPr>
          <w:p>
            <w:pPr>
              <w:spacing w:line="360" w:lineRule="auto"/>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bookmarkStart w:id="2" w:name="审核范围"/>
            <w:r>
              <w:t>Q：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w:t>
            </w:r>
          </w:p>
          <w:p>
            <w:r>
              <w:t>E：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的销售（仅限许可范围内）所涉及场所的相关环境管理活动</w:t>
            </w:r>
          </w:p>
          <w:p>
            <w:pPr>
              <w:rPr>
                <w:rFonts w:ascii="宋体" w:hAnsi="宋体"/>
                <w:szCs w:val="21"/>
              </w:rPr>
            </w:pPr>
            <w:r>
              <w:t>O：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的销售（仅限许可范围内）所涉及场所的相关职业健康安全管理活动</w:t>
            </w:r>
            <w:bookmarkEnd w:id="2"/>
          </w:p>
          <w:p>
            <w:pPr>
              <w:spacing w:line="360" w:lineRule="auto"/>
              <w:ind w:firstLine="420" w:firstLineChars="200"/>
              <w:rPr>
                <w:rFonts w:hint="eastAsia" w:ascii="宋体" w:hAnsi="宋体"/>
                <w:szCs w:val="24"/>
              </w:rPr>
            </w:pPr>
            <w:r>
              <w:rPr>
                <w:rFonts w:hint="eastAsia" w:ascii="宋体" w:hAnsi="宋体"/>
                <w:szCs w:val="24"/>
              </w:rPr>
              <w:t>公司按照常规国标/行标和客户生产无需再进行设计开发，因此</w:t>
            </w:r>
            <w:r>
              <w:rPr>
                <w:rFonts w:ascii="宋体" w:hAnsi="宋体"/>
                <w:szCs w:val="24"/>
              </w:rPr>
              <w:t>Q8.3</w:t>
            </w:r>
            <w:r>
              <w:rPr>
                <w:rFonts w:hint="eastAsia" w:ascii="宋体" w:hAnsi="宋体"/>
                <w:szCs w:val="24"/>
              </w:rPr>
              <w:t>条款不适用</w:t>
            </w:r>
            <w:r>
              <w:rPr>
                <w:rFonts w:hint="eastAsia" w:ascii="宋体" w:hAnsi="宋体"/>
                <w:szCs w:val="24"/>
                <w:lang w:eastAsia="zh-CN"/>
              </w:rPr>
              <w:t>，</w:t>
            </w:r>
            <w:r>
              <w:rPr>
                <w:rFonts w:hint="eastAsia" w:ascii="宋体" w:hAnsi="宋体"/>
                <w:szCs w:val="24"/>
                <w:lang w:val="en-US" w:eastAsia="zh-CN"/>
              </w:rPr>
              <w:t>而且不影响满足顾客要求和执行法律法规的能力和责任</w:t>
            </w:r>
            <w:r>
              <w:rPr>
                <w:rFonts w:hint="eastAsia" w:ascii="宋体" w:hAnsi="宋体"/>
                <w:szCs w:val="24"/>
              </w:rPr>
              <w:t>。</w:t>
            </w:r>
          </w:p>
          <w:p>
            <w:pPr>
              <w:spacing w:line="360" w:lineRule="auto"/>
              <w:ind w:firstLine="400" w:firstLineChars="200"/>
              <w:rPr>
                <w:rFonts w:hint="eastAsia" w:ascii="宋体" w:hAnsi="宋体"/>
                <w:szCs w:val="24"/>
              </w:rPr>
            </w:pPr>
            <w:r>
              <w:rPr>
                <w:rFonts w:hint="eastAsia" w:ascii="宋体" w:hAnsi="宋体"/>
                <w:color w:val="000000"/>
                <w:sz w:val="20"/>
                <w:szCs w:val="20"/>
              </w:rPr>
              <w:t>关键过程有：</w:t>
            </w:r>
            <w:r>
              <w:rPr>
                <w:rFonts w:hint="eastAsia" w:ascii="宋体" w:hAnsi="宋体"/>
                <w:color w:val="000000"/>
                <w:sz w:val="20"/>
                <w:szCs w:val="20"/>
                <w:lang w:val="en-US" w:eastAsia="zh-CN"/>
              </w:rPr>
              <w:t>金属和非金属垫片的下料过程；缠绕为特殊过程；</w:t>
            </w: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职业健康安全管理体系及其过程</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GB/T19001-2016 </w:t>
            </w:r>
            <w:r>
              <w:rPr>
                <w:rFonts w:hint="eastAsia" w:ascii="宋体" w:hAnsi="宋体"/>
                <w:szCs w:val="24"/>
              </w:rPr>
              <w:t>和</w:t>
            </w:r>
            <w:r>
              <w:rPr>
                <w:rFonts w:ascii="宋体" w:hAnsi="宋体"/>
                <w:szCs w:val="24"/>
              </w:rPr>
              <w:t xml:space="preserve"> GB/T24001-2016 </w:t>
            </w:r>
            <w:r>
              <w:rPr>
                <w:rFonts w:hint="eastAsia" w:ascii="宋体" w:hAnsi="宋体"/>
                <w:szCs w:val="24"/>
              </w:rPr>
              <w:t>、</w:t>
            </w:r>
            <w:r>
              <w:rPr>
                <w:rFonts w:ascii="宋体" w:hAnsi="宋体"/>
                <w:szCs w:val="24"/>
              </w:rPr>
              <w:t xml:space="preserve">ISO45001:2018 </w:t>
            </w:r>
            <w:r>
              <w:rPr>
                <w:rFonts w:hint="eastAsia" w:ascii="宋体" w:hAnsi="宋体"/>
                <w:szCs w:val="24"/>
              </w:rPr>
              <w:t>标准的要求识别了质量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职业健康安全管理所需的过程及相互作用，识别了质量和环境、职业健康安全管理体系涉及的各个过程：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针对这些过程识别和确定了质量管理活动的风险、机会以及所需的措施；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职业健康安全管理体系，编制了质量／环境</w:t>
            </w:r>
            <w:r>
              <w:rPr>
                <w:rFonts w:ascii="宋体" w:hAnsi="宋体"/>
                <w:szCs w:val="24"/>
              </w:rPr>
              <w:t>/</w:t>
            </w:r>
            <w:r>
              <w:rPr>
                <w:rFonts w:hint="eastAsia" w:ascii="宋体" w:hAnsi="宋体"/>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企业已经制定质量、环境、安全方针，具体包含在《管理手册》，公司的质量、环境、职业健康安全方针是：</w:t>
            </w:r>
          </w:p>
          <w:p>
            <w:pPr>
              <w:snapToGrid w:val="0"/>
              <w:spacing w:line="30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以人为本  守法经营  和谐发展</w:t>
            </w:r>
          </w:p>
          <w:p>
            <w:pPr>
              <w:snapToGrid w:val="0"/>
              <w:spacing w:line="30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科学管理  求实创新  创建一流</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1"/>
                <w:lang w:val="en-US" w:eastAsia="zh-CN"/>
              </w:rPr>
              <w:t>王儒亮</w:t>
            </w:r>
            <w:r>
              <w:rPr>
                <w:rFonts w:hint="eastAsia" w:ascii="宋体" w:hAnsi="宋体"/>
                <w:szCs w:val="24"/>
              </w:rPr>
              <w:t>；管代：</w:t>
            </w:r>
            <w:r>
              <w:rPr>
                <w:rFonts w:hint="eastAsia" w:ascii="宋体" w:hAnsi="宋体"/>
                <w:szCs w:val="21"/>
                <w:lang w:val="en-US" w:eastAsia="zh-CN"/>
              </w:rPr>
              <w:t>王儒亮</w:t>
            </w:r>
            <w:r>
              <w:rPr>
                <w:rFonts w:hint="eastAsia" w:ascii="宋体"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据总经理介绍，一共为体系的建立实施和改进投入了各种资源、资金等约</w:t>
            </w:r>
            <w:r>
              <w:rPr>
                <w:rFonts w:ascii="宋体" w:hAnsi="宋体"/>
                <w:color w:val="000000"/>
                <w:szCs w:val="24"/>
              </w:rPr>
              <w:t>5</w:t>
            </w:r>
            <w:r>
              <w:rPr>
                <w:rFonts w:hint="eastAsia" w:ascii="宋体" w:hAnsi="宋体"/>
                <w:color w:val="000000"/>
                <w:szCs w:val="24"/>
              </w:rPr>
              <w:t>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6.1</w:t>
            </w:r>
          </w:p>
          <w:p>
            <w:pPr>
              <w:rPr>
                <w:rFonts w:ascii="宋体" w:hAnsi="宋体"/>
                <w:szCs w:val="24"/>
              </w:rPr>
            </w:pPr>
            <w:r>
              <w:rPr>
                <w:rFonts w:ascii="宋体" w:hAnsi="宋体"/>
                <w:szCs w:val="24"/>
              </w:rPr>
              <w:t>EO</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50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质量目标：出厂产品合格率100％；产品一次交检合格率≥96%；顾客满意率90%以上。</w:t>
            </w:r>
          </w:p>
          <w:p>
            <w:pPr>
              <w:adjustRightInd w:val="0"/>
              <w:snapToGrid w:val="0"/>
              <w:spacing w:line="5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环境、职业健康安全目标：</w:t>
            </w:r>
          </w:p>
          <w:p>
            <w:pPr>
              <w:adjustRightInd w:val="0"/>
              <w:snapToGrid w:val="0"/>
              <w:spacing w:line="500" w:lineRule="exact"/>
              <w:ind w:firstLine="420" w:firstLineChars="200"/>
              <w:rPr>
                <w:rFonts w:ascii="仿宋_GB2312" w:hAnsi="宋体" w:eastAsia="仿宋_GB2312"/>
                <w:bCs/>
                <w:color w:val="auto"/>
                <w:sz w:val="28"/>
                <w:szCs w:val="28"/>
              </w:rPr>
            </w:pPr>
            <w:r>
              <w:rPr>
                <w:rFonts w:hint="eastAsia" w:ascii="宋体" w:hAnsi="宋体" w:eastAsia="宋体" w:cs="宋体"/>
                <w:bCs/>
                <w:color w:val="auto"/>
                <w:sz w:val="21"/>
                <w:szCs w:val="21"/>
              </w:rPr>
              <w:t>无重大人身伤亡事故；无重大生产设备事故；无重大火灾爆炸事故；无职业病发生；千人重伤率低于0.1‰；节约能源，降低消耗；减少噪声，保护环境，实现清洁生产；加强固体废弃物的回收处理，“三废”排放达标率100%；员工安全教育率：100%。</w:t>
            </w:r>
          </w:p>
          <w:p>
            <w:pPr>
              <w:spacing w:line="360" w:lineRule="auto"/>
              <w:ind w:firstLine="420" w:firstLineChars="200"/>
              <w:rPr>
                <w:rFonts w:ascii="宋体"/>
                <w:szCs w:val="24"/>
              </w:rPr>
            </w:pPr>
            <w:r>
              <w:rPr>
                <w:rFonts w:hint="eastAsia" w:ascii="宋体" w:hAnsi="宋体"/>
                <w:szCs w:val="24"/>
              </w:rPr>
              <w:t>组织对公司质量、环境、职业健康安全目标、指标予以分解，并在相关职能层次部门建立分目标，查见《目标指标分解及措施表》</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809" w:type="dxa"/>
            <w:vAlign w:val="center"/>
          </w:tcPr>
          <w:p>
            <w:pPr>
              <w:rPr>
                <w:rFonts w:ascii="宋体"/>
                <w:szCs w:val="24"/>
              </w:rPr>
            </w:pPr>
            <w:r>
              <w:rPr>
                <w:rFonts w:hint="eastAsia" w:ascii="宋体" w:hAnsi="宋体"/>
                <w:szCs w:val="24"/>
              </w:rPr>
              <w:t>变更的策划</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6.3</w:t>
            </w:r>
          </w:p>
        </w:tc>
        <w:tc>
          <w:tcPr>
            <w:tcW w:w="10004" w:type="dxa"/>
            <w:vAlign w:val="center"/>
          </w:tcPr>
          <w:p>
            <w:pPr>
              <w:spacing w:line="360" w:lineRule="auto"/>
              <w:ind w:firstLine="420" w:firstLineChars="200"/>
              <w:rPr>
                <w:rFonts w:ascii="宋体"/>
                <w:szCs w:val="24"/>
              </w:rPr>
            </w:pPr>
            <w:r>
              <w:rPr>
                <w:rFonts w:hint="eastAsia" w:ascii="宋体" w:hAnsi="宋体"/>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 xml:space="preserve">7.1.1  </w:t>
            </w:r>
          </w:p>
          <w:p>
            <w:pPr>
              <w:rPr>
                <w:rFonts w:ascii="宋体" w:hAnsi="宋体"/>
                <w:szCs w:val="24"/>
              </w:rPr>
            </w:pPr>
            <w:r>
              <w:rPr>
                <w:rFonts w:ascii="宋体" w:hAnsi="宋体"/>
                <w:szCs w:val="24"/>
              </w:rPr>
              <w:t>EO</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查见</w:t>
            </w:r>
            <w:r>
              <w:rPr>
                <w:rFonts w:ascii="宋体" w:hAnsi="宋体"/>
                <w:szCs w:val="24"/>
              </w:rPr>
              <w:t>20</w:t>
            </w:r>
            <w:r>
              <w:rPr>
                <w:rFonts w:hint="eastAsia" w:ascii="宋体" w:hAnsi="宋体"/>
                <w:szCs w:val="24"/>
                <w:lang w:val="en-US" w:eastAsia="zh-CN"/>
              </w:rPr>
              <w:t>20</w:t>
            </w:r>
            <w:r>
              <w:rPr>
                <w:rFonts w:hint="eastAsia" w:ascii="宋体" w:hAnsi="宋体"/>
                <w:szCs w:val="24"/>
              </w:rPr>
              <w:t>年</w:t>
            </w:r>
            <w:r>
              <w:rPr>
                <w:rFonts w:hint="eastAsia" w:ascii="宋体" w:hAnsi="宋体"/>
                <w:szCs w:val="24"/>
                <w:lang w:val="en-US" w:eastAsia="zh-CN"/>
              </w:rPr>
              <w:t>11月至今</w:t>
            </w:r>
            <w:r>
              <w:rPr>
                <w:rFonts w:hint="eastAsia" w:ascii="宋体" w:hAnsi="宋体"/>
                <w:szCs w:val="24"/>
              </w:rPr>
              <w:t>环保安全资金投入计划财务支出明细，至今支出</w:t>
            </w:r>
            <w:r>
              <w:rPr>
                <w:rFonts w:hint="eastAsia" w:ascii="宋体" w:hAnsi="宋体"/>
                <w:color w:val="auto"/>
                <w:szCs w:val="24"/>
                <w:lang w:val="en-US" w:eastAsia="zh-CN"/>
              </w:rPr>
              <w:t>15.4</w:t>
            </w:r>
            <w:r>
              <w:rPr>
                <w:rFonts w:hint="eastAsia" w:ascii="宋体" w:hAnsi="宋体"/>
                <w:szCs w:val="24"/>
              </w:rPr>
              <w:t>万元。</w:t>
            </w:r>
            <w:bookmarkStart w:id="3" w:name="_GoBack"/>
            <w:bookmarkEnd w:id="3"/>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公司目前的基础设施，能够满足当前三体系的要求。公司将依据经营发展的需要，会不断补充与增加。</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协商与参与、安全事务代表</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7.4  </w:t>
            </w:r>
          </w:p>
          <w:p>
            <w:pPr>
              <w:rPr>
                <w:rFonts w:ascii="宋体" w:hAnsi="宋体"/>
                <w:szCs w:val="24"/>
              </w:rPr>
            </w:pPr>
            <w:r>
              <w:rPr>
                <w:rFonts w:ascii="宋体"/>
                <w:szCs w:val="24"/>
              </w:rPr>
              <w:t>0</w:t>
            </w:r>
            <w:r>
              <w:rPr>
                <w:rFonts w:hint="eastAsia" w:ascii="宋体" w:hAnsi="宋体"/>
                <w:szCs w:val="24"/>
              </w:rPr>
              <w:t>：</w:t>
            </w:r>
            <w:r>
              <w:rPr>
                <w:rFonts w:ascii="宋体" w:hAnsi="宋体"/>
                <w:szCs w:val="24"/>
              </w:rPr>
              <w:t xml:space="preserve">5.4 </w:t>
            </w: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总经理王</w:t>
            </w:r>
            <w:r>
              <w:rPr>
                <w:rFonts w:hint="eastAsia" w:ascii="宋体" w:hAnsi="宋体"/>
                <w:szCs w:val="24"/>
                <w:lang w:val="en-US" w:eastAsia="zh-CN"/>
              </w:rPr>
              <w:t>儒亮</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总经理王</w:t>
            </w:r>
            <w:r>
              <w:rPr>
                <w:rFonts w:hint="eastAsia" w:ascii="宋体" w:hAnsi="宋体"/>
                <w:szCs w:val="24"/>
                <w:lang w:val="en-US" w:eastAsia="zh-CN"/>
              </w:rPr>
              <w:t>儒亮</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管代王</w:t>
            </w:r>
            <w:r>
              <w:rPr>
                <w:rFonts w:hint="eastAsia" w:ascii="宋体" w:hAnsi="宋体"/>
                <w:szCs w:val="24"/>
                <w:lang w:val="en-US" w:eastAsia="zh-CN"/>
              </w:rPr>
              <w:t>儒亮</w:t>
            </w:r>
            <w:r>
              <w:rPr>
                <w:rFonts w:hint="eastAsia" w:ascii="宋体" w:hAnsi="宋体"/>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相关人员能够适当参与并协商办理公司经营管理及安全事务等工作。</w:t>
            </w:r>
          </w:p>
          <w:p>
            <w:pPr>
              <w:tabs>
                <w:tab w:val="left" w:pos="9720"/>
                <w:tab w:val="left" w:pos="9900"/>
              </w:tabs>
              <w:spacing w:line="360" w:lineRule="auto"/>
              <w:ind w:firstLine="420"/>
              <w:rPr>
                <w:rFonts w:ascii="宋体"/>
                <w:szCs w:val="24"/>
              </w:rPr>
            </w:pPr>
            <w:r>
              <w:rPr>
                <w:rFonts w:hint="eastAsia" w:ascii="宋体" w:hAnsi="宋体"/>
                <w:szCs w:val="24"/>
              </w:rPr>
              <w:t>公司经选举确定职业健康安全事务代表</w:t>
            </w:r>
            <w:r>
              <w:rPr>
                <w:rFonts w:hint="eastAsia" w:ascii="宋体" w:hAnsi="宋体"/>
                <w:sz w:val="21"/>
                <w:szCs w:val="21"/>
              </w:rPr>
              <w:t>是</w:t>
            </w:r>
            <w:r>
              <w:rPr>
                <w:rFonts w:hint="eastAsia" w:ascii="宋体" w:hAnsi="宋体" w:cs="宋体"/>
                <w:color w:val="000000"/>
                <w:kern w:val="0"/>
                <w:sz w:val="21"/>
                <w:szCs w:val="21"/>
                <w:lang w:val="en-US" w:eastAsia="zh-CN"/>
              </w:rPr>
              <w:t>赵家学</w:t>
            </w:r>
            <w:r>
              <w:rPr>
                <w:rFonts w:hint="eastAsia" w:ascii="宋体" w:hAnsi="宋体"/>
                <w:szCs w:val="24"/>
              </w:rPr>
              <w:t>，</w:t>
            </w:r>
          </w:p>
          <w:p>
            <w:pPr>
              <w:spacing w:line="360" w:lineRule="auto"/>
              <w:rPr>
                <w:rFonts w:ascii="宋体"/>
                <w:szCs w:val="24"/>
              </w:rPr>
            </w:pPr>
            <w:r>
              <w:rPr>
                <w:rFonts w:ascii="宋体" w:hAnsi="宋体"/>
                <w:szCs w:val="24"/>
              </w:rPr>
              <w:t>a</w:t>
            </w:r>
            <w:r>
              <w:rPr>
                <w:rFonts w:hint="eastAsia" w:ascii="宋体" w:hAnsi="宋体"/>
                <w:szCs w:val="24"/>
              </w:rPr>
              <w:t>）负责职工代表大会的日常工作，检查、督促职工代表大会决议的执行；</w:t>
            </w:r>
            <w:r>
              <w:rPr>
                <w:rFonts w:ascii="宋体"/>
                <w:szCs w:val="24"/>
              </w:rPr>
              <w:br w:type="textWrapping"/>
            </w:r>
            <w:r>
              <w:rPr>
                <w:rFonts w:ascii="宋体" w:hAnsi="宋体"/>
                <w:szCs w:val="24"/>
              </w:rPr>
              <w:t>b</w:t>
            </w:r>
            <w:r>
              <w:rPr>
                <w:rFonts w:hint="eastAsia" w:ascii="宋体" w:hAnsi="宋体"/>
                <w:szCs w:val="24"/>
              </w:rPr>
              <w:t>）负责召开讨论有关工资、福利、劳动安全卫生、社会保险等涉及职工切身利益的会议，代表员工反映员工的建议和意见；</w:t>
            </w:r>
          </w:p>
          <w:p>
            <w:pPr>
              <w:spacing w:line="360" w:lineRule="auto"/>
              <w:rPr>
                <w:rFonts w:ascii="宋体"/>
                <w:szCs w:val="24"/>
              </w:rPr>
            </w:pPr>
            <w:r>
              <w:rPr>
                <w:rFonts w:ascii="宋体" w:hAnsi="宋体"/>
                <w:szCs w:val="24"/>
              </w:rPr>
              <w:t>c</w:t>
            </w:r>
            <w:r>
              <w:rPr>
                <w:rFonts w:hint="eastAsia" w:ascii="宋体" w:hAnsi="宋体"/>
                <w:szCs w:val="24"/>
              </w:rPr>
              <w:t>）接收、处理外部职业健康安全信息；</w:t>
            </w:r>
          </w:p>
          <w:p>
            <w:pPr>
              <w:spacing w:line="360" w:lineRule="auto"/>
              <w:rPr>
                <w:rFonts w:ascii="宋体"/>
                <w:szCs w:val="24"/>
              </w:rPr>
            </w:pPr>
            <w:r>
              <w:rPr>
                <w:rFonts w:ascii="宋体" w:hAnsi="宋体"/>
                <w:szCs w:val="24"/>
              </w:rPr>
              <w:t>d</w:t>
            </w:r>
            <w:r>
              <w:rPr>
                <w:rFonts w:hint="eastAsia" w:ascii="宋体" w:hAnsi="宋体"/>
                <w:szCs w:val="24"/>
              </w:rPr>
              <w:t>）交流各级职能部门间产生的职业健康安全信息；</w:t>
            </w:r>
          </w:p>
          <w:p>
            <w:pPr>
              <w:spacing w:line="360" w:lineRule="auto"/>
              <w:rPr>
                <w:rFonts w:ascii="宋体"/>
                <w:szCs w:val="24"/>
              </w:rPr>
            </w:pPr>
            <w:r>
              <w:rPr>
                <w:rFonts w:ascii="宋体" w:hAnsi="宋体"/>
                <w:szCs w:val="24"/>
              </w:rPr>
              <w:t>e</w:t>
            </w:r>
            <w:r>
              <w:rPr>
                <w:rFonts w:hint="eastAsia" w:ascii="宋体" w:hAnsi="宋体"/>
                <w:szCs w:val="24"/>
              </w:rPr>
              <w:t>）收集、处理和反馈员工所关心的职业健康安全问题；</w:t>
            </w:r>
          </w:p>
          <w:p>
            <w:pPr>
              <w:spacing w:line="360" w:lineRule="auto"/>
              <w:rPr>
                <w:rFonts w:ascii="宋体"/>
                <w:szCs w:val="24"/>
              </w:rPr>
            </w:pPr>
            <w:r>
              <w:rPr>
                <w:rFonts w:ascii="宋体" w:hAnsi="宋体"/>
                <w:szCs w:val="24"/>
              </w:rPr>
              <w:t>f</w:t>
            </w:r>
            <w:r>
              <w:rPr>
                <w:rFonts w:hint="eastAsia" w:ascii="宋体" w:hAnsi="宋体"/>
                <w:szCs w:val="24"/>
              </w:rPr>
              <w:t>）参与职业健康安全工作方针和程序的制定、评审和实施；</w:t>
            </w:r>
          </w:p>
          <w:p>
            <w:pPr>
              <w:spacing w:line="360" w:lineRule="auto"/>
              <w:rPr>
                <w:rFonts w:ascii="宋体"/>
                <w:szCs w:val="24"/>
              </w:rPr>
            </w:pPr>
            <w:r>
              <w:rPr>
                <w:rFonts w:ascii="宋体" w:hAnsi="宋体"/>
                <w:szCs w:val="24"/>
              </w:rPr>
              <w:t>g</w:t>
            </w:r>
            <w:r>
              <w:rPr>
                <w:rFonts w:hint="eastAsia" w:ascii="宋体" w:hAnsi="宋体"/>
                <w:szCs w:val="24"/>
              </w:rPr>
              <w:t>）参与影响作业场所人员职业健康安全的任何变化的讨论。</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w:t>
            </w:r>
            <w:r>
              <w:rPr>
                <w:rFonts w:hint="eastAsia" w:ascii="宋体" w:hAnsi="宋体"/>
                <w:szCs w:val="24"/>
                <w:lang w:val="en-US" w:eastAsia="zh-CN"/>
              </w:rPr>
              <w:t>21</w:t>
            </w:r>
            <w:r>
              <w:rPr>
                <w:rFonts w:ascii="宋体" w:hAnsi="宋体"/>
                <w:szCs w:val="24"/>
              </w:rPr>
              <w:t>.</w:t>
            </w:r>
            <w:r>
              <w:rPr>
                <w:rFonts w:hint="eastAsia" w:ascii="宋体" w:hAnsi="宋体"/>
                <w:szCs w:val="24"/>
                <w:lang w:val="en-US" w:eastAsia="zh-CN"/>
              </w:rPr>
              <w:t>2</w:t>
            </w:r>
            <w:r>
              <w:rPr>
                <w:rFonts w:ascii="宋体" w:hAnsi="宋体"/>
                <w:szCs w:val="24"/>
              </w:rPr>
              <w:t>.2</w:t>
            </w:r>
            <w:r>
              <w:rPr>
                <w:rFonts w:hint="eastAsia" w:ascii="宋体" w:hAnsi="宋体"/>
                <w:szCs w:val="24"/>
                <w:lang w:val="en-US" w:eastAsia="zh-CN"/>
              </w:rPr>
              <w:t>5</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王儒亮</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包括组织的战略方向、与质量</w:t>
            </w:r>
            <w:r>
              <w:rPr>
                <w:rFonts w:ascii="宋体" w:hAnsi="宋体"/>
                <w:szCs w:val="24"/>
              </w:rPr>
              <w:t>/</w:t>
            </w:r>
            <w:r>
              <w:rPr>
                <w:rFonts w:hint="eastAsia" w:ascii="宋体"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宋体"/>
                <w:color w:val="000000"/>
                <w:szCs w:val="21"/>
              </w:rPr>
            </w:pPr>
            <w:r>
              <w:rPr>
                <w:rFonts w:hint="eastAsia" w:ascii="宋体" w:hAnsi="宋体"/>
                <w:szCs w:val="24"/>
              </w:rPr>
              <w:t>提出了</w:t>
            </w:r>
            <w:r>
              <w:rPr>
                <w:rFonts w:ascii="宋体" w:hAnsi="宋体"/>
                <w:szCs w:val="24"/>
              </w:rPr>
              <w:t>4</w:t>
            </w:r>
            <w:r>
              <w:rPr>
                <w:rFonts w:hint="eastAsia" w:ascii="宋体" w:hAnsi="宋体"/>
                <w:szCs w:val="24"/>
              </w:rPr>
              <w:t>项改进措施</w:t>
            </w:r>
            <w:r>
              <w:rPr>
                <w:rFonts w:ascii="宋体" w:hAnsi="宋体"/>
                <w:szCs w:val="24"/>
              </w:rPr>
              <w:t xml:space="preserve">: </w:t>
            </w:r>
            <w:r>
              <w:rPr>
                <w:rFonts w:ascii="宋体" w:hAnsi="宋体"/>
                <w:color w:val="000000"/>
                <w:szCs w:val="21"/>
              </w:rPr>
              <w:t>1</w:t>
            </w:r>
            <w:r>
              <w:rPr>
                <w:rFonts w:hint="eastAsia" w:ascii="宋体" w:hAnsi="宋体"/>
                <w:color w:val="000000"/>
                <w:szCs w:val="21"/>
              </w:rPr>
              <w:t>）进一步组织对</w:t>
            </w:r>
            <w:r>
              <w:rPr>
                <w:rFonts w:ascii="宋体" w:hAnsi="宋体"/>
                <w:color w:val="000000"/>
                <w:szCs w:val="21"/>
              </w:rPr>
              <w:t>ISO 9001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w:t>
            </w:r>
            <w:r>
              <w:rPr>
                <w:rFonts w:ascii="宋体" w:hAnsi="宋体"/>
                <w:color w:val="000000"/>
                <w:szCs w:val="21"/>
              </w:rPr>
              <w:t>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w:t>
            </w:r>
            <w:r>
              <w:rPr>
                <w:rFonts w:ascii="宋体" w:hAnsi="宋体"/>
                <w:color w:val="000000"/>
                <w:szCs w:val="21"/>
              </w:rPr>
              <w:t>ISO45001</w:t>
            </w:r>
            <w:r>
              <w:rPr>
                <w:rFonts w:hint="eastAsia" w:ascii="宋体" w:hAnsi="宋体"/>
                <w:color w:val="000000"/>
                <w:szCs w:val="21"/>
              </w:rPr>
              <w:t>：</w:t>
            </w:r>
            <w:r>
              <w:rPr>
                <w:rFonts w:ascii="宋体" w:hAnsi="宋体"/>
                <w:color w:val="000000"/>
                <w:szCs w:val="21"/>
              </w:rPr>
              <w:t>20181</w:t>
            </w:r>
            <w:r>
              <w:rPr>
                <w:rFonts w:hint="eastAsia" w:ascii="宋体" w:hAnsi="宋体"/>
                <w:color w:val="000000"/>
                <w:szCs w:val="21"/>
              </w:rPr>
              <w:t>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ascii="宋体"/>
                <w:color w:val="000000"/>
                <w:szCs w:val="21"/>
              </w:rPr>
            </w:pPr>
            <w:r>
              <w:rPr>
                <w:rFonts w:ascii="宋体" w:hAnsi="宋体"/>
                <w:color w:val="000000"/>
                <w:szCs w:val="21"/>
              </w:rPr>
              <w:t>2</w:t>
            </w:r>
            <w:r>
              <w:rPr>
                <w:rFonts w:hint="eastAsia" w:ascii="宋体" w:hAnsi="宋体"/>
                <w:color w:val="000000"/>
                <w:szCs w:val="21"/>
              </w:rPr>
              <w:t>）进一步组织对相关的法律、法规、规程和规范的学习，以增强广大技术人员的质量意识环境保护意识；</w:t>
            </w:r>
          </w:p>
          <w:p>
            <w:pPr>
              <w:spacing w:line="400" w:lineRule="exact"/>
              <w:ind w:firstLine="480"/>
              <w:rPr>
                <w:rFonts w:ascii="宋体"/>
                <w:color w:val="000000"/>
                <w:szCs w:val="21"/>
              </w:rPr>
            </w:pPr>
            <w:r>
              <w:rPr>
                <w:rFonts w:ascii="宋体" w:hAnsi="宋体"/>
                <w:color w:val="000000"/>
                <w:szCs w:val="21"/>
              </w:rPr>
              <w:t>3</w:t>
            </w:r>
            <w:r>
              <w:rPr>
                <w:rFonts w:hint="eastAsia" w:ascii="宋体" w:hAnsi="宋体"/>
                <w:color w:val="000000"/>
                <w:szCs w:val="21"/>
              </w:rPr>
              <w:t>）</w:t>
            </w:r>
            <w:r>
              <w:rPr>
                <w:rFonts w:hint="eastAsia"/>
                <w:szCs w:val="21"/>
              </w:rPr>
              <w:t>加强对风险管控知识的学习，由行政部进行调研，并制定详细的实施计划；</w:t>
            </w:r>
          </w:p>
          <w:p>
            <w:pPr>
              <w:spacing w:line="360" w:lineRule="auto"/>
              <w:ind w:firstLine="420"/>
              <w:jc w:val="left"/>
              <w:rPr>
                <w:rFonts w:ascii="宋体"/>
                <w:szCs w:val="21"/>
              </w:rPr>
            </w:pPr>
            <w:r>
              <w:rPr>
                <w:rFonts w:ascii="宋体" w:hAnsi="宋体"/>
                <w:color w:val="000000"/>
                <w:szCs w:val="21"/>
              </w:rPr>
              <w:t>4</w:t>
            </w:r>
            <w:r>
              <w:rPr>
                <w:rFonts w:hint="eastAsia" w:ascii="宋体" w:hAnsi="宋体"/>
                <w:color w:val="000000"/>
                <w:szCs w:val="21"/>
              </w:rPr>
              <w:t>）</w:t>
            </w:r>
            <w:r>
              <w:rPr>
                <w:rFonts w:hint="eastAsia" w:ascii="宋体" w:hAnsi="宋体"/>
                <w:szCs w:val="21"/>
              </w:rPr>
              <w:t>节能降耗，减少生产车间和办公区域资源能源和办公器材消耗量，减排增效，确保环境卫生。</w:t>
            </w:r>
          </w:p>
          <w:p>
            <w:pPr>
              <w:spacing w:line="360" w:lineRule="auto"/>
              <w:rPr>
                <w:rFonts w:hint="eastAsia" w:ascii="宋体" w:hAnsi="宋体"/>
                <w:szCs w:val="24"/>
              </w:rPr>
            </w:pPr>
            <w:r>
              <w:rPr>
                <w:rFonts w:hint="eastAsia" w:ascii="宋体" w:hAnsi="宋体"/>
                <w:szCs w:val="24"/>
              </w:rPr>
              <w:t>管理评审的策划及实施符合要求。</w:t>
            </w:r>
          </w:p>
          <w:p>
            <w:pPr>
              <w:spacing w:line="360" w:lineRule="auto"/>
              <w:rPr>
                <w:rFonts w:hint="eastAsia" w:ascii="宋体" w:hAnsi="宋体"/>
                <w:szCs w:val="24"/>
              </w:rPr>
            </w:pPr>
          </w:p>
          <w:p>
            <w:pPr>
              <w:spacing w:line="360" w:lineRule="auto"/>
              <w:rPr>
                <w:rFonts w:hint="eastAsia" w:ascii="宋体" w:eastAsia="宋体"/>
                <w:szCs w:val="24"/>
                <w:lang w:eastAsia="zh-CN"/>
              </w:rPr>
            </w:pPr>
            <w:r>
              <w:rPr>
                <w:rFonts w:hint="eastAsia" w:ascii="宋体" w:eastAsia="宋体"/>
                <w:szCs w:val="24"/>
                <w:lang w:eastAsia="zh-CN"/>
              </w:rPr>
              <w:pict>
                <v:shape id="_x0000_i1025" o:spt="75" alt="1821a1336e5c2873aae2c69c6d22b72" type="#_x0000_t75" style="height:330.9pt;width:248.15pt;" filled="f" o:preferrelative="t" stroked="f" coordsize="21600,21600">
                  <v:path/>
                  <v:fill on="f" focussize="0,0"/>
                  <v:stroke on="f"/>
                  <v:imagedata r:id="rId6" o:title="1821a1336e5c2873aae2c69c6d22b72"/>
                  <o:lock v:ext="edit" aspectratio="t"/>
                  <w10:wrap type="none"/>
                  <w10:anchorlock/>
                </v:shape>
              </w:pic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自公司成立以来，未受到上级主管部门有关质量、环境问题、职业健康安全的行政处罚。未发生相关方的投诉。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hint="default" w:ascii="宋体" w:eastAsia="宋体"/>
                <w:szCs w:val="24"/>
                <w:lang w:val="en-US" w:eastAsia="zh-CN"/>
              </w:rPr>
            </w:pPr>
            <w:r>
              <w:rPr>
                <w:rFonts w:hint="eastAsia" w:ascii="宋体" w:hAnsi="宋体"/>
                <w:szCs w:val="24"/>
              </w:rPr>
              <w:t>提供了组织营业执照均为有效。</w:t>
            </w:r>
            <w:r>
              <w:rPr>
                <w:rFonts w:hint="eastAsia" w:ascii="宋体" w:hAnsi="宋体"/>
                <w:szCs w:val="24"/>
                <w:lang w:val="en-US" w:eastAsia="zh-CN"/>
              </w:rPr>
              <w:t>企业实际人数为36人。</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rPr>
              <w:t>一阶段问题验证</w:t>
            </w:r>
          </w:p>
        </w:tc>
        <w:tc>
          <w:tcPr>
            <w:tcW w:w="1311" w:type="dxa"/>
          </w:tcPr>
          <w:p>
            <w:pPr>
              <w:rPr>
                <w:rFonts w:ascii="宋体"/>
                <w:szCs w:val="24"/>
              </w:rPr>
            </w:pPr>
          </w:p>
        </w:tc>
        <w:tc>
          <w:tcPr>
            <w:tcW w:w="10004" w:type="dxa"/>
          </w:tcPr>
          <w:p>
            <w:pPr>
              <w:spacing w:line="360" w:lineRule="auto"/>
              <w:ind w:firstLine="420" w:firstLineChars="200"/>
              <w:rPr>
                <w:rFonts w:hint="eastAsia" w:ascii="宋体" w:eastAsia="宋体"/>
                <w:szCs w:val="24"/>
                <w:lang w:eastAsia="zh-CN"/>
              </w:rPr>
            </w:pPr>
            <w:r>
              <w:rPr>
                <w:rFonts w:hint="eastAsia" w:ascii="宋体" w:hAnsi="宋体"/>
                <w:szCs w:val="24"/>
                <w:lang w:val="en-US" w:eastAsia="zh-CN"/>
              </w:rPr>
              <w:t>无</w:t>
            </w:r>
          </w:p>
        </w:tc>
        <w:tc>
          <w:tcPr>
            <w:tcW w:w="1585" w:type="dxa"/>
          </w:tcPr>
          <w:p>
            <w:pPr>
              <w:rPr>
                <w:rFonts w:ascii="宋体"/>
                <w:sz w:val="24"/>
                <w:szCs w:val="24"/>
              </w:rPr>
            </w:pPr>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39E2573C"/>
    <w:rsid w:val="53E4280C"/>
    <w:rsid w:val="5EA12B9A"/>
    <w:rsid w:val="68211A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10</TotalTime>
  <ScaleCrop>false</ScaleCrop>
  <LinksUpToDate>false</LinksUpToDate>
  <CharactersWithSpaces>7702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2021-03-26T02:41:31Z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A150E713FC0946C4B723F62062318E9E</vt:lpwstr>
  </property>
</Properties>
</file>