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ascii="楷体" w:hAnsi="楷体" w:eastAsia="楷体"/>
          <w:color w:val="000000"/>
          <w:sz w:val="28"/>
          <w:szCs w:val="28"/>
        </w:rPr>
        <w:t>合同编号：</w:t>
      </w:r>
      <w:bookmarkStart w:id="0" w:name="合同编号"/>
      <w:r>
        <w:rPr>
          <w:rFonts w:hint="eastAsia"/>
          <w:szCs w:val="44"/>
          <w:u w:val="single"/>
        </w:rPr>
        <w:t>0151-2021-EnMS</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cstate="print"/>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hint="eastAsia" w:ascii="仿宋" w:hAnsi="仿宋" w:eastAsia="仿宋" w:cs="仿宋"/>
          <w:b/>
          <w:bCs/>
          <w:sz w:val="44"/>
          <w:szCs w:val="44"/>
        </w:rPr>
      </w:pPr>
    </w:p>
    <w:p>
      <w:pPr>
        <w:jc w:val="center"/>
        <w:rPr>
          <w:rFonts w:hint="eastAsia" w:ascii="仿宋" w:hAnsi="仿宋" w:eastAsia="仿宋" w:cs="仿宋"/>
          <w:b/>
          <w:bCs/>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none"/>
        </w:rPr>
        <w:t xml:space="preserve"> </w:t>
      </w:r>
      <w:bookmarkStart w:id="1" w:name="组织名称"/>
      <w:r>
        <w:rPr>
          <w:rFonts w:ascii="楷体" w:hAnsi="楷体" w:eastAsia="楷体"/>
          <w:b/>
          <w:color w:val="000000" w:themeColor="text1"/>
          <w:sz w:val="32"/>
          <w:szCs w:val="32"/>
          <w:u w:val="single"/>
        </w:rPr>
        <w:t>陕西宏基混凝土构件有限责任公司</w:t>
      </w:r>
      <w:bookmarkEnd w:id="1"/>
      <w:r>
        <w:rPr>
          <w:rFonts w:hint="eastAsia"/>
          <w:sz w:val="28"/>
          <w:szCs w:val="28"/>
          <w:u w:val="none"/>
        </w:rPr>
        <w:t xml:space="preserve"> </w:t>
      </w:r>
      <w:r>
        <w:rPr>
          <w:rFonts w:hint="eastAsia"/>
          <w:sz w:val="28"/>
          <w:szCs w:val="28"/>
        </w:rPr>
        <w:t xml:space="preserve">  </w:t>
      </w:r>
    </w:p>
    <w:p>
      <w:pPr>
        <w:rPr>
          <w:sz w:val="28"/>
          <w:szCs w:val="28"/>
        </w:rPr>
      </w:pPr>
    </w:p>
    <w:p>
      <w:pPr>
        <w:rPr>
          <w:rFonts w:hint="eastAsia"/>
          <w:sz w:val="28"/>
          <w:szCs w:val="28"/>
        </w:rPr>
      </w:pPr>
    </w:p>
    <w:p>
      <w:pPr>
        <w:rPr>
          <w:sz w:val="28"/>
          <w:szCs w:val="28"/>
        </w:rPr>
      </w:pPr>
      <w:r>
        <w:rPr>
          <w:rFonts w:hint="eastAsia"/>
          <w:sz w:val="28"/>
          <w:szCs w:val="28"/>
        </w:rPr>
        <w:t>审核体系：</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□工程建筑施工企业质量管理体系（Ec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highlight w:val="yellow"/>
          <w:lang w:eastAsia="zh-CN"/>
        </w:rPr>
        <w:t>☑</w:t>
      </w:r>
      <w:r>
        <w:rPr>
          <w:rFonts w:hint="eastAsia" w:ascii="楷体" w:hAnsi="楷体" w:eastAsia="楷体"/>
          <w:b/>
          <w:color w:val="000000"/>
          <w:sz w:val="32"/>
          <w:szCs w:val="32"/>
          <w:highlight w:val="yellow"/>
        </w:rPr>
        <w:t>能源管理体系（</w:t>
      </w:r>
      <w:r>
        <w:rPr>
          <w:rFonts w:ascii="楷体" w:hAnsi="楷体" w:eastAsia="楷体"/>
          <w:b/>
          <w:color w:val="000000"/>
          <w:sz w:val="32"/>
          <w:szCs w:val="32"/>
          <w:highlight w:val="yellow"/>
        </w:rPr>
        <w:t>E</w:t>
      </w:r>
      <w:r>
        <w:rPr>
          <w:rFonts w:hint="eastAsia" w:ascii="楷体" w:hAnsi="楷体" w:eastAsia="楷体"/>
          <w:b/>
          <w:color w:val="000000"/>
          <w:sz w:val="32"/>
          <w:szCs w:val="32"/>
          <w:highlight w:val="yellow"/>
        </w:rPr>
        <w:t>n</w:t>
      </w:r>
      <w:r>
        <w:rPr>
          <w:rFonts w:ascii="楷体" w:hAnsi="楷体" w:eastAsia="楷体"/>
          <w:b/>
          <w:color w:val="000000"/>
          <w:sz w:val="32"/>
          <w:szCs w:val="32"/>
          <w:highlight w:val="yellow"/>
        </w:rPr>
        <w:t>MS</w:t>
      </w:r>
      <w:r>
        <w:rPr>
          <w:rFonts w:hint="eastAsia" w:ascii="楷体" w:hAnsi="楷体" w:eastAsia="楷体"/>
          <w:b/>
          <w:color w:val="000000"/>
          <w:sz w:val="32"/>
          <w:szCs w:val="32"/>
          <w:highlight w:val="yellow"/>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rPr>
          <w:rFonts w:hint="eastAsia"/>
          <w:sz w:val="32"/>
          <w:szCs w:val="32"/>
        </w:rPr>
        <w:fldChar w:fldCharType="end"/>
      </w: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933"/>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center"/>
          </w:tcPr>
          <w:p>
            <w:pPr>
              <w:jc w:val="both"/>
            </w:pPr>
            <w:bookmarkStart w:id="2" w:name="组织名称Add1"/>
            <w:r>
              <w:rPr>
                <w:rFonts w:ascii="宋体" w:hAnsi="宋体"/>
                <w:b/>
                <w:color w:val="000000" w:themeColor="text1"/>
                <w:sz w:val="20"/>
                <w:szCs w:val="20"/>
              </w:rPr>
              <w:t>陕西宏基混凝土构件有限责任公司</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3" w:name="注册地址"/>
            <w:r>
              <w:rPr>
                <w:rFonts w:ascii="宋体" w:hAnsi="宋体"/>
                <w:b/>
                <w:color w:val="000000" w:themeColor="text1"/>
                <w:sz w:val="20"/>
                <w:szCs w:val="20"/>
              </w:rPr>
              <w:t>陕西省西安市长安区韦曲街道办事处枣园村</w:t>
            </w:r>
            <w:bookmarkEnd w:id="3"/>
          </w:p>
        </w:tc>
        <w:tc>
          <w:tcPr>
            <w:tcW w:w="933" w:type="dxa"/>
            <w:vMerge w:val="restart"/>
            <w:vAlign w:val="center"/>
          </w:tcPr>
          <w:p>
            <w:r>
              <w:rPr>
                <w:rFonts w:hint="eastAsia"/>
              </w:rPr>
              <w:t>邮编</w:t>
            </w:r>
          </w:p>
        </w:tc>
        <w:tc>
          <w:tcPr>
            <w:tcW w:w="2080" w:type="dxa"/>
          </w:tcPr>
          <w:p>
            <w:pPr>
              <w:rPr>
                <w:rFonts w:hint="default" w:eastAsia="宋体"/>
                <w:lang w:val="en-US" w:eastAsia="zh-CN"/>
              </w:rPr>
            </w:pPr>
            <w:r>
              <w:rPr>
                <w:rFonts w:hint="eastAsia"/>
                <w:lang w:val="en-US" w:eastAsia="zh-CN"/>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r>
              <w:rPr>
                <w:rFonts w:ascii="宋体" w:hAnsi="宋体"/>
                <w:b/>
                <w:color w:val="000000" w:themeColor="text1"/>
                <w:sz w:val="20"/>
                <w:szCs w:val="20"/>
              </w:rPr>
              <w:t>陕西省西安市长安区韦曲街道办事处枣园村</w:t>
            </w:r>
          </w:p>
        </w:tc>
        <w:tc>
          <w:tcPr>
            <w:tcW w:w="933" w:type="dxa"/>
            <w:vMerge w:val="continue"/>
            <w:vAlign w:val="center"/>
          </w:tcP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default" w:eastAsia="宋体"/>
                <w:lang w:val="en-US" w:eastAsia="zh-CN"/>
              </w:rPr>
            </w:pPr>
            <w:bookmarkStart w:id="4" w:name="联系人"/>
            <w:r>
              <w:rPr>
                <w:rFonts w:ascii="宋体" w:hAnsi="宋体"/>
                <w:b/>
                <w:color w:val="000000" w:themeColor="text1"/>
                <w:sz w:val="20"/>
                <w:szCs w:val="20"/>
              </w:rPr>
              <w:t>尉晓光</w:t>
            </w:r>
            <w:bookmarkEnd w:id="4"/>
          </w:p>
        </w:tc>
        <w:tc>
          <w:tcPr>
            <w:tcW w:w="1313" w:type="dxa"/>
            <w:vAlign w:val="center"/>
          </w:tcPr>
          <w:p>
            <w:r>
              <w:rPr>
                <w:rFonts w:hint="eastAsia"/>
              </w:rPr>
              <w:t>电话.</w:t>
            </w:r>
          </w:p>
        </w:tc>
        <w:tc>
          <w:tcPr>
            <w:tcW w:w="2180" w:type="dxa"/>
            <w:vAlign w:val="center"/>
          </w:tcPr>
          <w:p>
            <w:bookmarkStart w:id="5" w:name="联系人电话"/>
            <w:r>
              <w:rPr>
                <w:rFonts w:ascii="宋体" w:hAnsi="宋体"/>
                <w:b/>
                <w:color w:val="000000" w:themeColor="text1"/>
                <w:sz w:val="20"/>
                <w:szCs w:val="20"/>
              </w:rPr>
              <w:t>18092788011</w:t>
            </w:r>
            <w:bookmarkEnd w:id="5"/>
          </w:p>
        </w:tc>
        <w:tc>
          <w:tcPr>
            <w:tcW w:w="933" w:type="dxa"/>
            <w:vAlign w:val="center"/>
          </w:tcPr>
          <w:p>
            <w:r>
              <w:rPr>
                <w:rFonts w:hint="eastAsia"/>
              </w:rPr>
              <w:t>传真</w:t>
            </w: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6" w:name="法人"/>
            <w:r>
              <w:rPr>
                <w:rFonts w:ascii="宋体" w:hAnsi="宋体"/>
                <w:b/>
                <w:color w:val="000000" w:themeColor="text1"/>
                <w:sz w:val="20"/>
                <w:szCs w:val="20"/>
              </w:rPr>
              <w:t>田敏锋</w:t>
            </w:r>
            <w:bookmarkEnd w:id="6"/>
          </w:p>
        </w:tc>
        <w:tc>
          <w:tcPr>
            <w:tcW w:w="1313" w:type="dxa"/>
            <w:vAlign w:val="center"/>
          </w:tcPr>
          <w:p>
            <w:r>
              <w:rPr>
                <w:rFonts w:hint="eastAsia"/>
              </w:rPr>
              <w:t>管理者代表</w:t>
            </w:r>
          </w:p>
        </w:tc>
        <w:tc>
          <w:tcPr>
            <w:tcW w:w="2180" w:type="dxa"/>
          </w:tcPr>
          <w:p/>
        </w:tc>
        <w:tc>
          <w:tcPr>
            <w:tcW w:w="933" w:type="dxa"/>
          </w:tcPr>
          <w:p>
            <w:r>
              <w:rPr>
                <w:rFonts w:hint="eastAsia"/>
              </w:rPr>
              <w:t>邮箱</w:t>
            </w:r>
          </w:p>
        </w:tc>
        <w:tc>
          <w:tcPr>
            <w:tcW w:w="2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 xml:space="preserve">单班 </w:t>
            </w:r>
            <w:r>
              <w:rPr>
                <w:rFonts w:hint="eastAsia"/>
              </w:rPr>
              <w:sym w:font="Wingdings 2" w:char="00A3"/>
            </w:r>
            <w:r>
              <w:rPr>
                <w:rFonts w:hint="eastAsia"/>
              </w:rPr>
              <w:t xml:space="preserve">双班 □三班  </w:t>
            </w:r>
            <w:r>
              <w:rPr>
                <w:rFonts w:hint="eastAsia"/>
              </w:rPr>
              <w:sym w:font="Wingdings 2" w:char="0052"/>
            </w:r>
            <w:r>
              <w:rPr>
                <w:rFonts w:hint="eastAsia"/>
              </w:rPr>
              <w:t>其他</w:t>
            </w:r>
          </w:p>
          <w:p>
            <w:r>
              <w:rPr>
                <w:rFonts w:hint="eastAsia"/>
                <w:color w:val="auto"/>
                <w:highlight w:val="none"/>
                <w:shd w:val="clear" w:fill="FFFFFF" w:themeFill="background1"/>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rPr>
              <w:sym w:font="Wingdings 2" w:char="0052"/>
            </w:r>
            <w:r>
              <w:rPr>
                <w:rFonts w:hint="eastAsia"/>
                <w:lang w:val="en-US" w:eastAsia="zh-CN"/>
              </w:rPr>
              <w:t xml:space="preserve">是  </w:t>
            </w:r>
            <w:r>
              <w:rPr>
                <w:rFonts w:hint="eastAsia"/>
              </w:rPr>
              <w:t xml:space="preserve"> </w:t>
            </w:r>
            <w:r>
              <w:rPr>
                <w:rFonts w:hint="eastAsia"/>
              </w:rPr>
              <w:sym w:font="Wingdings 2" w:char="00A3"/>
            </w:r>
            <w:r>
              <w:rPr>
                <w:rFonts w:hint="eastAsia"/>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color w:val="auto"/>
                <w:highlight w:val="none"/>
                <w:shd w:val="clear" w:fill="FFFFFF" w:themeFill="background1"/>
              </w:rPr>
              <w:t>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测塌落度、制作试块）→装入罐车→运输（至需方指定地点）→浇筑</w:t>
            </w:r>
          </w:p>
        </w:tc>
      </w:tr>
    </w:tbl>
    <w:p/>
    <w:p>
      <w:r>
        <w:rPr>
          <w:rFonts w:hint="eastAsia"/>
        </w:rPr>
        <w:t>二、本次审核信息</w:t>
      </w:r>
    </w:p>
    <w:tbl>
      <w:tblPr>
        <w:tblStyle w:val="7"/>
        <w:tblW w:w="951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gridCol w:w="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 xml:space="preserve">审核日期 </w:t>
            </w:r>
          </w:p>
        </w:tc>
        <w:tc>
          <w:tcPr>
            <w:tcW w:w="7831" w:type="dxa"/>
            <w:gridSpan w:val="3"/>
            <w:tcMar>
              <w:left w:w="113" w:type="dxa"/>
            </w:tcMar>
          </w:tcPr>
          <w:p>
            <w:pPr>
              <w:rPr>
                <w:rFonts w:hint="default" w:eastAsia="宋体"/>
                <w:lang w:val="en-US" w:eastAsia="zh-CN"/>
              </w:rPr>
            </w:pPr>
            <w:bookmarkStart w:id="7" w:name="auDate"/>
            <w:bookmarkEnd w:id="7"/>
            <w:r>
              <w:rPr>
                <w:rFonts w:hint="eastAsia"/>
              </w:rPr>
              <w:t xml:space="preserve">  </w:t>
            </w:r>
            <w:r>
              <w:rPr>
                <w:rFonts w:hint="eastAsia"/>
                <w:lang w:val="en-US" w:eastAsia="zh-CN"/>
              </w:rPr>
              <w:t>2021</w:t>
            </w:r>
            <w:r>
              <w:rPr>
                <w:rFonts w:hint="eastAsia"/>
              </w:rPr>
              <w:t xml:space="preserve">年 </w:t>
            </w:r>
            <w:r>
              <w:rPr>
                <w:rFonts w:hint="eastAsia"/>
                <w:lang w:val="en-US" w:eastAsia="zh-CN"/>
              </w:rPr>
              <w:t>03</w:t>
            </w:r>
            <w:r>
              <w:rPr>
                <w:rFonts w:hint="eastAsia"/>
              </w:rPr>
              <w:t xml:space="preserve">月 </w:t>
            </w:r>
            <w:r>
              <w:rPr>
                <w:rFonts w:hint="eastAsia"/>
                <w:lang w:val="en-US" w:eastAsia="zh-CN"/>
              </w:rPr>
              <w:t>27</w:t>
            </w:r>
            <w:r>
              <w:rPr>
                <w:rFonts w:hint="eastAsia"/>
              </w:rPr>
              <w:t>日</w:t>
            </w:r>
            <w:r>
              <w:rPr>
                <w:rFonts w:hint="eastAsia"/>
                <w:lang w:val="en-US" w:eastAsia="zh-CN"/>
              </w:rPr>
              <w:t>8：00</w:t>
            </w:r>
            <w:r>
              <w:rPr>
                <w:rFonts w:hint="eastAsia"/>
              </w:rPr>
              <w:t xml:space="preserve">至  </w:t>
            </w:r>
            <w:r>
              <w:rPr>
                <w:rFonts w:hint="eastAsia"/>
                <w:lang w:val="en-US" w:eastAsia="zh-CN"/>
              </w:rPr>
              <w:t>2021</w:t>
            </w:r>
            <w:r>
              <w:rPr>
                <w:rFonts w:hint="eastAsia"/>
              </w:rPr>
              <w:t xml:space="preserve">年 </w:t>
            </w:r>
            <w:r>
              <w:rPr>
                <w:rFonts w:hint="eastAsia"/>
                <w:lang w:val="en-US" w:eastAsia="zh-CN"/>
              </w:rPr>
              <w:t>03</w:t>
            </w:r>
            <w:r>
              <w:rPr>
                <w:rFonts w:hint="eastAsia"/>
              </w:rPr>
              <w:t>月</w:t>
            </w:r>
            <w:r>
              <w:rPr>
                <w:rFonts w:hint="eastAsia"/>
                <w:lang w:val="en-US" w:eastAsia="zh-CN"/>
              </w:rPr>
              <w:t>29</w:t>
            </w:r>
            <w:r>
              <w:rPr>
                <w:rFonts w:hint="eastAsia"/>
              </w:rPr>
              <w:t xml:space="preserve">日 </w:t>
            </w:r>
            <w:r>
              <w:rPr>
                <w:rFonts w:hint="eastAsia"/>
                <w:lang w:val="en-US" w:eastAsia="zh-CN"/>
              </w:rPr>
              <w:t>12</w:t>
            </w:r>
            <w:r>
              <w:rPr>
                <w:rFonts w:hint="eastAsia"/>
              </w:rPr>
              <w:t>：</w:t>
            </w: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93" w:hRule="exact"/>
        </w:trPr>
        <w:tc>
          <w:tcPr>
            <w:tcW w:w="1632" w:type="dxa"/>
            <w:gridSpan w:val="2"/>
          </w:tcPr>
          <w:p>
            <w:r>
              <w:rPr>
                <w:rFonts w:hint="eastAsia"/>
              </w:rPr>
              <w:t>审核类型</w:t>
            </w:r>
          </w:p>
        </w:tc>
        <w:tc>
          <w:tcPr>
            <w:tcW w:w="7831" w:type="dxa"/>
            <w:gridSpan w:val="3"/>
            <w:tcMar>
              <w:left w:w="113" w:type="dxa"/>
            </w:tcMar>
          </w:tcPr>
          <w:p>
            <w:r>
              <w:rPr>
                <w:rFonts w:hint="eastAsia"/>
                <w:lang w:eastAsia="zh-CN"/>
              </w:rPr>
              <w:t>☑</w:t>
            </w:r>
            <w:r>
              <w:rPr>
                <w:rFonts w:hint="eastAsia"/>
              </w:rPr>
              <w:t xml:space="preserve">初审二阶段  □第  次监督审核  □再认证 □扩大认证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2535" w:hRule="exact"/>
        </w:trPr>
        <w:tc>
          <w:tcPr>
            <w:tcW w:w="1632" w:type="dxa"/>
            <w:gridSpan w:val="2"/>
          </w:tcPr>
          <w:p>
            <w:r>
              <w:rPr>
                <w:rFonts w:hint="eastAsia"/>
              </w:rPr>
              <w:t>审核目的</w:t>
            </w:r>
          </w:p>
        </w:tc>
        <w:tc>
          <w:tcPr>
            <w:tcW w:w="7831" w:type="dxa"/>
            <w:gridSpan w:val="3"/>
            <w:tcMar>
              <w:left w:w="113" w:type="dxa"/>
            </w:tcMar>
          </w:tcPr>
          <w:p>
            <w:r>
              <w:rPr>
                <w:rFonts w:hint="eastAsia"/>
                <w:lang w:eastAsia="zh-CN"/>
              </w:rPr>
              <w:t>☑</w:t>
            </w:r>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3" w:type="dxa"/>
          <w:cantSplit/>
          <w:trHeight w:val="3800" w:hRule="exact"/>
        </w:trPr>
        <w:tc>
          <w:tcPr>
            <w:tcW w:w="1632" w:type="dxa"/>
            <w:gridSpan w:val="2"/>
          </w:tcPr>
          <w:p>
            <w:r>
              <w:rPr>
                <w:rFonts w:hint="eastAsia"/>
              </w:rPr>
              <w:t>审核准则</w:t>
            </w:r>
          </w:p>
          <w:p/>
        </w:tc>
        <w:tc>
          <w:tcPr>
            <w:tcW w:w="7831" w:type="dxa"/>
            <w:gridSpan w:val="3"/>
            <w:tcMar>
              <w:left w:w="113" w:type="dxa"/>
            </w:tcMar>
          </w:tcPr>
          <w:p>
            <w:pPr>
              <w:jc w:val="left"/>
              <w:rPr>
                <w:rFonts w:hint="eastAsia" w:ascii="Times New Roman" w:hAnsi="Times New Roman" w:eastAsia="宋体" w:cs="Times New Roman"/>
                <w:lang w:val="de-DE"/>
              </w:rPr>
            </w:pPr>
            <w:r>
              <w:rPr>
                <w:rFonts w:hint="eastAsia"/>
                <w:lang w:eastAsia="zh-CN"/>
              </w:rPr>
              <w:t>□</w:t>
            </w:r>
            <w:r>
              <w:rPr>
                <w:rFonts w:hint="eastAsia" w:ascii="Times New Roman" w:hAnsi="Times New Roman" w:eastAsia="宋体" w:cs="Times New Roman"/>
                <w:lang w:val="de-DE"/>
              </w:rPr>
              <w:t xml:space="preserve">GB/T19001-2016/ISO9001:2015,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lang w:val="de-DE"/>
              </w:rPr>
              <w:t xml:space="preserve">□GB/T 50430-2017   </w:t>
            </w:r>
          </w:p>
          <w:p>
            <w:pPr>
              <w:jc w:val="left"/>
              <w:rPr>
                <w:rFonts w:hint="eastAsia" w:ascii="Times New Roman" w:hAnsi="Times New Roman" w:eastAsia="宋体" w:cs="Times New Roman"/>
                <w:lang w:val="de-DE"/>
              </w:rPr>
            </w:pPr>
            <w:r>
              <w:rPr>
                <w:rFonts w:hint="eastAsia"/>
                <w:lang w:eastAsia="zh-CN"/>
              </w:rPr>
              <w:t>□</w:t>
            </w:r>
            <w:r>
              <w:rPr>
                <w:rFonts w:hint="eastAsia" w:ascii="Times New Roman" w:hAnsi="Times New Roman" w:eastAsia="宋体" w:cs="Times New Roman"/>
                <w:lang w:val="de-DE"/>
              </w:rPr>
              <w:t>GB/T24001-2016/ISO14001:2015</w:t>
            </w:r>
          </w:p>
          <w:p>
            <w:pPr>
              <w:jc w:val="left"/>
              <w:rPr>
                <w:rFonts w:hint="eastAsia" w:ascii="Times New Roman" w:hAnsi="Times New Roman" w:eastAsia="宋体" w:cs="Times New Roman"/>
                <w:lang w:val="de-DE"/>
              </w:rPr>
            </w:pPr>
            <w:r>
              <w:rPr>
                <w:rFonts w:hint="eastAsia"/>
                <w:lang w:eastAsia="zh-CN"/>
              </w:rPr>
              <w:t>□</w:t>
            </w:r>
            <w:r>
              <w:rPr>
                <w:rFonts w:hint="eastAsia" w:ascii="Times New Roman" w:hAnsi="Times New Roman" w:eastAsia="宋体" w:cs="Times New Roman"/>
                <w:lang w:val="de-DE"/>
              </w:rPr>
              <w:t>GB/T45001-2020 / ISO45001：2018,</w:t>
            </w:r>
          </w:p>
          <w:p>
            <w:pPr>
              <w:jc w:val="left"/>
              <w:rPr>
                <w:rFonts w:hint="eastAsia" w:ascii="Times New Roman" w:hAnsi="Times New Roman" w:eastAsia="宋体" w:cs="Times New Roman"/>
                <w:lang w:val="en-US" w:eastAsia="zh-CN"/>
              </w:rPr>
            </w:pPr>
            <w:r>
              <w:rPr>
                <w:rFonts w:hint="eastAsia"/>
                <w:lang w:eastAsia="zh-CN"/>
              </w:rPr>
              <w:t>☑</w:t>
            </w:r>
            <w:r>
              <w:rPr>
                <w:rFonts w:hint="eastAsia" w:ascii="Times New Roman" w:hAnsi="Times New Roman" w:eastAsia="宋体" w:cs="Times New Roman"/>
                <w:lang w:val="de-DE"/>
              </w:rPr>
              <w:t>GB/T23331-20</w:t>
            </w:r>
            <w:r>
              <w:rPr>
                <w:rFonts w:hint="eastAsia" w:ascii="Times New Roman" w:hAnsi="Times New Roman" w:eastAsia="宋体" w:cs="Times New Roman"/>
                <w:lang w:val="en-US" w:eastAsia="zh-CN"/>
              </w:rPr>
              <w:t>20</w:t>
            </w:r>
            <w:r>
              <w:rPr>
                <w:rFonts w:hint="eastAsia" w:ascii="Times New Roman" w:hAnsi="Times New Roman" w:eastAsia="宋体" w:cs="Times New Roman"/>
                <w:lang w:val="de-DE"/>
              </w:rPr>
              <w:t>/ISO50001:201</w:t>
            </w:r>
            <w:r>
              <w:rPr>
                <w:rFonts w:hint="eastAsia" w:ascii="Times New Roman" w:hAnsi="Times New Roman" w:eastAsia="宋体" w:cs="Times New Roman"/>
                <w:lang w:val="en-US" w:eastAsia="zh-CN"/>
              </w:rPr>
              <w:t>8</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t xml:space="preserve">FSMS：□ GB/T22000-2006  □技术规范：CNCA/CTS 00XX-2008A（CCAA00XX-2014） 食品安全管理体系 XX加工企业要求                </w:t>
            </w:r>
          </w:p>
          <w:p>
            <w:pPr>
              <w:jc w:val="left"/>
              <w:rPr>
                <w:rFonts w:hint="eastAsia" w:ascii="Times New Roman" w:hAnsi="Times New Roman" w:eastAsia="宋体" w:cs="Times New Roman"/>
                <w:lang w:val="de-DE"/>
              </w:rPr>
            </w:pPr>
            <w:r>
              <w:rPr>
                <w:rFonts w:hint="eastAsia" w:ascii="Times New Roman" w:hAnsi="Times New Roman" w:eastAsia="宋体" w:cs="Times New Roman"/>
                <w:lang w:val="de-DE"/>
              </w:rPr>
              <w:t>HACCP：□ GB/T27341-2009 □ GB 14881-2013 □《危害分析与关键控制点（HACCP体系）认证补充要求 1.0》</w:t>
            </w:r>
          </w:p>
          <w:p>
            <w:pPr>
              <w:jc w:val="left"/>
              <w:rPr>
                <w:rFonts w:hint="eastAsia" w:ascii="Times New Roman" w:hAnsi="Times New Roman" w:eastAsia="宋体" w:cs="Times New Roman"/>
                <w:lang w:val="de-DE"/>
              </w:rPr>
            </w:pPr>
            <w:r>
              <w:rPr>
                <w:rFonts w:hint="eastAsia"/>
                <w:lang w:eastAsia="zh-CN"/>
              </w:rPr>
              <w:t>☑</w:t>
            </w:r>
            <w:r>
              <w:rPr>
                <w:rFonts w:hint="eastAsia" w:ascii="Times New Roman" w:hAnsi="Times New Roman" w:eastAsia="宋体" w:cs="Times New Roman"/>
                <w:lang w:val="de-DE"/>
              </w:rPr>
              <w:t xml:space="preserve">受审核方管理体系成文信息(手册版本号： </w:t>
            </w:r>
            <w:r>
              <w:rPr>
                <w:rFonts w:hint="eastAsia" w:ascii="Times New Roman" w:hAnsi="Times New Roman" w:eastAsia="宋体" w:cs="Times New Roman"/>
                <w:lang w:val="en-US" w:eastAsia="zh-CN"/>
              </w:rPr>
              <w:t>A/0</w:t>
            </w:r>
            <w:r>
              <w:rPr>
                <w:rFonts w:hint="eastAsia" w:ascii="Times New Roman" w:hAnsi="Times New Roman" w:eastAsia="宋体" w:cs="Times New Roman"/>
                <w:lang w:val="de-DE"/>
              </w:rPr>
              <w:t xml:space="preserve"> )      □顾客要求</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pPr>
            <w:r>
              <w:rPr>
                <w:rFonts w:hint="eastAsia"/>
                <w:lang w:eastAsia="zh-CN"/>
              </w:rPr>
              <w:t>☑</w:t>
            </w:r>
            <w:r>
              <w:rPr>
                <w:rFonts w:hint="eastAsia"/>
                <w:lang w:val="de-DE"/>
              </w:rPr>
              <w:t>适用于受审核方的法律法规及其他要求</w:t>
            </w:r>
            <w:r>
              <w:rPr>
                <w:rFonts w:hint="eastAsia"/>
              </w:rPr>
              <w:t xml:space="preserve">    </w:t>
            </w:r>
            <w:r>
              <w:rPr>
                <w:rFonts w:hint="eastAsia"/>
                <w:lang w:val="en-US" w:eastAsia="zh-CN"/>
              </w:rPr>
              <w:t xml:space="preserve">          </w:t>
            </w:r>
            <w:r>
              <w:rPr>
                <w:rFonts w:hint="eastAsia"/>
                <w:lang w:eastAsia="zh-CN"/>
              </w:rPr>
              <w:t>☑</w:t>
            </w:r>
            <w:r>
              <w:rPr>
                <w:rFonts w:hint="eastAsia"/>
                <w:lang w:val="de-DE"/>
              </w:rPr>
              <w:t>认证合同</w:t>
            </w:r>
            <w:bookmarkStart w:id="8" w:name="审核依据"/>
            <w:r>
              <w:rPr>
                <w:rFonts w:hint="eastAsia" w:ascii="宋体" w:hAnsi="宋体"/>
                <w:b/>
                <w:sz w:val="21"/>
                <w:szCs w:val="21"/>
                <w:lang w:val="en-US" w:eastAsia="zh-CN"/>
              </w:rPr>
              <w:t xml:space="preserve">     </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1009" w:type="dxa"/>
            <w:vAlign w:val="center"/>
          </w:tcPr>
          <w:p>
            <w:r>
              <w:rPr>
                <w:rFonts w:hint="eastAsia"/>
              </w:rPr>
              <w:t>体系</w:t>
            </w:r>
          </w:p>
        </w:tc>
        <w:tc>
          <w:tcPr>
            <w:tcW w:w="4616" w:type="dxa"/>
            <w:gridSpan w:val="2"/>
            <w:vAlign w:val="center"/>
          </w:tcPr>
          <w:p/>
        </w:tc>
        <w:tc>
          <w:tcPr>
            <w:tcW w:w="3268" w:type="dxa"/>
            <w:gridSpan w:val="2"/>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QMS</w:t>
            </w:r>
          </w:p>
        </w:tc>
        <w:tc>
          <w:tcPr>
            <w:tcW w:w="4616" w:type="dxa"/>
            <w:gridSpan w:val="2"/>
            <w:vAlign w:val="center"/>
          </w:tcPr>
          <w:p>
            <w:pPr>
              <w:tabs>
                <w:tab w:val="center" w:pos="4153"/>
                <w:tab w:val="right" w:pos="8306"/>
              </w:tabs>
              <w:snapToGrid w:val="0"/>
              <w:spacing w:line="300" w:lineRule="auto"/>
              <w:ind w:left="116" w:leftChars="-45" w:hanging="210" w:hangingChars="100"/>
            </w:pPr>
          </w:p>
        </w:tc>
        <w:tc>
          <w:tcPr>
            <w:tcW w:w="3268" w:type="dxa"/>
            <w:gridSpan w:val="2"/>
            <w:vAlign w:val="center"/>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EcMS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EMS</w:t>
            </w:r>
          </w:p>
        </w:tc>
        <w:tc>
          <w:tcPr>
            <w:tcW w:w="4616" w:type="dxa"/>
            <w:gridSpan w:val="2"/>
            <w:vAlign w:val="center"/>
          </w:tcPr>
          <w:p>
            <w:pPr>
              <w:tabs>
                <w:tab w:val="center" w:pos="4153"/>
                <w:tab w:val="right" w:pos="8306"/>
              </w:tabs>
              <w:snapToGrid w:val="0"/>
              <w:spacing w:line="300" w:lineRule="auto"/>
              <w:ind w:left="116" w:leftChars="-45" w:hanging="210" w:hangingChars="100"/>
            </w:p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OHSMS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highlight w:val="none"/>
              </w:rPr>
              <w:t>EnMS</w:t>
            </w:r>
          </w:p>
        </w:tc>
        <w:tc>
          <w:tcPr>
            <w:tcW w:w="4616" w:type="dxa"/>
            <w:gridSpan w:val="2"/>
            <w:vAlign w:val="center"/>
          </w:tcPr>
          <w:p>
            <w:r>
              <w:rPr>
                <w:rFonts w:ascii="宋体" w:hAnsi="宋体"/>
                <w:b w:val="0"/>
                <w:bCs/>
                <w:color w:val="000000" w:themeColor="text1"/>
                <w:sz w:val="20"/>
                <w:szCs w:val="20"/>
              </w:rPr>
              <w:t>商品混凝土、水泥建筑制品、建筑材料生产和运输所涉及的能源管理活动。</w:t>
            </w:r>
          </w:p>
        </w:tc>
        <w:tc>
          <w:tcPr>
            <w:tcW w:w="3268" w:type="dxa"/>
            <w:gridSpan w:val="2"/>
            <w:vAlign w:val="center"/>
          </w:tcPr>
          <w:p>
            <w:pPr>
              <w:rPr>
                <w:rFonts w:hint="default" w:eastAsia="宋体"/>
                <w:lang w:val="en-US" w:eastAsia="zh-CN"/>
              </w:rPr>
            </w:pPr>
            <w:r>
              <w:rPr>
                <w:rFonts w:hint="eastAsia"/>
                <w:lang w:val="en-US" w:eastAsia="zh-CN"/>
              </w:rPr>
              <w:t>En：2.4；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FSMS</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continue"/>
            <w:vAlign w:val="center"/>
          </w:tcPr>
          <w:p/>
        </w:tc>
        <w:tc>
          <w:tcPr>
            <w:tcW w:w="1009" w:type="dxa"/>
            <w:vAlign w:val="center"/>
          </w:tcPr>
          <w:p>
            <w:r>
              <w:rPr>
                <w:rFonts w:hint="eastAsia"/>
              </w:rPr>
              <w:t>HACCP</w:t>
            </w:r>
          </w:p>
        </w:tc>
        <w:tc>
          <w:tcPr>
            <w:tcW w:w="4616" w:type="dxa"/>
            <w:gridSpan w:val="2"/>
            <w:vAlign w:val="center"/>
          </w:tcPr>
          <w:p/>
        </w:tc>
        <w:tc>
          <w:tcPr>
            <w:tcW w:w="3268"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84"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84" w:type="dxa"/>
            <w:gridSpan w:val="4"/>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ascii="Times New Roman" w:hAnsi="Times New Roman" w:eastAsia="宋体" w:cs="Times New Roman"/>
                <w:kern w:val="2"/>
                <w:sz w:val="21"/>
                <w:szCs w:val="24"/>
                <w:lang w:val="en-US" w:eastAsia="zh-CN" w:bidi="ar-SA"/>
              </w:rPr>
            </w:pPr>
            <w:r>
              <w:rPr>
                <w:rFonts w:hint="eastAsia"/>
              </w:rPr>
              <w:t>体系文件实施时间</w:t>
            </w:r>
          </w:p>
        </w:tc>
        <w:tc>
          <w:tcPr>
            <w:tcW w:w="2733" w:type="dxa"/>
            <w:vAlign w:val="top"/>
          </w:tcPr>
          <w:p>
            <w:pPr>
              <w:rPr>
                <w:rFonts w:hint="default" w:eastAsia="宋体"/>
                <w:lang w:val="en-US" w:eastAsia="zh-CN"/>
              </w:rPr>
            </w:pPr>
            <w:r>
              <w:rPr>
                <w:rFonts w:hint="eastAsia"/>
              </w:rPr>
              <w:t xml:space="preserve">  </w:t>
            </w:r>
            <w:r>
              <w:rPr>
                <w:rFonts w:hint="eastAsia" w:ascii="宋体"/>
                <w:color w:val="000000"/>
                <w:szCs w:val="21"/>
                <w:lang w:val="en-US" w:eastAsia="zh-CN"/>
              </w:rPr>
              <w:t>2020年1月21日</w:t>
            </w:r>
            <w:r>
              <w:rPr>
                <w:rFonts w:hint="eastAsia"/>
                <w:lang w:val="en-US" w:eastAsia="zh-CN"/>
              </w:rPr>
              <w:t>能源管理体系实施</w:t>
            </w:r>
          </w:p>
          <w:p>
            <w:pPr>
              <w:rPr>
                <w:rFonts w:ascii="Times New Roman" w:hAnsi="Times New Roman" w:eastAsia="宋体" w:cs="Times New Roman"/>
                <w:kern w:val="2"/>
                <w:sz w:val="21"/>
                <w:szCs w:val="24"/>
                <w:lang w:val="en-US" w:eastAsia="zh-CN" w:bidi="ar-SA"/>
              </w:rPr>
            </w:pPr>
          </w:p>
        </w:tc>
        <w:tc>
          <w:tcPr>
            <w:tcW w:w="1883" w:type="dxa"/>
            <w:vAlign w:val="center"/>
          </w:tcPr>
          <w:p>
            <w:pPr>
              <w:rPr>
                <w:rFonts w:hint="eastAsia"/>
                <w:highlight w:val="yellow"/>
              </w:rPr>
            </w:pPr>
            <w:r>
              <w:rPr>
                <w:rFonts w:hint="eastAsia"/>
                <w:highlight w:val="none"/>
              </w:rPr>
              <w:t>能源管理体系运行已超过6个月</w:t>
            </w:r>
          </w:p>
        </w:tc>
        <w:tc>
          <w:tcPr>
            <w:tcW w:w="3268" w:type="dxa"/>
            <w:gridSpan w:val="2"/>
            <w:vAlign w:val="center"/>
          </w:tcPr>
          <w:p>
            <w:pPr>
              <w:rPr>
                <w:rFonts w:hint="eastAsia" w:ascii="Times New Roman" w:hAnsi="Times New Roman" w:eastAsia="宋体" w:cs="Times New Roman"/>
                <w:kern w:val="2"/>
                <w:sz w:val="21"/>
                <w:szCs w:val="24"/>
                <w:lang w:val="en-US" w:eastAsia="zh-CN" w:bidi="ar-SA"/>
              </w:rPr>
            </w:pPr>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年    月     日</w:t>
            </w:r>
          </w:p>
        </w:tc>
        <w:tc>
          <w:tcPr>
            <w:tcW w:w="1883" w:type="dxa"/>
            <w:vAlign w:val="center"/>
          </w:tcPr>
          <w:p>
            <w:r>
              <w:rPr>
                <w:rFonts w:hint="eastAsia"/>
              </w:rPr>
              <w:t>认证证书有效期</w:t>
            </w:r>
          </w:p>
          <w:p>
            <w:r>
              <w:rPr>
                <w:rFonts w:hint="eastAsia"/>
              </w:rPr>
              <w:t>（初审除外）</w:t>
            </w:r>
          </w:p>
        </w:tc>
        <w:tc>
          <w:tcPr>
            <w:tcW w:w="3268" w:type="dxa"/>
            <w:gridSpan w:val="2"/>
            <w:vAlign w:val="center"/>
          </w:tcPr>
          <w:p>
            <w:r>
              <w:rPr>
                <w:rFonts w:hint="eastAsia"/>
              </w:rPr>
              <w:t>有效至      年    月     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608"/>
        <w:gridCol w:w="1164"/>
        <w:gridCol w:w="572"/>
        <w:gridCol w:w="2764"/>
        <w:gridCol w:w="14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608" w:type="dxa"/>
            <w:shd w:val="clear" w:color="auto" w:fill="F3F3F3"/>
            <w:tcMar>
              <w:left w:w="57" w:type="dxa"/>
              <w:right w:w="57" w:type="dxa"/>
            </w:tcMar>
          </w:tcPr>
          <w:p>
            <w:r>
              <w:rPr>
                <w:rFonts w:hint="eastAsia"/>
              </w:rPr>
              <w:t>组织名称及注册场所地址</w:t>
            </w:r>
          </w:p>
        </w:tc>
        <w:tc>
          <w:tcPr>
            <w:tcW w:w="1164" w:type="dxa"/>
            <w:shd w:val="clear" w:color="auto" w:fill="F3F3F3"/>
          </w:tcPr>
          <w:p>
            <w:r>
              <w:rPr>
                <w:rFonts w:hint="eastAsia"/>
              </w:rPr>
              <w:t>经营场所的地址</w:t>
            </w:r>
          </w:p>
          <w:p>
            <w:r>
              <w:rPr>
                <w:rFonts w:hint="eastAsia"/>
              </w:rPr>
              <w:t>（多现场和临时现场）</w:t>
            </w:r>
          </w:p>
        </w:tc>
        <w:tc>
          <w:tcPr>
            <w:tcW w:w="572" w:type="dxa"/>
            <w:shd w:val="clear" w:color="auto" w:fill="F3F3F3"/>
            <w:tcMar>
              <w:left w:w="57" w:type="dxa"/>
              <w:right w:w="57" w:type="dxa"/>
            </w:tcMar>
          </w:tcPr>
          <w:p>
            <w:r>
              <w:rPr>
                <w:rFonts w:hint="eastAsia"/>
              </w:rPr>
              <w:t>员工人数</w:t>
            </w:r>
          </w:p>
        </w:tc>
        <w:tc>
          <w:tcPr>
            <w:tcW w:w="2764"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4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608" w:type="dxa"/>
          </w:tcPr>
          <w:p>
            <w:pPr>
              <w:rPr>
                <w:rFonts w:hint="eastAsia" w:ascii="宋体" w:hAnsi="宋体" w:cs="Times New Roman"/>
                <w:b/>
                <w:color w:val="000000"/>
                <w:szCs w:val="21"/>
                <w:lang w:eastAsia="zh-CN"/>
              </w:rPr>
            </w:pPr>
            <w:r>
              <w:rPr>
                <w:rFonts w:hint="eastAsia" w:ascii="宋体" w:hAnsi="宋体" w:cs="Times New Roman"/>
                <w:b/>
                <w:color w:val="000000"/>
                <w:szCs w:val="21"/>
                <w:lang w:eastAsia="zh-CN"/>
              </w:rPr>
              <w:t>陕西宏基混凝土构件有限责任公司</w:t>
            </w:r>
          </w:p>
          <w:p>
            <w:pPr>
              <w:rPr>
                <w:rFonts w:hint="eastAsia" w:ascii="宋体" w:hAnsi="宋体" w:cs="Times New Roman"/>
                <w:b/>
                <w:color w:val="000000"/>
                <w:szCs w:val="21"/>
                <w:lang w:val="en-US" w:eastAsia="zh-CN"/>
              </w:rPr>
            </w:pPr>
            <w:r>
              <w:t>陕西省西安市长安区韦曲街道办事处枣园村</w:t>
            </w:r>
          </w:p>
        </w:tc>
        <w:tc>
          <w:tcPr>
            <w:tcW w:w="1164" w:type="dxa"/>
          </w:tcPr>
          <w:p>
            <w:pPr>
              <w:rPr>
                <w:rFonts w:hint="eastAsia" w:eastAsia="宋体"/>
                <w:lang w:val="de-DE" w:eastAsia="zh-CN"/>
              </w:rPr>
            </w:pPr>
            <w:r>
              <w:rPr>
                <w:rFonts w:hint="eastAsia"/>
                <w:lang w:val="de-DE" w:eastAsia="zh-CN"/>
              </w:rPr>
              <w:t>——</w:t>
            </w:r>
          </w:p>
        </w:tc>
        <w:tc>
          <w:tcPr>
            <w:tcW w:w="572" w:type="dxa"/>
            <w:vAlign w:val="center"/>
          </w:tcPr>
          <w:p>
            <w:pPr>
              <w:rPr>
                <w:rFonts w:hint="default" w:eastAsia="宋体"/>
                <w:lang w:val="en-US" w:eastAsia="zh-CN"/>
              </w:rPr>
            </w:pPr>
            <w:r>
              <w:rPr>
                <w:rFonts w:hint="eastAsia"/>
                <w:lang w:val="en-US" w:eastAsia="zh-CN"/>
              </w:rPr>
              <w:t>165</w:t>
            </w:r>
          </w:p>
        </w:tc>
        <w:tc>
          <w:tcPr>
            <w:tcW w:w="2764" w:type="dxa"/>
            <w:vAlign w:val="center"/>
          </w:tcPr>
          <w:p>
            <w:pPr>
              <w:tabs>
                <w:tab w:val="center" w:pos="4153"/>
                <w:tab w:val="right" w:pos="8306"/>
              </w:tabs>
              <w:snapToGrid w:val="0"/>
              <w:spacing w:line="300" w:lineRule="auto"/>
              <w:ind w:left="116" w:leftChars="-45" w:hanging="210" w:hangingChars="100"/>
              <w:rPr>
                <w:lang w:eastAsia="ja-JP"/>
              </w:rPr>
            </w:pPr>
            <w:r>
              <w:rPr>
                <w:rFonts w:hint="eastAsia" w:ascii="宋体" w:hAnsi="宋体"/>
                <w:szCs w:val="21"/>
              </w:rPr>
              <w:t xml:space="preserve">商品混凝土、水泥建筑制品、建筑材料生产和运输所涉及的能源管理活动。 </w:t>
            </w:r>
          </w:p>
        </w:tc>
        <w:tc>
          <w:tcPr>
            <w:tcW w:w="1469" w:type="dxa"/>
            <w:vAlign w:val="center"/>
          </w:tcPr>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w:t>
            </w:r>
            <w:r>
              <w:rPr>
                <w:rFonts w:hint="eastAsia" w:ascii="宋体" w:hAnsi="宋体"/>
                <w:b/>
                <w:color w:val="000000"/>
                <w:sz w:val="20"/>
                <w:szCs w:val="20"/>
                <w:highlight w:val="yellow"/>
                <w:lang w:val="de-DE"/>
              </w:rPr>
              <w:t>ISO50001：2018</w:t>
            </w:r>
            <w:r>
              <w:rPr>
                <w:rFonts w:hint="eastAsia" w:ascii="Times New Roman" w:hAnsi="Times New Roman" w:eastAsia="宋体" w:cs="Times New Roman"/>
                <w:lang w:val="en-US" w:eastAsia="zh-CN"/>
              </w:rPr>
              <w:t xml:space="preserve">     </w:t>
            </w:r>
          </w:p>
          <w:p>
            <w:pPr>
              <w:rPr>
                <w:lang w:eastAsia="ja-JP"/>
              </w:rPr>
            </w:pPr>
          </w:p>
        </w:tc>
        <w:sdt>
          <w:sdtPr>
            <w:id w:val="271604670"/>
          </w:sdtPr>
          <w:sdtContent>
            <w:tc>
              <w:tcPr>
                <w:tcW w:w="668" w:type="dxa"/>
                <w:shd w:val="clear" w:color="auto" w:fill="FFFFFF"/>
              </w:tcPr>
              <w:p>
                <w:r>
                  <w:rPr>
                    <w:rFonts w:hint="eastAsia" w:ascii="宋体" w:hAnsi="宋体" w:eastAsia="宋体" w:cs="宋体"/>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608" w:type="dxa"/>
            <w:vAlign w:val="center"/>
          </w:tcPr>
          <w:p>
            <w:pPr>
              <w:rPr>
                <w:lang w:eastAsia="ja-JP"/>
              </w:rPr>
            </w:pPr>
          </w:p>
        </w:tc>
        <w:tc>
          <w:tcPr>
            <w:tcW w:w="1164" w:type="dxa"/>
            <w:vAlign w:val="center"/>
          </w:tcPr>
          <w:p>
            <w:pPr>
              <w:rPr>
                <w:lang w:eastAsia="ja-JP"/>
              </w:rPr>
            </w:pPr>
          </w:p>
        </w:tc>
        <w:tc>
          <w:tcPr>
            <w:tcW w:w="572" w:type="dxa"/>
            <w:vAlign w:val="center"/>
          </w:tcPr>
          <w:p>
            <w:pPr>
              <w:rPr>
                <w:lang w:eastAsia="ja-JP"/>
              </w:rPr>
            </w:pPr>
          </w:p>
        </w:tc>
        <w:tc>
          <w:tcPr>
            <w:tcW w:w="2764" w:type="dxa"/>
            <w:vAlign w:val="center"/>
          </w:tcPr>
          <w:p>
            <w:pPr>
              <w:rPr>
                <w:lang w:eastAsia="ja-JP"/>
              </w:rPr>
            </w:pPr>
          </w:p>
        </w:tc>
        <w:tc>
          <w:tcPr>
            <w:tcW w:w="1469" w:type="dxa"/>
            <w:vAlign w:val="center"/>
          </w:tcPr>
          <w:p>
            <w:pPr>
              <w:rPr>
                <w:lang w:eastAsia="ja-JP"/>
              </w:rPr>
            </w:pPr>
          </w:p>
        </w:tc>
        <w:sdt>
          <w:sdtPr>
            <w:id w:val="2090650732"/>
          </w:sdtPr>
          <w:sdtContent>
            <w:tc>
              <w:tcPr>
                <w:tcW w:w="668" w:type="dxa"/>
                <w:shd w:val="clear" w:color="auto" w:fill="FFFFFF"/>
              </w:tcPr>
              <w:p>
                <w:r>
                  <w:rPr>
                    <w:rFonts w:hint="eastAsia"/>
                  </w:rPr>
                  <w:t>☐</w:t>
                </w:r>
              </w:p>
            </w:tc>
          </w:sdtContent>
        </w:sdt>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default" w:eastAsia="宋体"/>
                <w:lang w:val="en-US" w:eastAsia="zh-CN"/>
              </w:rPr>
            </w:pPr>
            <w:r>
              <w:rPr>
                <w:rFonts w:hint="eastAsia"/>
                <w:lang w:val="en-US" w:eastAsia="zh-CN"/>
              </w:rPr>
              <w:t>企业体系人数变化</w:t>
            </w:r>
          </w:p>
        </w:tc>
      </w:tr>
    </w:tbl>
    <w:p>
      <w:pPr>
        <w:ind w:firstLine="630" w:firstLineChars="300"/>
      </w:pPr>
    </w:p>
    <w:p>
      <w:pPr>
        <w:pStyle w:val="21"/>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403"/>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403" w:type="dxa"/>
            <w:vAlign w:val="center"/>
          </w:tcPr>
          <w:p>
            <w:r>
              <w:rPr>
                <w:rFonts w:hint="eastAsia"/>
              </w:rPr>
              <w:t>审核员注册证书号</w:t>
            </w:r>
          </w:p>
        </w:tc>
        <w:tc>
          <w:tcPr>
            <w:tcW w:w="2646"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lang w:val="en-US" w:eastAsia="zh-CN"/>
              </w:rPr>
            </w:pPr>
            <w:r>
              <w:rPr>
                <w:rFonts w:hint="eastAsia"/>
                <w:lang w:val="en-US" w:eastAsia="zh-CN"/>
              </w:rPr>
              <w:t>周涛</w:t>
            </w:r>
          </w:p>
        </w:tc>
        <w:tc>
          <w:tcPr>
            <w:tcW w:w="1089" w:type="dxa"/>
            <w:vAlign w:val="center"/>
          </w:tcPr>
          <w:p>
            <w:pPr>
              <w:rPr>
                <w:rFonts w:hint="eastAsia"/>
                <w:lang w:val="en-US" w:eastAsia="zh-CN"/>
              </w:rPr>
            </w:pPr>
            <w:r>
              <w:rPr>
                <w:rFonts w:hint="eastAsia"/>
                <w:lang w:val="en-US" w:eastAsia="zh-CN"/>
              </w:rPr>
              <w:t>组长</w:t>
            </w:r>
          </w:p>
        </w:tc>
        <w:tc>
          <w:tcPr>
            <w:tcW w:w="711" w:type="dxa"/>
            <w:vAlign w:val="center"/>
          </w:tcPr>
          <w:p>
            <w:pPr>
              <w:rPr>
                <w:rFonts w:hint="eastAsia"/>
                <w:lang w:val="en-US" w:eastAsia="zh-CN"/>
              </w:rPr>
            </w:pPr>
            <w:r>
              <w:rPr>
                <w:rFonts w:hint="eastAsia"/>
                <w:lang w:val="en-US" w:eastAsia="zh-CN"/>
              </w:rPr>
              <w:t>男</w:t>
            </w:r>
          </w:p>
        </w:tc>
        <w:tc>
          <w:tcPr>
            <w:tcW w:w="3403" w:type="dxa"/>
            <w:vAlign w:val="center"/>
          </w:tcPr>
          <w:p>
            <w:pPr>
              <w:rPr>
                <w:rFonts w:hint="eastAsia"/>
                <w:lang w:val="en-US" w:eastAsia="zh-CN"/>
              </w:rPr>
            </w:pPr>
            <w:r>
              <w:rPr>
                <w:rFonts w:hint="eastAsia"/>
                <w:lang w:val="en-US" w:eastAsia="zh-CN"/>
              </w:rPr>
              <w:t>2018-N1EnMS-1072033</w:t>
            </w:r>
          </w:p>
        </w:tc>
        <w:tc>
          <w:tcPr>
            <w:tcW w:w="2646" w:type="dxa"/>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eastAsia="宋体"/>
                <w:lang w:val="en-US" w:eastAsia="zh-CN"/>
              </w:rPr>
            </w:pPr>
            <w:r>
              <w:rPr>
                <w:rFonts w:hint="eastAsia"/>
                <w:lang w:val="en-US" w:eastAsia="zh-CN"/>
              </w:rPr>
              <w:t>姜小清</w:t>
            </w:r>
          </w:p>
        </w:tc>
        <w:tc>
          <w:tcPr>
            <w:tcW w:w="1089" w:type="dxa"/>
            <w:vAlign w:val="center"/>
          </w:tcPr>
          <w:p>
            <w:pPr>
              <w:rPr>
                <w:rFonts w:hint="eastAsia" w:eastAsia="宋体"/>
                <w:lang w:val="en-US" w:eastAsia="zh-CN"/>
              </w:rPr>
            </w:pPr>
            <w:r>
              <w:rPr>
                <w:rFonts w:hint="eastAsia"/>
              </w:rPr>
              <w:t>审核员</w:t>
            </w:r>
            <w:r>
              <w:rPr>
                <w:rFonts w:hint="eastAsia"/>
                <w:lang w:val="en-US" w:eastAsia="zh-CN"/>
              </w:rPr>
              <w:t>3</w:t>
            </w:r>
          </w:p>
        </w:tc>
        <w:tc>
          <w:tcPr>
            <w:tcW w:w="711" w:type="dxa"/>
            <w:vAlign w:val="center"/>
          </w:tcPr>
          <w:p>
            <w:pPr>
              <w:rPr>
                <w:rFonts w:hint="eastAsia" w:eastAsia="宋体"/>
                <w:lang w:val="en-US" w:eastAsia="zh-CN"/>
              </w:rPr>
            </w:pPr>
            <w:r>
              <w:rPr>
                <w:rFonts w:hint="eastAsia"/>
                <w:lang w:val="en-US" w:eastAsia="zh-CN"/>
              </w:rPr>
              <w:t>男</w:t>
            </w:r>
          </w:p>
        </w:tc>
        <w:tc>
          <w:tcPr>
            <w:tcW w:w="3403" w:type="dxa"/>
            <w:vAlign w:val="center"/>
          </w:tcPr>
          <w:p>
            <w:pPr>
              <w:numPr>
                <w:ilvl w:val="0"/>
                <w:numId w:val="0"/>
              </w:numPr>
              <w:rPr>
                <w:color w:val="auto"/>
                <w:sz w:val="22"/>
                <w:szCs w:val="22"/>
                <w:highlight w:val="none"/>
              </w:rPr>
            </w:pPr>
            <w:r>
              <w:rPr>
                <w:rFonts w:hint="eastAsia"/>
                <w:highlight w:val="none"/>
              </w:rPr>
              <w:t>2018-N1EnMS-1201919</w:t>
            </w:r>
          </w:p>
        </w:tc>
        <w:tc>
          <w:tcPr>
            <w:tcW w:w="264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rFonts w:hint="eastAsia"/>
                <w:lang w:val="en-US" w:eastAsia="zh-CN"/>
              </w:rPr>
            </w:pPr>
            <w:r>
              <w:rPr>
                <w:rFonts w:hint="eastAsia"/>
                <w:lang w:val="en-US" w:eastAsia="zh-CN"/>
              </w:rPr>
              <w:t>李俐</w:t>
            </w:r>
          </w:p>
        </w:tc>
        <w:tc>
          <w:tcPr>
            <w:tcW w:w="1089" w:type="dxa"/>
            <w:vAlign w:val="center"/>
          </w:tcPr>
          <w:p>
            <w:pPr>
              <w:rPr>
                <w:rFonts w:hint="eastAsia"/>
                <w:lang w:val="en-US" w:eastAsia="zh-CN"/>
              </w:rPr>
            </w:pPr>
            <w:r>
              <w:rPr>
                <w:rFonts w:hint="eastAsia"/>
                <w:lang w:val="en-US" w:eastAsia="zh-CN"/>
              </w:rPr>
              <w:t>技术专家</w:t>
            </w:r>
          </w:p>
        </w:tc>
        <w:tc>
          <w:tcPr>
            <w:tcW w:w="711" w:type="dxa"/>
            <w:vAlign w:val="center"/>
          </w:tcPr>
          <w:p>
            <w:pPr>
              <w:rPr>
                <w:rFonts w:hint="eastAsia"/>
                <w:lang w:val="en-US" w:eastAsia="zh-CN"/>
              </w:rPr>
            </w:pPr>
            <w:r>
              <w:rPr>
                <w:rFonts w:hint="eastAsia"/>
                <w:lang w:val="en-US" w:eastAsia="zh-CN"/>
              </w:rPr>
              <w:t>女</w:t>
            </w:r>
          </w:p>
        </w:tc>
        <w:tc>
          <w:tcPr>
            <w:tcW w:w="3403" w:type="dxa"/>
            <w:vAlign w:val="center"/>
          </w:tcPr>
          <w:p>
            <w:pPr>
              <w:rPr>
                <w:rFonts w:hint="eastAsia"/>
                <w:lang w:val="en-US" w:eastAsia="zh-CN"/>
              </w:rPr>
            </w:pPr>
            <w:r>
              <w:rPr>
                <w:rFonts w:hint="eastAsia"/>
                <w:lang w:val="en-US" w:eastAsia="zh-CN"/>
              </w:rPr>
              <w:t>ISC[S]0008</w:t>
            </w:r>
          </w:p>
        </w:tc>
        <w:tc>
          <w:tcPr>
            <w:tcW w:w="2646" w:type="dxa"/>
            <w:vAlign w:val="center"/>
          </w:tcPr>
          <w:p>
            <w:pPr>
              <w:rPr>
                <w:rFonts w:hint="eastAsia"/>
                <w:lang w:val="en-US" w:eastAsia="zh-CN"/>
              </w:rPr>
            </w:pPr>
            <w:r>
              <w:rPr>
                <w:rFonts w:hint="eastAsia"/>
                <w:lang w:val="en-US" w:eastAsia="zh-CN"/>
              </w:rPr>
              <w:t>En:2.4</w:t>
            </w:r>
          </w:p>
        </w:tc>
      </w:tr>
    </w:tbl>
    <w:p/>
    <w:p>
      <w:r>
        <w:rPr>
          <w:rFonts w:hint="eastAsia"/>
        </w:rPr>
        <w:t xml:space="preserve">六、上次审核后发生的影响组织管理体系的重要变更（适用时）  </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□QMS  □EMS □OHSMS </w:t>
      </w:r>
      <w:r>
        <w:rPr>
          <w:rFonts w:hint="eastAsia"/>
          <w:lang w:eastAsia="zh-CN"/>
        </w:rPr>
        <w:t>☑</w:t>
      </w:r>
      <w:r>
        <w:rPr>
          <w:rFonts w:hint="eastAsia"/>
          <w:highlight w:val="none"/>
        </w:rPr>
        <w:t>EnMS</w:t>
      </w:r>
      <w:r>
        <w:rPr>
          <w:rFonts w:hint="eastAsia"/>
        </w:rPr>
        <w:t>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w:t>
            </w:r>
            <w:r>
              <w:rPr>
                <w:rFonts w:hint="eastAsia"/>
                <w:lang w:eastAsia="zh-CN"/>
              </w:rPr>
              <w:t>☑</w:t>
            </w:r>
            <w:r>
              <w:rPr>
                <w:rFonts w:hint="eastAsia"/>
              </w:rPr>
              <w:t>体系建立以来   □定期（近一年）  □其他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w:t>
      </w:r>
      <w:r>
        <w:rPr>
          <w:rFonts w:hint="eastAsia"/>
          <w:highlight w:val="none"/>
        </w:rPr>
        <w:t>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p>
        </w:tc>
        <w:tc>
          <w:tcPr>
            <w:tcW w:w="1717" w:type="dxa"/>
          </w:tcPr>
          <w:p/>
        </w:tc>
        <w:tc>
          <w:tcPr>
            <w:tcW w:w="1560" w:type="dxa"/>
          </w:tcPr>
          <w:p>
            <w:pPr>
              <w:rPr>
                <w:rFonts w:hint="eastAsia"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default" w:eastAsia="宋体"/>
                <w:lang w:val="en-US" w:eastAsia="zh-CN"/>
              </w:rPr>
            </w:pPr>
          </w:p>
        </w:tc>
        <w:tc>
          <w:tcPr>
            <w:tcW w:w="1717" w:type="dxa"/>
          </w:tcPr>
          <w:p/>
        </w:tc>
        <w:tc>
          <w:tcPr>
            <w:tcW w:w="1560" w:type="dxa"/>
          </w:tcPr>
          <w:p>
            <w:pPr>
              <w:rPr>
                <w:rFonts w:hint="default"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default" w:eastAsia="宋体"/>
                <w:lang w:val="en-US" w:eastAsia="zh-CN"/>
              </w:rPr>
            </w:pPr>
          </w:p>
        </w:tc>
        <w:tc>
          <w:tcPr>
            <w:tcW w:w="1717" w:type="dxa"/>
          </w:tcPr>
          <w:p/>
        </w:tc>
        <w:tc>
          <w:tcPr>
            <w:tcW w:w="1560" w:type="dxa"/>
          </w:tcPr>
          <w:p>
            <w:pPr>
              <w:rPr>
                <w:rFonts w:hint="default" w:eastAsia="宋体"/>
                <w:lang w:val="en-US" w:eastAsia="zh-CN"/>
              </w:rPr>
            </w:p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yellow"/>
              </w:rPr>
            </w:pPr>
            <w:r>
              <w:rPr>
                <w:rFonts w:hint="eastAsia"/>
                <w:highlight w:val="none"/>
              </w:rPr>
              <w:t>EnMS</w:t>
            </w:r>
          </w:p>
        </w:tc>
        <w:tc>
          <w:tcPr>
            <w:tcW w:w="1698" w:type="dxa"/>
          </w:tcPr>
          <w:p>
            <w:pPr>
              <w:rPr>
                <w:rFonts w:hint="default" w:eastAsia="宋体"/>
                <w:lang w:val="en-US" w:eastAsia="zh-CN"/>
              </w:rPr>
            </w:pPr>
            <w:r>
              <w:rPr>
                <w:rFonts w:hint="eastAsia"/>
                <w:lang w:val="en-US" w:eastAsia="zh-CN"/>
              </w:rPr>
              <w:t>1</w:t>
            </w:r>
          </w:p>
        </w:tc>
        <w:tc>
          <w:tcPr>
            <w:tcW w:w="1717" w:type="dxa"/>
          </w:tcPr>
          <w:p/>
        </w:tc>
        <w:tc>
          <w:tcPr>
            <w:tcW w:w="1560" w:type="dxa"/>
          </w:tcPr>
          <w:p>
            <w:pPr>
              <w:rPr>
                <w:rFonts w:hint="default"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 □仍有问题：</w:t>
            </w:r>
          </w:p>
        </w:tc>
      </w:tr>
    </w:tbl>
    <w:p>
      <w:pPr>
        <w:ind w:firstLine="210" w:firstLineChars="100"/>
      </w:pPr>
      <w:r>
        <w:rPr>
          <w:rFonts w:hint="eastAsia"/>
        </w:rPr>
        <w:t>注1：若一个不符合涉及2个以上管理体系时可在每个体系分别表述</w:t>
      </w:r>
    </w:p>
    <w:tbl>
      <w:tblPr>
        <w:tblStyle w:val="7"/>
        <w:tblpPr w:leftFromText="180" w:rightFromText="180" w:vertAnchor="text" w:horzAnchor="page" w:tblpX="1096" w:tblpY="120"/>
        <w:tblOverlap w:val="never"/>
        <w:tblW w:w="10080"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10080" w:type="dxa"/>
            <w:tcBorders>
              <w:top w:val="single" w:color="auto" w:sz="4" w:space="0"/>
            </w:tcBorders>
            <w:shd w:val="clear" w:color="auto" w:fill="auto"/>
          </w:tcPr>
          <w:p/>
        </w:tc>
      </w:tr>
    </w:tbl>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126"/>
        <w:gridCol w:w="846"/>
        <w:gridCol w:w="1960"/>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574" w:type="dxa"/>
            <w:shd w:val="clear" w:color="auto" w:fill="auto"/>
          </w:tcPr>
          <w:p>
            <w:r>
              <w:rPr>
                <w:rFonts w:hint="eastAsia"/>
              </w:rPr>
              <w:t>推荐内容</w:t>
            </w:r>
          </w:p>
        </w:tc>
        <w:tc>
          <w:tcPr>
            <w:tcW w:w="8506" w:type="dxa"/>
            <w:gridSpan w:val="4"/>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restart"/>
            <w:shd w:val="clear" w:color="auto" w:fill="auto"/>
          </w:tcPr>
          <w:p>
            <w:r>
              <w:rPr>
                <w:rFonts w:hint="eastAsia"/>
              </w:rPr>
              <w:t>管理体系评价</w:t>
            </w:r>
          </w:p>
        </w:tc>
        <w:tc>
          <w:tcPr>
            <w:tcW w:w="8506" w:type="dxa"/>
            <w:gridSpan w:val="4"/>
            <w:shd w:val="clear" w:color="auto" w:fill="auto"/>
          </w:tcPr>
          <w:p>
            <w:r>
              <w:rPr>
                <w:rFonts w:hint="eastAsia"/>
              </w:rPr>
              <w:t xml:space="preserve">□QMS 基本满足ISO9001:2015标准的要求，建立了自我完善机制，质量管理体系运行基本有效。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□EMS基本满足ISO14001:2015标准的要求，建立了自我完善机制，环境管理体系运行基本有效。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574" w:type="dxa"/>
            <w:vMerge w:val="continue"/>
            <w:shd w:val="clear" w:color="auto" w:fill="auto"/>
          </w:tcPr>
          <w:p/>
        </w:tc>
        <w:tc>
          <w:tcPr>
            <w:tcW w:w="8506" w:type="dxa"/>
            <w:gridSpan w:val="4"/>
            <w:shd w:val="clear" w:color="auto" w:fill="auto"/>
          </w:tcPr>
          <w:p>
            <w:r>
              <w:rPr>
                <w:rFonts w:hint="eastAsia"/>
              </w:rPr>
              <w:t>□OHSMS基本满足ISO45001:2018标准的要求，建立了自我完善机制，职业健康安全管理体系运行基本有效。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574" w:type="dxa"/>
            <w:vMerge w:val="continue"/>
            <w:shd w:val="clear" w:color="auto" w:fill="auto"/>
          </w:tcPr>
          <w:p/>
        </w:tc>
        <w:tc>
          <w:tcPr>
            <w:tcW w:w="8506" w:type="dxa"/>
            <w:gridSpan w:val="4"/>
            <w:shd w:val="clear" w:color="auto" w:fill="auto"/>
          </w:tcPr>
          <w:p>
            <w:r>
              <w:rPr>
                <w:rFonts w:hint="eastAsia"/>
                <w:highlight w:val="yellow"/>
                <w:lang w:eastAsia="zh-CN"/>
              </w:rPr>
              <w:t>☑</w:t>
            </w:r>
            <w:r>
              <w:rPr>
                <w:rFonts w:hint="eastAsia"/>
                <w:highlight w:val="yellow"/>
              </w:rPr>
              <w:t>EnMS基本满足ISO50001:2018标准的要求，建立了自我完善机制，能源管理体系运行基本有效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1574" w:type="dxa"/>
            <w:vMerge w:val="restart"/>
            <w:shd w:val="clear" w:color="auto" w:fill="auto"/>
          </w:tcPr>
          <w:p>
            <w:r>
              <w:rPr>
                <w:rFonts w:hint="eastAsia"/>
              </w:rPr>
              <w:t>对审核范围适宜性结论</w:t>
            </w:r>
          </w:p>
          <w:p/>
        </w:tc>
        <w:tc>
          <w:tcPr>
            <w:tcW w:w="8506" w:type="dxa"/>
            <w:gridSpan w:val="4"/>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4" w:type="dxa"/>
            <w:vMerge w:val="continue"/>
            <w:shd w:val="clear" w:color="auto" w:fill="auto"/>
          </w:tcPr>
          <w:p/>
        </w:tc>
        <w:tc>
          <w:tcPr>
            <w:tcW w:w="8506" w:type="dxa"/>
            <w:gridSpan w:val="4"/>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trPr>
        <w:tc>
          <w:tcPr>
            <w:tcW w:w="1574" w:type="dxa"/>
            <w:vMerge w:val="continue"/>
            <w:shd w:val="clear" w:color="auto" w:fill="auto"/>
          </w:tcPr>
          <w:p/>
        </w:tc>
        <w:tc>
          <w:tcPr>
            <w:tcW w:w="1126" w:type="dxa"/>
            <w:shd w:val="clear" w:color="auto" w:fill="auto"/>
          </w:tcPr>
          <w:p>
            <w:r>
              <w:rPr>
                <w:rFonts w:hint="eastAsia"/>
              </w:rPr>
              <w:t>QMS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574" w:type="dxa"/>
            <w:vMerge w:val="continue"/>
            <w:shd w:val="clear" w:color="auto" w:fill="auto"/>
          </w:tcPr>
          <w:p/>
        </w:tc>
        <w:tc>
          <w:tcPr>
            <w:tcW w:w="1126" w:type="dxa"/>
            <w:shd w:val="clear" w:color="auto" w:fill="auto"/>
          </w:tcPr>
          <w:p>
            <w:r>
              <w:rPr>
                <w:rFonts w:hint="eastAsia"/>
              </w:rPr>
              <w:t>EcMS</w:t>
            </w:r>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74" w:type="dxa"/>
            <w:vMerge w:val="continue"/>
            <w:shd w:val="clear" w:color="auto" w:fill="auto"/>
          </w:tcPr>
          <w:p/>
        </w:tc>
        <w:tc>
          <w:tcPr>
            <w:tcW w:w="1126" w:type="dxa"/>
            <w:shd w:val="clear" w:color="auto" w:fill="auto"/>
          </w:tcPr>
          <w:p>
            <w:pPr>
              <w:rPr>
                <w:lang w:val="en-GB"/>
              </w:rPr>
            </w:pPr>
            <w:r>
              <w:rPr>
                <w:rFonts w:hint="eastAsia"/>
              </w:rPr>
              <w:t>EMS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rPr>
              <w:t>OHSMS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74" w:type="dxa"/>
            <w:vMerge w:val="continue"/>
            <w:shd w:val="clear" w:color="auto" w:fill="auto"/>
          </w:tcPr>
          <w:p/>
        </w:tc>
        <w:tc>
          <w:tcPr>
            <w:tcW w:w="1126" w:type="dxa"/>
            <w:shd w:val="clear" w:color="auto" w:fill="auto"/>
          </w:tcPr>
          <w:p>
            <w:pPr>
              <w:rPr>
                <w:lang w:val="en-GB"/>
              </w:rPr>
            </w:pPr>
            <w:r>
              <w:rPr>
                <w:rFonts w:hint="eastAsia"/>
                <w:highlight w:val="yellow"/>
              </w:rPr>
              <w:t>EnMS</w:t>
            </w:r>
          </w:p>
          <w:p/>
        </w:tc>
        <w:tc>
          <w:tcPr>
            <w:tcW w:w="7380" w:type="dxa"/>
            <w:gridSpan w:val="3"/>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4" w:type="dxa"/>
            <w:vMerge w:val="restart"/>
            <w:shd w:val="clear" w:color="auto" w:fill="auto"/>
          </w:tcPr>
          <w:p>
            <w:r>
              <w:rPr>
                <w:rFonts w:hint="eastAsia"/>
              </w:rPr>
              <w:t>审核组推荐意见</w:t>
            </w:r>
          </w:p>
          <w:p/>
        </w:tc>
        <w:tc>
          <w:tcPr>
            <w:tcW w:w="8506" w:type="dxa"/>
            <w:gridSpan w:val="4"/>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74" w:type="dxa"/>
            <w:vMerge w:val="continue"/>
            <w:shd w:val="clear" w:color="auto" w:fill="auto"/>
          </w:tcPr>
          <w:p/>
        </w:tc>
        <w:tc>
          <w:tcPr>
            <w:tcW w:w="8506" w:type="dxa"/>
            <w:gridSpan w:val="4"/>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74" w:type="dxa"/>
            <w:vMerge w:val="continue"/>
            <w:shd w:val="clear" w:color="auto" w:fill="auto"/>
          </w:tcPr>
          <w:p/>
        </w:tc>
        <w:tc>
          <w:tcPr>
            <w:tcW w:w="8506" w:type="dxa"/>
            <w:gridSpan w:val="4"/>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574" w:type="dxa"/>
            <w:vMerge w:val="continue"/>
            <w:shd w:val="clear" w:color="auto" w:fill="auto"/>
          </w:tcPr>
          <w:p/>
        </w:tc>
        <w:tc>
          <w:tcPr>
            <w:tcW w:w="8506" w:type="dxa"/>
            <w:gridSpan w:val="4"/>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1574" w:type="dxa"/>
            <w:vMerge w:val="continue"/>
            <w:shd w:val="clear" w:color="auto" w:fill="auto"/>
          </w:tcPr>
          <w:p/>
        </w:tc>
        <w:tc>
          <w:tcPr>
            <w:tcW w:w="8506" w:type="dxa"/>
            <w:gridSpan w:val="4"/>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74" w:type="dxa"/>
            <w:vMerge w:val="continue"/>
            <w:shd w:val="clear" w:color="auto" w:fill="auto"/>
          </w:tcPr>
          <w:p/>
        </w:tc>
        <w:tc>
          <w:tcPr>
            <w:tcW w:w="8506" w:type="dxa"/>
            <w:gridSpan w:val="4"/>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74" w:type="dxa"/>
            <w:vMerge w:val="continue"/>
            <w:shd w:val="clear" w:color="auto" w:fill="auto"/>
          </w:tcPr>
          <w:p/>
        </w:tc>
        <w:tc>
          <w:tcPr>
            <w:tcW w:w="8506" w:type="dxa"/>
            <w:gridSpan w:val="4"/>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74" w:type="dxa"/>
            <w:vMerge w:val="continue"/>
            <w:shd w:val="clear" w:color="auto" w:fill="auto"/>
          </w:tcPr>
          <w:p/>
        </w:tc>
        <w:tc>
          <w:tcPr>
            <w:tcW w:w="8506" w:type="dxa"/>
            <w:gridSpan w:val="4"/>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trPr>
        <w:tc>
          <w:tcPr>
            <w:tcW w:w="1574" w:type="dxa"/>
            <w:shd w:val="clear" w:color="auto" w:fill="auto"/>
          </w:tcPr>
          <w:p>
            <w:r>
              <w:rPr>
                <w:rFonts w:hint="eastAsia"/>
              </w:rPr>
              <w:t>审核组长签字</w:t>
            </w:r>
          </w:p>
        </w:tc>
        <w:tc>
          <w:tcPr>
            <w:tcW w:w="1972" w:type="dxa"/>
            <w:gridSpan w:val="2"/>
            <w:shd w:val="clear" w:color="auto" w:fill="auto"/>
          </w:tcPr>
          <w:p>
            <w:r>
              <w:rPr>
                <w:rFonts w:hint="eastAsia" w:ascii="宋体" w:hAnsi="宋体"/>
              </w:rPr>
              <w:drawing>
                <wp:anchor distT="0" distB="0" distL="114300" distR="114300" simplePos="0" relativeHeight="251659264" behindDoc="0" locked="0" layoutInCell="1" allowOverlap="1">
                  <wp:simplePos x="0" y="0"/>
                  <wp:positionH relativeFrom="column">
                    <wp:posOffset>442595</wp:posOffset>
                  </wp:positionH>
                  <wp:positionV relativeFrom="page">
                    <wp:posOffset>20320</wp:posOffset>
                  </wp:positionV>
                  <wp:extent cx="480695" cy="427990"/>
                  <wp:effectExtent l="0" t="0" r="1905" b="3810"/>
                  <wp:wrapSquare wrapText="bothSides"/>
                  <wp:docPr id="4"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p>
          <w:p/>
        </w:tc>
        <w:tc>
          <w:tcPr>
            <w:tcW w:w="1960" w:type="dxa"/>
            <w:shd w:val="clear" w:color="auto" w:fill="auto"/>
          </w:tcPr>
          <w:p>
            <w:pPr>
              <w:rPr>
                <w:rFonts w:hint="default" w:eastAsia="宋体"/>
                <w:lang w:val="en-US" w:eastAsia="zh-CN"/>
              </w:rPr>
            </w:pPr>
            <w:r>
              <w:rPr>
                <w:rFonts w:hint="eastAsia"/>
              </w:rPr>
              <w:t>日期</w:t>
            </w:r>
            <w:r>
              <w:rPr>
                <w:rFonts w:hint="eastAsia"/>
                <w:lang w:eastAsia="zh-CN"/>
              </w:rPr>
              <w:t>：</w:t>
            </w:r>
            <w:r>
              <w:rPr>
                <w:rFonts w:hint="eastAsia"/>
                <w:lang w:val="en-US" w:eastAsia="zh-CN"/>
              </w:rPr>
              <w:t>2021.3.29</w:t>
            </w:r>
          </w:p>
        </w:tc>
        <w:tc>
          <w:tcPr>
            <w:tcW w:w="4574" w:type="dxa"/>
            <w:shd w:val="clear" w:color="auto" w:fill="auto"/>
          </w:tcPr>
          <w:p>
            <w:pPr>
              <w:rPr>
                <w:rFonts w:hint="default" w:eastAsia="宋体"/>
                <w:lang w:val="en-US" w:eastAsia="zh-CN"/>
              </w:rPr>
            </w:pPr>
            <w:r>
              <w:rPr>
                <w:rFonts w:hint="eastAsia"/>
                <w:lang w:val="en-US" w:eastAsia="zh-CN"/>
              </w:rPr>
              <w:t>审核组成员：</w:t>
            </w:r>
            <w:r>
              <w:drawing>
                <wp:inline distT="0" distB="0" distL="114300" distR="114300">
                  <wp:extent cx="622300" cy="321945"/>
                  <wp:effectExtent l="0" t="0" r="0" b="825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622300" cy="321945"/>
                          </a:xfrm>
                          <a:prstGeom prst="rect">
                            <a:avLst/>
                          </a:prstGeom>
                          <a:noFill/>
                          <a:ln>
                            <a:noFill/>
                          </a:ln>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396875" cy="305435"/>
                  <wp:effectExtent l="0" t="0" r="9525" b="12065"/>
                  <wp:docPr id="3" name="图片 3" descr="aecf1b3ec1662c85850d070b0944e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ecf1b3ec1662c85850d070b0944e7f"/>
                          <pic:cNvPicPr>
                            <a:picLocks noChangeAspect="1"/>
                          </pic:cNvPicPr>
                        </pic:nvPicPr>
                        <pic:blipFill>
                          <a:blip r:embed="rId8"/>
                          <a:stretch>
                            <a:fillRect/>
                          </a:stretch>
                        </pic:blipFill>
                        <pic:spPr>
                          <a:xfrm>
                            <a:off x="0" y="0"/>
                            <a:ext cx="396875" cy="305435"/>
                          </a:xfrm>
                          <a:prstGeom prst="rect">
                            <a:avLst/>
                          </a:prstGeom>
                        </pic:spPr>
                      </pic:pic>
                    </a:graphicData>
                  </a:graphic>
                </wp:inline>
              </w:drawing>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gridSpan w:val="5"/>
            <w:tcBorders>
              <w:top w:val="single" w:color="auto" w:sz="4" w:space="0"/>
            </w:tcBorders>
            <w:shd w:val="clear" w:color="auto" w:fill="auto"/>
          </w:tcPr>
          <w:p/>
        </w:tc>
      </w:tr>
    </w:tbl>
    <w:p>
      <w:pPr>
        <w:rPr>
          <w:rFonts w:hint="eastAsia"/>
        </w:rPr>
      </w:pPr>
    </w:p>
    <w:p>
      <w:pPr>
        <w:rPr>
          <w:rFonts w:hint="eastAsia"/>
        </w:rPr>
      </w:pPr>
    </w:p>
    <w:p>
      <w:pPr>
        <w:rPr>
          <w:rFonts w:hint="eastAsia"/>
        </w:rPr>
      </w:pPr>
    </w:p>
    <w:p>
      <w:pPr>
        <w:rPr>
          <w:rFonts w:hint="eastAsia"/>
        </w:rPr>
      </w:pPr>
    </w:p>
    <w:p>
      <w:r>
        <w:rPr>
          <w:rFonts w:hint="eastAsia"/>
        </w:rPr>
        <w:t>十四、认证评定与批准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834"/>
        <w:gridCol w:w="255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评价人</w:t>
            </w:r>
          </w:p>
        </w:tc>
        <w:tc>
          <w:tcPr>
            <w:tcW w:w="2834" w:type="dxa"/>
          </w:tcPr>
          <w:p>
            <w:r>
              <w:rPr>
                <w:rFonts w:hint="eastAsia"/>
              </w:rPr>
              <w:t>评价结论</w:t>
            </w:r>
          </w:p>
        </w:tc>
        <w:tc>
          <w:tcPr>
            <w:tcW w:w="2552" w:type="dxa"/>
          </w:tcPr>
          <w:p>
            <w:r>
              <w:rPr>
                <w:rFonts w:hint="eastAsia"/>
              </w:rPr>
              <w:t>评价人签字</w:t>
            </w:r>
          </w:p>
        </w:tc>
        <w:tc>
          <w:tcPr>
            <w:tcW w:w="2383" w:type="dxa"/>
          </w:tcPr>
          <w:p>
            <w:r>
              <w:rPr>
                <w:rFonts w:hint="eastAsia"/>
              </w:rPr>
              <w:t>评价日期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技术委员会</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与末次会议结论不同处的说明和其他说明：(技术委员会填写)</w:t>
            </w:r>
          </w:p>
        </w:tc>
        <w:tc>
          <w:tcPr>
            <w:tcW w:w="7769"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批准人</w:t>
            </w:r>
          </w:p>
        </w:tc>
        <w:tc>
          <w:tcPr>
            <w:tcW w:w="2834" w:type="dxa"/>
          </w:tcPr>
          <w:p>
            <w:r>
              <w:rPr>
                <w:rFonts w:hint="eastAsia"/>
              </w:rPr>
              <w:t>批准结论</w:t>
            </w:r>
          </w:p>
        </w:tc>
        <w:tc>
          <w:tcPr>
            <w:tcW w:w="2552" w:type="dxa"/>
          </w:tcPr>
          <w:p>
            <w:r>
              <w:rPr>
                <w:rFonts w:hint="eastAsia"/>
              </w:rPr>
              <w:t>批准人签字</w:t>
            </w:r>
          </w:p>
        </w:tc>
        <w:tc>
          <w:tcPr>
            <w:tcW w:w="2383" w:type="dxa"/>
          </w:tcPr>
          <w:p>
            <w:r>
              <w:rPr>
                <w:rFonts w:hint="eastAsia"/>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Pr>
          <w:p>
            <w:r>
              <w:rPr>
                <w:rFonts w:hint="eastAsia"/>
              </w:rPr>
              <w:t>总经理</w:t>
            </w:r>
          </w:p>
        </w:tc>
        <w:tc>
          <w:tcPr>
            <w:tcW w:w="2834" w:type="dxa"/>
          </w:tcPr>
          <w:p>
            <w:r>
              <w:rPr>
                <w:rFonts w:hint="eastAsia"/>
              </w:rPr>
              <w:t>□同意注册  □不同意注册</w:t>
            </w:r>
          </w:p>
        </w:tc>
        <w:tc>
          <w:tcPr>
            <w:tcW w:w="2552" w:type="dxa"/>
          </w:tcPr>
          <w:p/>
          <w:p/>
        </w:tc>
        <w:tc>
          <w:tcPr>
            <w:tcW w:w="2383" w:type="dxa"/>
          </w:tcPr>
          <w:p>
            <w:r>
              <w:rPr>
                <w:rFonts w:hint="eastAsia"/>
              </w:rPr>
              <w:t xml:space="preserve">      年   月    日</w:t>
            </w:r>
          </w:p>
        </w:tc>
      </w:tr>
    </w:tbl>
    <w:p/>
    <w:p>
      <w:r>
        <w:rPr>
          <w:rFonts w:hint="eastAsia"/>
        </w:rPr>
        <w:t>十五、审核报告的发放范围：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十六、附件</w:t>
      </w:r>
    </w:p>
    <w:p>
      <w:r>
        <w:t>1. 审核计划（含项目清单）</w:t>
      </w:r>
    </w:p>
    <w:p>
      <w:r>
        <w:t>2. 不符合报告/问题清单</w:t>
      </w:r>
    </w:p>
    <w:p>
      <w:r>
        <w:t xml:space="preserve">3. </w:t>
      </w:r>
      <w:r>
        <w:rPr>
          <w:rFonts w:hint="eastAsia"/>
        </w:rPr>
        <w:t>其他</w:t>
      </w:r>
    </w:p>
    <w:p/>
    <w:p>
      <w:r>
        <w:rPr>
          <w:rFonts w:hint="eastAsia"/>
        </w:rPr>
        <w:t>十七、填表说明：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w:t>
      </w:r>
      <w:r>
        <w:rPr>
          <w:rFonts w:hint="eastAsia"/>
          <w:highlight w:val="none"/>
        </w:rPr>
        <w:t>EnMS基本满足ISO50001:2018</w:t>
      </w:r>
      <w:r>
        <w:rPr>
          <w:rFonts w:hint="eastAsia"/>
        </w:rPr>
        <w:t>标准的要求，建立了自我完善机制，管理体系运行基本有效。）和审核类型（指：二阶段、再认证，在相应的□内划“√”；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
    <w:p/>
    <w:p/>
    <w:p/>
    <w:p/>
    <w:p/>
    <w:p/>
    <w:p/>
    <w:p/>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rPr>
          <w:highlight w:val="none"/>
        </w:rPr>
      </w:pPr>
      <w:r>
        <w:rPr>
          <w:highlight w:val="none"/>
        </w:rPr>
        <w:t xml:space="preserve">附件 </w:t>
      </w:r>
      <w:r>
        <w:rPr>
          <w:rFonts w:hint="eastAsia"/>
          <w:highlight w:val="none"/>
          <w:lang w:val="en-US" w:eastAsia="zh-CN"/>
        </w:rPr>
        <w:t xml:space="preserve">GB/T2333-2020 idt </w:t>
      </w:r>
      <w:r>
        <w:rPr>
          <w:highlight w:val="none"/>
        </w:rPr>
        <w:t>ISO</w:t>
      </w:r>
      <w:r>
        <w:rPr>
          <w:rFonts w:hint="eastAsia"/>
          <w:highlight w:val="none"/>
        </w:rPr>
        <w:t xml:space="preserve"> 50</w:t>
      </w:r>
      <w:r>
        <w:rPr>
          <w:highlight w:val="none"/>
        </w:rPr>
        <w:t>001:201</w:t>
      </w:r>
      <w:r>
        <w:rPr>
          <w:rFonts w:hint="eastAsia"/>
          <w:highlight w:val="none"/>
        </w:rPr>
        <w:t>8</w:t>
      </w:r>
      <w:r>
        <w:rPr>
          <w:highlight w:val="none"/>
        </w:rPr>
        <w:t xml:space="preserve"> (若不是ISO</w:t>
      </w:r>
      <w:r>
        <w:rPr>
          <w:rFonts w:hint="eastAsia"/>
          <w:highlight w:val="none"/>
        </w:rPr>
        <w:t>50</w:t>
      </w:r>
      <w:r>
        <w:rPr>
          <w:highlight w:val="none"/>
        </w:rPr>
        <w:t>001:201</w:t>
      </w:r>
      <w:r>
        <w:rPr>
          <w:rFonts w:hint="eastAsia"/>
          <w:highlight w:val="none"/>
        </w:rPr>
        <w:t>8</w:t>
      </w:r>
      <w:r>
        <w:rPr>
          <w:highlight w:val="none"/>
        </w:rPr>
        <w:t>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EnMS体系建立以来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法律法规  </w:t>
                  </w:r>
                  <w:r>
                    <w:rPr>
                      <w:rFonts w:hint="eastAsia"/>
                      <w:highlight w:val="none"/>
                      <w:lang w:eastAsia="zh-CN"/>
                    </w:rPr>
                    <w:t>☑</w:t>
                  </w:r>
                  <w:r>
                    <w:rPr>
                      <w:rFonts w:hint="eastAsia"/>
                      <w:highlight w:val="none"/>
                    </w:rPr>
                    <w:t xml:space="preserve">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社会  </w:t>
                  </w:r>
                  <w:r>
                    <w:rPr>
                      <w:rFonts w:hint="eastAsia"/>
                      <w:highlight w:val="none"/>
                      <w:lang w:eastAsia="zh-CN"/>
                    </w:rPr>
                    <w:t>☑</w:t>
                  </w:r>
                  <w:r>
                    <w:rPr>
                      <w:rFonts w:hint="eastAsia"/>
                      <w:highlight w:val="none"/>
                    </w:rPr>
                    <w:t xml:space="preserve">经济环境 </w:t>
                  </w:r>
                </w:p>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政治  </w:t>
                  </w:r>
                  <w:r>
                    <w:rPr>
                      <w:rFonts w:hint="eastAsia"/>
                      <w:highlight w:val="none"/>
                      <w:lang w:eastAsia="zh-CN"/>
                    </w:rPr>
                    <w:t>☑</w:t>
                  </w:r>
                  <w:r>
                    <w:rPr>
                      <w:rFonts w:hint="eastAsia"/>
                      <w:highlight w:val="none"/>
                    </w:rPr>
                    <w:t xml:space="preserve">监管   </w:t>
                  </w:r>
                  <w:r>
                    <w:rPr>
                      <w:rFonts w:hint="eastAsia"/>
                      <w:highlight w:val="none"/>
                      <w:lang w:eastAsia="zh-CN"/>
                    </w:rPr>
                    <w:t>☑</w:t>
                  </w:r>
                  <w:r>
                    <w:rPr>
                      <w:rFonts w:hint="eastAsia"/>
                      <w:highlight w:val="none"/>
                    </w:rPr>
                    <w:t>财务   □自然环境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w:t>
                  </w:r>
                  <w:r>
                    <w:rPr>
                      <w:rFonts w:hint="eastAsia"/>
                      <w:highlight w:val="none"/>
                      <w:lang w:eastAsia="zh-CN"/>
                    </w:rPr>
                    <w:t>☑</w:t>
                  </w:r>
                  <w:r>
                    <w:rPr>
                      <w:rFonts w:hint="eastAsia"/>
                      <w:highlight w:val="none"/>
                    </w:rPr>
                    <w:t xml:space="preserve">工艺  </w:t>
                  </w:r>
                  <w:r>
                    <w:rPr>
                      <w:rFonts w:hint="eastAsia"/>
                      <w:highlight w:val="none"/>
                      <w:lang w:eastAsia="zh-CN"/>
                    </w:rPr>
                    <w:t>☑</w:t>
                  </w:r>
                  <w:r>
                    <w:rPr>
                      <w:rFonts w:hint="eastAsia"/>
                      <w:highlight w:val="none"/>
                    </w:rPr>
                    <w:t xml:space="preserve">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highlight w:val="none"/>
                    </w:rPr>
                    <w:t>活动、产品和服务</w:t>
                  </w:r>
                  <w:r>
                    <w:rPr>
                      <w:rFonts w:hint="eastAsia"/>
                      <w:highlight w:val="none"/>
                    </w:rPr>
                    <w:t xml:space="preserve">  </w:t>
                  </w:r>
                  <w:r>
                    <w:rPr>
                      <w:rFonts w:hint="eastAsia"/>
                      <w:highlight w:val="none"/>
                      <w:lang w:eastAsia="zh-CN"/>
                    </w:rPr>
                    <w:t>☑</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 xml:space="preserve"> □其他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rPr>
              <w:t xml:space="preserve"> </w:t>
            </w: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人力资源</w:t>
            </w:r>
            <w:r>
              <w:rPr>
                <w:rFonts w:hint="eastAsia"/>
                <w:highlight w:val="none"/>
                <w:lang w:eastAsia="zh-CN"/>
              </w:rPr>
              <w:t>☑</w:t>
            </w:r>
            <w:r>
              <w:rPr>
                <w:rFonts w:hint="eastAsia"/>
                <w:highlight w:val="none"/>
              </w:rPr>
              <w:t xml:space="preserve">营销和市场   </w:t>
            </w:r>
            <w:r>
              <w:rPr>
                <w:rFonts w:hint="eastAsia"/>
                <w:highlight w:val="none"/>
                <w:lang w:eastAsia="zh-CN"/>
              </w:rPr>
              <w:t>☑</w:t>
            </w:r>
            <w:r>
              <w:rPr>
                <w:rFonts w:hint="eastAsia"/>
                <w:highlight w:val="none"/>
              </w:rPr>
              <w:t xml:space="preserve">生产  </w:t>
            </w:r>
            <w:r>
              <w:rPr>
                <w:rFonts w:hint="eastAsia"/>
                <w:highlight w:val="none"/>
                <w:lang w:eastAsia="zh-CN"/>
              </w:rPr>
              <w:t>☑</w:t>
            </w:r>
            <w:r>
              <w:rPr>
                <w:rFonts w:hint="eastAsia"/>
                <w:highlight w:val="none"/>
              </w:rPr>
              <w:t xml:space="preserve">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 xml:space="preserve"> </w:t>
            </w: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w:t>
            </w:r>
            <w:r>
              <w:rPr>
                <w:rFonts w:hint="eastAsia"/>
                <w:highlight w:val="none"/>
                <w:lang w:eastAsia="zh-CN"/>
              </w:rPr>
              <w:t>☑</w:t>
            </w:r>
            <w:r>
              <w:rPr>
                <w:rFonts w:hint="eastAsia"/>
                <w:highlight w:val="none"/>
              </w:rPr>
              <w:t xml:space="preserve">满足限额要求  </w:t>
            </w:r>
            <w:r>
              <w:rPr>
                <w:rFonts w:hint="eastAsia"/>
                <w:highlight w:val="none"/>
                <w:lang w:eastAsia="zh-CN"/>
              </w:rPr>
              <w:t>☑</w:t>
            </w:r>
            <w:r>
              <w:rPr>
                <w:rFonts w:hint="eastAsia"/>
                <w:highlight w:val="none"/>
              </w:rPr>
              <w:t xml:space="preserve">主要用能设备管理 </w:t>
            </w:r>
          </w:p>
          <w:p>
            <w:pPr>
              <w:shd w:val="clear" w:color="auto" w:fill="EBF1DE" w:themeFill="accent3" w:themeFillTint="32"/>
              <w:spacing w:before="40" w:after="40"/>
              <w:rPr>
                <w:highlight w:val="none"/>
              </w:rPr>
            </w:pPr>
            <w:r>
              <w:rPr>
                <w:rFonts w:hint="eastAsia"/>
                <w:highlight w:val="none"/>
              </w:rPr>
              <w:t xml:space="preserve"> </w:t>
            </w:r>
            <w:r>
              <w:rPr>
                <w:rFonts w:hint="eastAsia"/>
                <w:highlight w:val="none"/>
                <w:lang w:eastAsia="zh-CN"/>
              </w:rPr>
              <w:t>☑</w:t>
            </w: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 xml:space="preserve"> </w:t>
            </w:r>
            <w:r>
              <w:rPr>
                <w:rFonts w:hint="eastAsia"/>
                <w:highlight w:val="none"/>
                <w:lang w:eastAsia="zh-CN"/>
              </w:rPr>
              <w:t>☑</w:t>
            </w:r>
            <w:r>
              <w:rPr>
                <w:rFonts w:hint="eastAsia"/>
                <w:highlight w:val="none"/>
              </w:rPr>
              <w:t xml:space="preserve">生产/服务过程  </w:t>
            </w:r>
            <w:r>
              <w:rPr>
                <w:rFonts w:hint="eastAsia"/>
                <w:highlight w:val="none"/>
                <w:lang w:eastAsia="zh-CN"/>
              </w:rPr>
              <w:t>☑</w:t>
            </w:r>
            <w:r>
              <w:rPr>
                <w:rFonts w:hint="eastAsia"/>
                <w:highlight w:val="none"/>
              </w:rPr>
              <w:t xml:space="preserve">能效监测  </w:t>
            </w:r>
            <w:r>
              <w:rPr>
                <w:rFonts w:hint="eastAsia"/>
                <w:highlight w:val="none"/>
                <w:lang w:eastAsia="zh-CN"/>
              </w:rPr>
              <w:t>☑</w:t>
            </w:r>
            <w:r>
              <w:rPr>
                <w:rFonts w:hint="eastAsia"/>
                <w:highlight w:val="none"/>
              </w:rPr>
              <w:t xml:space="preserve">设备维修  </w:t>
            </w:r>
            <w:r>
              <w:rPr>
                <w:rFonts w:hint="eastAsia"/>
                <w:highlight w:val="none"/>
                <w:lang w:eastAsia="zh-CN"/>
              </w:rPr>
              <w:t>☑</w:t>
            </w:r>
            <w:r>
              <w:rPr>
                <w:rFonts w:hint="eastAsia"/>
                <w:highlight w:val="none"/>
              </w:rPr>
              <w:t>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rPr>
              <w:t xml:space="preserve">最高管理者制定了文件化的管理体系方针： </w:t>
            </w:r>
            <w:r>
              <w:rPr>
                <w:rFonts w:hint="eastAsia" w:ascii="Times New Roman" w:hAnsi="Times New Roman" w:eastAsia="宋体" w:cs="Times New Roman"/>
                <w:highlight w:val="none"/>
                <w:u w:val="single"/>
              </w:rPr>
              <w:t>遵守法规 清洁生产</w:t>
            </w:r>
            <w:r>
              <w:rPr>
                <w:rFonts w:hint="eastAsia" w:ascii="Times New Roman" w:hAnsi="Times New Roman" w:eastAsia="宋体" w:cs="Times New Roman"/>
                <w:highlight w:val="none"/>
                <w:u w:val="single"/>
                <w:lang w:eastAsia="zh-CN"/>
              </w:rPr>
              <w:t>；</w:t>
            </w:r>
            <w:r>
              <w:rPr>
                <w:rFonts w:hint="eastAsia" w:ascii="Times New Roman" w:hAnsi="Times New Roman" w:eastAsia="宋体" w:cs="Times New Roman"/>
                <w:highlight w:val="none"/>
                <w:u w:val="single"/>
                <w:lang w:val="en-US" w:eastAsia="zh-CN"/>
              </w:rPr>
              <w:t>节能降耗</w:t>
            </w:r>
            <w:r>
              <w:rPr>
                <w:rFonts w:hint="eastAsia" w:ascii="Times New Roman" w:hAnsi="Times New Roman" w:eastAsia="宋体" w:cs="Times New Roman"/>
                <w:highlight w:val="none"/>
                <w:u w:val="single"/>
              </w:rPr>
              <w:t xml:space="preserve"> 创新改造</w:t>
            </w:r>
            <w:r>
              <w:rPr>
                <w:rFonts w:hint="eastAsia" w:ascii="Times New Roman" w:hAnsi="Times New Roman" w:eastAsia="宋体" w:cs="Times New Roman"/>
                <w:highlight w:val="none"/>
                <w:u w:val="single"/>
                <w:lang w:eastAsia="zh-CN"/>
              </w:rPr>
              <w:t>；</w:t>
            </w:r>
            <w:r>
              <w:rPr>
                <w:rFonts w:hint="eastAsia" w:ascii="Times New Roman" w:hAnsi="Times New Roman" w:eastAsia="宋体" w:cs="Times New Roman"/>
                <w:highlight w:val="none"/>
                <w:u w:val="single"/>
                <w:lang w:val="en-US" w:eastAsia="zh-CN"/>
              </w:rPr>
              <w:t>能耗限额 持续改进</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single"/>
                <w:lang w:val="en-US" w:eastAsia="zh-CN"/>
              </w:rPr>
              <w:t>.</w:t>
            </w:r>
            <w:r>
              <w:rPr>
                <w:rFonts w:hint="eastAsia" w:ascii="Times New Roman" w:hAnsi="Times New Roman" w:eastAsia="宋体" w:cs="Times New Roman"/>
                <w:highlight w:val="none"/>
                <w:u w:val="single"/>
              </w:rPr>
              <w:t xml:space="preserve">  </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ascii="Times New Roman" w:hAnsi="Times New Roman" w:eastAsia="宋体" w:cs="Times New Roman"/>
                <w:highlight w:val="none"/>
                <w:lang w:val="en-US" w:eastAsia="zh-CN"/>
              </w:rPr>
              <w:t>生产经营部</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yellow"/>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yellow"/>
                      <w:lang w:val="en-US" w:eastAsia="zh-CN"/>
                    </w:rPr>
                  </w:pPr>
                  <w:r>
                    <w:rPr>
                      <w:rFonts w:hint="eastAsia"/>
                      <w:highlight w:val="none"/>
                      <w:lang w:val="en-US" w:eastAsia="zh-CN"/>
                    </w:rPr>
                    <w:t>法律法规风险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及时识别和更新法律法规及要求</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外部因素和内部因素风险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识别外部和内部因素，进行控制</w:t>
                  </w:r>
                </w:p>
              </w:tc>
              <w:tc>
                <w:tcPr>
                  <w:tcW w:w="1717"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相关方的风险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做好与相关方的沟通与协调</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p>
              </w:tc>
              <w:tc>
                <w:tcPr>
                  <w:tcW w:w="3965" w:type="dxa"/>
                </w:tcPr>
                <w:p>
                  <w:pPr>
                    <w:shd w:val="clear" w:color="auto" w:fill="EBF1DE" w:themeFill="accent3" w:themeFillTint="32"/>
                    <w:rPr>
                      <w:highlight w:val="none"/>
                    </w:rPr>
                  </w:pPr>
                </w:p>
              </w:tc>
              <w:tc>
                <w:tcPr>
                  <w:tcW w:w="1717"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rPr>
              <w:t xml:space="preserve">□蒸汽 □天然气 </w:t>
            </w:r>
            <w:r>
              <w:rPr>
                <w:rFonts w:hint="eastAsia"/>
                <w:highlight w:val="none"/>
                <w:lang w:eastAsia="zh-CN"/>
              </w:rPr>
              <w:t>☑</w:t>
            </w:r>
            <w:r>
              <w:rPr>
                <w:rFonts w:hint="eastAsia"/>
                <w:highlight w:val="none"/>
              </w:rPr>
              <w:t xml:space="preserve">燃料油  □燃料气 </w:t>
            </w:r>
            <w:r>
              <w:rPr>
                <w:rFonts w:hint="eastAsia"/>
                <w:highlight w:val="none"/>
                <w:lang w:eastAsia="zh-CN"/>
              </w:rPr>
              <w:t>☑</w:t>
            </w:r>
            <w:r>
              <w:rPr>
                <w:rFonts w:hint="eastAsia"/>
                <w:highlight w:val="none"/>
              </w:rPr>
              <w:t xml:space="preserve">电力  □氮气 □风  □新鲜水 </w:t>
            </w:r>
            <w:r>
              <w:rPr>
                <w:rFonts w:hint="eastAsia"/>
                <w:highlight w:val="none"/>
                <w:lang w:eastAsia="zh-CN"/>
              </w:rPr>
              <w:t>☑</w:t>
            </w:r>
            <w:r>
              <w:rPr>
                <w:rFonts w:hint="eastAsia"/>
                <w:highlight w:val="none"/>
              </w:rPr>
              <w:t>各种品质水</w:t>
            </w:r>
          </w:p>
          <w:p>
            <w:pPr>
              <w:jc w:val="left"/>
              <w:rPr>
                <w:highlight w:val="none"/>
              </w:rPr>
            </w:pP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lang w:eastAsia="zh-CN"/>
              </w:rPr>
              <w:t>☑</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□单位产品蒸汽消耗  □单位产品燃料气消耗 □加热炉热效率 □其他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节能评估报告：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能源评审报告 </w:t>
            </w:r>
          </w:p>
          <w:p>
            <w:pPr>
              <w:shd w:val="clear" w:color="auto" w:fill="EBF1DE" w:themeFill="accent3" w:themeFillTint="32"/>
              <w:rPr>
                <w:highlight w:val="none"/>
              </w:rPr>
            </w:pPr>
            <w:r>
              <w:rPr>
                <w:rFonts w:hint="eastAsia"/>
                <w:highlight w:val="none"/>
              </w:rPr>
              <w:t xml:space="preserve">□节能项目验收报告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限额标准  </w:t>
            </w:r>
            <w:r>
              <w:rPr>
                <w:rFonts w:hint="eastAsia"/>
                <w:highlight w:val="none"/>
                <w:lang w:eastAsia="zh-CN"/>
              </w:rPr>
              <w:t>☑</w:t>
            </w:r>
            <w:r>
              <w:rPr>
                <w:rFonts w:hint="eastAsia"/>
                <w:highlight w:val="none"/>
              </w:rPr>
              <w:t xml:space="preserve">能源计量管理  </w:t>
            </w:r>
            <w:r>
              <w:rPr>
                <w:rFonts w:hint="eastAsia"/>
                <w:highlight w:val="none"/>
                <w:lang w:eastAsia="zh-CN"/>
              </w:rPr>
              <w:t>☑</w:t>
            </w:r>
            <w:r>
              <w:rPr>
                <w:rFonts w:hint="eastAsia"/>
                <w:highlight w:val="none"/>
              </w:rPr>
              <w:t xml:space="preserve">使用节能设备  </w:t>
            </w:r>
            <w:r>
              <w:rPr>
                <w:rFonts w:hint="eastAsia"/>
                <w:highlight w:val="none"/>
                <w:lang w:eastAsia="zh-CN"/>
              </w:rPr>
              <w:t>☑</w:t>
            </w:r>
            <w:r>
              <w:rPr>
                <w:rFonts w:hint="eastAsia"/>
                <w:highlight w:val="none"/>
              </w:rPr>
              <w:t xml:space="preserve">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2854"/>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节能目标</w:t>
                  </w:r>
                </w:p>
              </w:tc>
              <w:tc>
                <w:tcPr>
                  <w:tcW w:w="285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控制措施</w:t>
                  </w:r>
                </w:p>
              </w:tc>
              <w:tc>
                <w:tcPr>
                  <w:tcW w:w="1350"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责任部门</w:t>
                  </w:r>
                </w:p>
              </w:tc>
              <w:tc>
                <w:tcPr>
                  <w:tcW w:w="1774" w:type="dxa"/>
                  <w:shd w:val="clear" w:color="auto" w:fill="auto"/>
                </w:tcPr>
                <w:p>
                  <w:pPr>
                    <w:shd w:val="clear" w:color="auto" w:fill="EBF1DE" w:themeFill="accent3" w:themeFillTint="32"/>
                    <w:rPr>
                      <w:rFonts w:ascii="宋体" w:hAnsi="宋体"/>
                      <w:highlight w:val="none"/>
                    </w:rPr>
                  </w:pPr>
                  <w:r>
                    <w:rPr>
                      <w:rFonts w:hint="eastAsia" w:ascii="宋体" w:hAnsi="宋体"/>
                      <w:highlight w:val="none"/>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highlight w:val="none"/>
                    </w:rPr>
                  </w:pPr>
                  <w:r>
                    <w:rPr>
                      <w:rFonts w:hint="eastAsia"/>
                      <w:bCs/>
                      <w:szCs w:val="21"/>
                      <w:highlight w:val="none"/>
                    </w:rPr>
                    <w:t>单位产品综合能耗逐年降低</w:t>
                  </w:r>
                </w:p>
              </w:tc>
              <w:tc>
                <w:tcPr>
                  <w:tcW w:w="2854"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加强能源使用管理</w:t>
                  </w:r>
                </w:p>
              </w:tc>
              <w:tc>
                <w:tcPr>
                  <w:tcW w:w="1350" w:type="dxa"/>
                  <w:shd w:val="clear" w:color="auto" w:fill="auto"/>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生产经营部/相关车间</w:t>
                  </w:r>
                </w:p>
              </w:tc>
              <w:tc>
                <w:tcPr>
                  <w:tcW w:w="1774"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highlight w:val="none"/>
                    </w:rPr>
                  </w:pPr>
                  <w:r>
                    <w:rPr>
                      <w:rFonts w:hint="eastAsia"/>
                      <w:bCs/>
                      <w:szCs w:val="21"/>
                      <w:highlight w:val="none"/>
                    </w:rPr>
                    <w:t>单位产品电耗逐年降低</w:t>
                  </w:r>
                </w:p>
              </w:tc>
              <w:tc>
                <w:tcPr>
                  <w:tcW w:w="2854"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降低能源浪费，回收利用</w:t>
                  </w:r>
                </w:p>
              </w:tc>
              <w:tc>
                <w:tcPr>
                  <w:tcW w:w="1350"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US" w:eastAsia="zh-CN"/>
                    </w:rPr>
                    <w:t>生产经营部/相关车间</w:t>
                  </w:r>
                </w:p>
              </w:tc>
              <w:tc>
                <w:tcPr>
                  <w:tcW w:w="1774"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highlight w:val="none"/>
                    </w:rPr>
                  </w:pPr>
                  <w:r>
                    <w:rPr>
                      <w:rFonts w:hint="eastAsia"/>
                      <w:bCs/>
                      <w:szCs w:val="21"/>
                      <w:highlight w:val="none"/>
                    </w:rPr>
                    <w:t>单位产品煤耗逐年降低</w:t>
                  </w:r>
                </w:p>
              </w:tc>
              <w:tc>
                <w:tcPr>
                  <w:tcW w:w="2854" w:type="dxa"/>
                  <w:shd w:val="clear" w:color="auto" w:fill="auto"/>
                  <w:vAlign w:val="center"/>
                </w:tcPr>
                <w:p>
                  <w:pPr>
                    <w:shd w:val="clear" w:color="auto" w:fill="EBF1DE" w:themeFill="accent3" w:themeFillTint="32"/>
                    <w:rPr>
                      <w:rFonts w:hint="default" w:ascii="宋体" w:hAnsi="宋体" w:eastAsia="宋体"/>
                      <w:highlight w:val="none"/>
                      <w:lang w:val="en-US" w:eastAsia="zh-CN"/>
                    </w:rPr>
                  </w:pPr>
                  <w:r>
                    <w:rPr>
                      <w:rFonts w:hint="eastAsia" w:ascii="宋体" w:hAnsi="宋体"/>
                      <w:highlight w:val="none"/>
                      <w:lang w:val="en-US" w:eastAsia="zh-CN"/>
                    </w:rPr>
                    <w:t>加强煤炭管理，减少浪费</w:t>
                  </w:r>
                </w:p>
              </w:tc>
              <w:tc>
                <w:tcPr>
                  <w:tcW w:w="1350" w:type="dxa"/>
                  <w:shd w:val="clear" w:color="auto" w:fill="auto"/>
                  <w:vAlign w:val="center"/>
                </w:tcPr>
                <w:p>
                  <w:pPr>
                    <w:shd w:val="clear" w:color="auto" w:fill="EBF1DE" w:themeFill="accent3" w:themeFillTint="32"/>
                    <w:rPr>
                      <w:rFonts w:ascii="宋体" w:hAnsi="宋体"/>
                      <w:highlight w:val="none"/>
                    </w:rPr>
                  </w:pPr>
                  <w:r>
                    <w:rPr>
                      <w:rFonts w:hint="eastAsia"/>
                      <w:highlight w:val="none"/>
                      <w:lang w:val="en-US" w:eastAsia="zh-CN"/>
                    </w:rPr>
                    <w:t>生产经营部/相关车间</w:t>
                  </w:r>
                </w:p>
              </w:tc>
              <w:tc>
                <w:tcPr>
                  <w:tcW w:w="1774" w:type="dxa"/>
                  <w:shd w:val="clear" w:color="auto" w:fill="auto"/>
                  <w:vAlign w:val="center"/>
                </w:tcPr>
                <w:p>
                  <w:pPr>
                    <w:shd w:val="clear" w:color="auto" w:fill="EBF1DE" w:themeFill="accent3" w:themeFillTint="32"/>
                    <w:jc w:val="center"/>
                    <w:rPr>
                      <w:rFonts w:hint="eastAsia" w:ascii="宋体" w:hAnsi="宋体" w:eastAsia="宋体"/>
                      <w:highlight w:val="none"/>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highlight w:val="none"/>
                    </w:rPr>
                  </w:pPr>
                </w:p>
              </w:tc>
              <w:tc>
                <w:tcPr>
                  <w:tcW w:w="2854"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ascii="宋体" w:hAnsi="宋体"/>
                      <w:highlight w:val="none"/>
                    </w:rPr>
                  </w:pPr>
                </w:p>
              </w:tc>
              <w:tc>
                <w:tcPr>
                  <w:tcW w:w="1774" w:type="dxa"/>
                  <w:shd w:val="clear" w:color="auto" w:fill="auto"/>
                  <w:vAlign w:val="center"/>
                </w:tcPr>
                <w:p>
                  <w:pPr>
                    <w:shd w:val="clear" w:color="auto" w:fill="EBF1DE" w:themeFill="accent3" w:themeFillTint="32"/>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shd w:val="clear" w:color="auto" w:fill="auto"/>
                </w:tcPr>
                <w:p>
                  <w:pPr>
                    <w:shd w:val="clear" w:color="auto" w:fill="EBF1DE" w:themeFill="accent3" w:themeFillTint="32"/>
                    <w:rPr>
                      <w:highlight w:val="none"/>
                    </w:rPr>
                  </w:pPr>
                </w:p>
              </w:tc>
              <w:tc>
                <w:tcPr>
                  <w:tcW w:w="2854" w:type="dxa"/>
                  <w:shd w:val="clear" w:color="auto" w:fill="auto"/>
                  <w:vAlign w:val="center"/>
                </w:tcPr>
                <w:p>
                  <w:pPr>
                    <w:shd w:val="clear" w:color="auto" w:fill="EBF1DE" w:themeFill="accent3" w:themeFillTint="32"/>
                    <w:rPr>
                      <w:rFonts w:ascii="宋体" w:hAnsi="宋体"/>
                      <w:highlight w:val="none"/>
                    </w:rPr>
                  </w:pPr>
                </w:p>
              </w:tc>
              <w:tc>
                <w:tcPr>
                  <w:tcW w:w="1350" w:type="dxa"/>
                  <w:shd w:val="clear" w:color="auto" w:fill="auto"/>
                  <w:vAlign w:val="center"/>
                </w:tcPr>
                <w:p>
                  <w:pPr>
                    <w:shd w:val="clear" w:color="auto" w:fill="EBF1DE" w:themeFill="accent3" w:themeFillTint="32"/>
                    <w:rPr>
                      <w:rFonts w:ascii="宋体" w:hAnsi="宋体"/>
                      <w:highlight w:val="none"/>
                    </w:rPr>
                  </w:pPr>
                </w:p>
              </w:tc>
              <w:tc>
                <w:tcPr>
                  <w:tcW w:w="1774" w:type="dxa"/>
                  <w:shd w:val="clear" w:color="auto" w:fill="auto"/>
                  <w:vAlign w:val="center"/>
                </w:tcPr>
                <w:p>
                  <w:pPr>
                    <w:shd w:val="clear" w:color="auto" w:fill="EBF1DE" w:themeFill="accent3" w:themeFillTint="32"/>
                    <w:jc w:val="center"/>
                    <w:rPr>
                      <w:rFonts w:ascii="宋体" w:hAnsi="宋体"/>
                      <w:highlight w:val="none"/>
                    </w:rPr>
                  </w:pPr>
                </w:p>
              </w:tc>
            </w:tr>
          </w:tbl>
          <w:p>
            <w:pPr>
              <w:shd w:val="clear" w:color="auto" w:fill="EBF1DE" w:themeFill="accent3" w:themeFillTint="32"/>
              <w:rPr>
                <w:highlight w:val="none"/>
              </w:rPr>
            </w:pPr>
            <w:r>
              <w:rPr>
                <w:rFonts w:hint="eastAsia"/>
                <w:highlight w:val="none"/>
              </w:rPr>
              <w:sym w:font="Wingdings" w:char="00FE"/>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FE"/>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FE"/>
            </w:r>
            <w:r>
              <w:rPr>
                <w:rFonts w:hint="eastAsia"/>
                <w:highlight w:val="none"/>
              </w:rPr>
              <w:t xml:space="preserve">技术  </w:t>
            </w:r>
            <w:r>
              <w:rPr>
                <w:rFonts w:hint="eastAsia"/>
                <w:highlight w:val="none"/>
              </w:rPr>
              <w:sym w:font="Wingdings" w:char="00FE"/>
            </w:r>
            <w:r>
              <w:rPr>
                <w:rFonts w:hint="eastAsia"/>
                <w:highlight w:val="none"/>
              </w:rPr>
              <w:t>财务资源。</w:t>
            </w:r>
          </w:p>
          <w:p>
            <w:pPr>
              <w:shd w:val="clear" w:color="auto" w:fill="EBF1DE" w:themeFill="accent3" w:themeFillTint="32"/>
              <w:rPr>
                <w:highlight w:val="none"/>
              </w:rPr>
            </w:pPr>
            <w:r>
              <w:rPr>
                <w:rFonts w:hint="eastAsia"/>
                <w:highlight w:val="none"/>
              </w:rPr>
              <w:sym w:font="Wingdings 2" w:char="0052"/>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rPr>
              <w:sym w:font="Wingdings" w:char="00FE"/>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color w:val="FF0000"/>
                <w:highlight w:val="none"/>
              </w:rPr>
            </w:pPr>
            <w:r>
              <w:rPr>
                <w:rFonts w:hint="eastAsia"/>
                <w:color w:val="FF0000"/>
                <w:highlight w:val="none"/>
              </w:rPr>
              <w:t>组织应确定、提供并维护所需的基础设施情况：</w:t>
            </w:r>
          </w:p>
          <w:p>
            <w:pPr>
              <w:shd w:val="clear" w:color="auto" w:fill="EBF1DE" w:themeFill="accent3" w:themeFillTint="32"/>
              <w:rPr>
                <w:color w:val="FF0000"/>
                <w:highlight w:val="none"/>
              </w:rPr>
            </w:pPr>
            <w:r>
              <w:rPr>
                <w:rFonts w:hint="eastAsia"/>
                <w:color w:val="FF0000"/>
                <w:highlight w:val="none"/>
              </w:rPr>
              <w:t>建筑面积</w:t>
            </w:r>
            <w:r>
              <w:rPr>
                <w:rFonts w:hint="eastAsia"/>
                <w:color w:val="FF0000"/>
                <w:highlight w:val="none"/>
                <w:u w:val="single"/>
              </w:rPr>
              <w:t xml:space="preserve">  </w:t>
            </w:r>
            <w:r>
              <w:rPr>
                <w:rFonts w:hint="eastAsia"/>
                <w:color w:val="FF0000"/>
                <w:highlight w:val="none"/>
                <w:u w:val="single"/>
                <w:lang w:val="en-US" w:eastAsia="zh-CN"/>
              </w:rPr>
              <w:t>0.7万</w:t>
            </w:r>
            <w:r>
              <w:rPr>
                <w:rFonts w:hint="eastAsia"/>
                <w:color w:val="FF0000"/>
                <w:highlight w:val="none"/>
                <w:lang w:val="en-US" w:eastAsia="zh-CN"/>
              </w:rPr>
              <w:t>㎡</w:t>
            </w:r>
            <w:r>
              <w:rPr>
                <w:rFonts w:hint="eastAsia"/>
                <w:color w:val="FF0000"/>
                <w:highlight w:val="none"/>
              </w:rPr>
              <w:t>；</w:t>
            </w:r>
            <w:r>
              <w:rPr>
                <w:rFonts w:hint="eastAsia"/>
                <w:color w:val="FF0000"/>
                <w:highlight w:val="none"/>
                <w:lang w:val="en-US" w:eastAsia="zh-CN"/>
              </w:rPr>
              <w:t>办公楼1个、搅拌站</w:t>
            </w:r>
            <w:r>
              <w:rPr>
                <w:rFonts w:hint="eastAsia"/>
                <w:color w:val="FF0000"/>
                <w:highlight w:val="none"/>
                <w:u w:val="single"/>
              </w:rPr>
              <w:t xml:space="preserve"> </w:t>
            </w:r>
            <w:r>
              <w:rPr>
                <w:rFonts w:hint="eastAsia"/>
                <w:color w:val="FF0000"/>
                <w:highlight w:val="none"/>
                <w:u w:val="single"/>
                <w:lang w:val="en-US" w:eastAsia="zh-CN"/>
              </w:rPr>
              <w:t>1</w:t>
            </w:r>
            <w:r>
              <w:rPr>
                <w:rFonts w:hint="eastAsia"/>
                <w:color w:val="FF0000"/>
                <w:highlight w:val="none"/>
                <w:u w:val="single"/>
              </w:rPr>
              <w:t xml:space="preserve"> </w:t>
            </w:r>
            <w:r>
              <w:rPr>
                <w:rFonts w:hint="eastAsia"/>
                <w:color w:val="FF0000"/>
                <w:highlight w:val="none"/>
              </w:rPr>
              <w:t>个；库房</w:t>
            </w:r>
            <w:r>
              <w:rPr>
                <w:rFonts w:hint="eastAsia"/>
                <w:color w:val="FF0000"/>
                <w:highlight w:val="none"/>
                <w:u w:val="single"/>
              </w:rPr>
              <w:t xml:space="preserve"> </w:t>
            </w:r>
            <w:r>
              <w:rPr>
                <w:rFonts w:hint="eastAsia"/>
                <w:color w:val="FF0000"/>
                <w:highlight w:val="none"/>
                <w:u w:val="single"/>
                <w:lang w:val="en-US" w:eastAsia="zh-CN"/>
              </w:rPr>
              <w:t>1</w:t>
            </w:r>
            <w:r>
              <w:rPr>
                <w:rFonts w:hint="eastAsia"/>
                <w:color w:val="FF0000"/>
                <w:highlight w:val="none"/>
                <w:u w:val="single"/>
              </w:rPr>
              <w:t xml:space="preserve"> </w:t>
            </w:r>
            <w:r>
              <w:rPr>
                <w:rFonts w:hint="eastAsia"/>
                <w:color w:val="FF0000"/>
                <w:highlight w:val="none"/>
              </w:rPr>
              <w:t>个</w:t>
            </w:r>
            <w:r>
              <w:rPr>
                <w:rFonts w:hint="eastAsia"/>
                <w:color w:val="FF0000"/>
                <w:highlight w:val="none"/>
                <w:lang w:eastAsia="zh-CN"/>
              </w:rPr>
              <w:t>（</w:t>
            </w:r>
            <w:r>
              <w:rPr>
                <w:rFonts w:hint="eastAsia"/>
                <w:color w:val="FF0000"/>
                <w:highlight w:val="none"/>
                <w:lang w:val="en-US" w:eastAsia="zh-CN"/>
              </w:rPr>
              <w:t>备品备件1</w:t>
            </w:r>
            <w:r>
              <w:rPr>
                <w:rFonts w:hint="eastAsia"/>
                <w:color w:val="FF0000"/>
                <w:highlight w:val="none"/>
                <w:lang w:eastAsia="zh-CN"/>
              </w:rPr>
              <w:t>）</w:t>
            </w:r>
            <w:r>
              <w:rPr>
                <w:rFonts w:hint="eastAsia"/>
                <w:color w:val="FF0000"/>
                <w:highlight w:val="none"/>
              </w:rPr>
              <w:t>；实验室</w:t>
            </w:r>
            <w:r>
              <w:rPr>
                <w:rFonts w:hint="eastAsia"/>
                <w:color w:val="FF0000"/>
                <w:highlight w:val="none"/>
                <w:u w:val="single"/>
              </w:rPr>
              <w:t xml:space="preserve"> </w:t>
            </w:r>
            <w:r>
              <w:rPr>
                <w:rFonts w:hint="eastAsia"/>
                <w:color w:val="FF0000"/>
                <w:highlight w:val="none"/>
                <w:u w:val="single"/>
                <w:lang w:val="en-US" w:eastAsia="zh-CN"/>
              </w:rPr>
              <w:t>1</w:t>
            </w:r>
            <w:r>
              <w:rPr>
                <w:rFonts w:hint="eastAsia"/>
                <w:color w:val="FF0000"/>
                <w:highlight w:val="none"/>
                <w:u w:val="single"/>
              </w:rPr>
              <w:t xml:space="preserve"> </w:t>
            </w:r>
            <w:r>
              <w:rPr>
                <w:rFonts w:hint="eastAsia"/>
                <w:color w:val="FF0000"/>
                <w:highlight w:val="none"/>
              </w:rPr>
              <w:t>个</w:t>
            </w:r>
            <w:r>
              <w:rPr>
                <w:rFonts w:hint="eastAsia"/>
                <w:color w:val="FF0000"/>
                <w:highlight w:val="none"/>
                <w:lang w:eastAsia="zh-CN"/>
              </w:rPr>
              <w:t>、</w:t>
            </w:r>
            <w:r>
              <w:rPr>
                <w:rFonts w:hint="eastAsia"/>
                <w:color w:val="FF0000"/>
                <w:highlight w:val="none"/>
                <w:lang w:val="en-US" w:eastAsia="zh-CN"/>
              </w:rPr>
              <w:t>食堂1个</w:t>
            </w:r>
            <w:r>
              <w:rPr>
                <w:rFonts w:hint="eastAsia"/>
                <w:color w:val="FF0000"/>
                <w:highlight w:val="none"/>
              </w:rPr>
              <w:t>；</w:t>
            </w:r>
          </w:p>
          <w:p>
            <w:pPr>
              <w:shd w:val="clear" w:color="auto" w:fill="EBF1DE" w:themeFill="accent3" w:themeFillTint="32"/>
              <w:rPr>
                <w:color w:val="FF0000"/>
                <w:highlight w:val="none"/>
                <w:u w:val="single"/>
              </w:rPr>
            </w:pPr>
            <w:r>
              <w:rPr>
                <w:rFonts w:hint="eastAsia"/>
                <w:color w:val="FF0000"/>
                <w:highlight w:val="none"/>
              </w:rPr>
              <w:t>主要生产设备有：</w:t>
            </w:r>
            <w:r>
              <w:rPr>
                <w:rFonts w:hint="eastAsia"/>
                <w:color w:val="FF0000"/>
                <w:highlight w:val="none"/>
                <w:u w:val="single"/>
              </w:rPr>
              <w:t xml:space="preserve">  </w:t>
            </w:r>
            <w:r>
              <w:rPr>
                <w:rFonts w:hint="eastAsia"/>
                <w:color w:val="FF0000"/>
                <w:highlight w:val="none"/>
                <w:u w:val="single"/>
                <w:lang w:val="en-US" w:eastAsia="zh-CN"/>
              </w:rPr>
              <w:t>混凝土搅拌站、混凝土搅拌车</w:t>
            </w:r>
            <w:r>
              <w:rPr>
                <w:rFonts w:hint="eastAsia"/>
                <w:color w:val="FF0000"/>
                <w:highlight w:val="none"/>
                <w:u w:val="single"/>
              </w:rPr>
              <w:t xml:space="preserve">    （列举2~4种）</w:t>
            </w:r>
          </w:p>
          <w:p>
            <w:pPr>
              <w:shd w:val="clear" w:color="auto" w:fill="EBF1DE" w:themeFill="accent3" w:themeFillTint="32"/>
              <w:rPr>
                <w:color w:val="FF0000"/>
                <w:highlight w:val="none"/>
                <w:u w:val="single"/>
              </w:rPr>
            </w:pPr>
            <w:r>
              <w:rPr>
                <w:rFonts w:hint="eastAsia"/>
                <w:color w:val="FF0000"/>
                <w:highlight w:val="none"/>
              </w:rPr>
              <w:t>主要耗能设备有：</w:t>
            </w:r>
            <w:r>
              <w:rPr>
                <w:rFonts w:hint="eastAsia"/>
                <w:color w:val="FF0000"/>
                <w:highlight w:val="none"/>
                <w:u w:val="single"/>
              </w:rPr>
              <w:t xml:space="preserve"> </w:t>
            </w:r>
            <w:r>
              <w:rPr>
                <w:rFonts w:hint="eastAsia"/>
                <w:color w:val="FF0000"/>
                <w:highlight w:val="none"/>
                <w:u w:val="single"/>
                <w:lang w:val="en-US" w:eastAsia="zh-CN"/>
              </w:rPr>
              <w:t>混凝土搅拌站、混凝土搅拌车</w:t>
            </w:r>
            <w:r>
              <w:rPr>
                <w:rFonts w:hint="eastAsia"/>
                <w:color w:val="FF0000"/>
                <w:highlight w:val="none"/>
                <w:u w:val="single"/>
              </w:rPr>
              <w:t xml:space="preserve"> （列举2~4种）</w:t>
            </w:r>
          </w:p>
          <w:p>
            <w:pPr>
              <w:shd w:val="clear" w:color="auto" w:fill="EBF1DE" w:themeFill="accent3" w:themeFillTint="32"/>
              <w:rPr>
                <w:color w:val="FF0000"/>
                <w:highlight w:val="none"/>
              </w:rPr>
            </w:pPr>
            <w:r>
              <w:rPr>
                <w:rFonts w:hint="eastAsia"/>
                <w:color w:val="FF0000"/>
                <w:highlight w:val="none"/>
              </w:rPr>
              <w:t>特种设备：</w:t>
            </w:r>
            <w:r>
              <w:rPr>
                <w:rFonts w:hint="eastAsia"/>
                <w:color w:val="FF0000"/>
                <w:highlight w:val="none"/>
              </w:rPr>
              <w:sym w:font="Wingdings" w:char="00A8"/>
            </w:r>
            <w:r>
              <w:rPr>
                <w:rFonts w:hint="eastAsia"/>
                <w:color w:val="FF0000"/>
                <w:highlight w:val="none"/>
              </w:rPr>
              <w:t xml:space="preserve">叉车 </w:t>
            </w:r>
            <w:r>
              <w:rPr>
                <w:rFonts w:hint="eastAsia"/>
                <w:color w:val="FF0000"/>
                <w:highlight w:val="none"/>
              </w:rPr>
              <w:sym w:font="Wingdings" w:char="00A8"/>
            </w:r>
            <w:r>
              <w:rPr>
                <w:rFonts w:hint="eastAsia"/>
                <w:color w:val="FF0000"/>
                <w:highlight w:val="none"/>
              </w:rPr>
              <w:t xml:space="preserve">行车 </w:t>
            </w:r>
            <w:r>
              <w:rPr>
                <w:rFonts w:hint="eastAsia"/>
                <w:color w:val="FF0000"/>
                <w:highlight w:val="none"/>
              </w:rPr>
              <w:sym w:font="Wingdings" w:char="00A8"/>
            </w:r>
            <w:r>
              <w:rPr>
                <w:rFonts w:hint="eastAsia"/>
                <w:color w:val="FF0000"/>
                <w:highlight w:val="none"/>
              </w:rPr>
              <w:t xml:space="preserve">锅炉 </w:t>
            </w:r>
            <w:r>
              <w:rPr>
                <w:rFonts w:hint="eastAsia"/>
                <w:color w:val="FF0000"/>
                <w:highlight w:val="none"/>
              </w:rPr>
              <w:sym w:font="Wingdings" w:char="00A8"/>
            </w:r>
            <w:r>
              <w:rPr>
                <w:rFonts w:hint="eastAsia"/>
                <w:color w:val="FF0000"/>
                <w:highlight w:val="none"/>
              </w:rPr>
              <w:t xml:space="preserve">电梯 </w:t>
            </w:r>
          </w:p>
          <w:p>
            <w:pPr>
              <w:shd w:val="clear" w:color="auto" w:fill="EBF1DE" w:themeFill="accent3" w:themeFillTint="32"/>
              <w:rPr>
                <w:color w:val="FF0000"/>
                <w:highlight w:val="none"/>
              </w:rPr>
            </w:pPr>
            <w:r>
              <w:rPr>
                <w:rFonts w:hint="eastAsia"/>
                <w:color w:val="FF0000"/>
                <w:highlight w:val="none"/>
              </w:rPr>
              <w:t>辅助场所：</w:t>
            </w:r>
            <w:r>
              <w:rPr>
                <w:rFonts w:hint="eastAsia"/>
                <w:color w:val="FF0000"/>
                <w:highlight w:val="none"/>
              </w:rPr>
              <w:sym w:font="Wingdings" w:char="00A8"/>
            </w:r>
            <w:r>
              <w:rPr>
                <w:rFonts w:hint="eastAsia"/>
                <w:color w:val="FF0000"/>
                <w:highlight w:val="none"/>
              </w:rPr>
              <w:t xml:space="preserve">高压配电室 </w:t>
            </w:r>
            <w:r>
              <w:rPr>
                <w:rFonts w:hint="eastAsia"/>
                <w:color w:val="FF0000"/>
                <w:highlight w:val="none"/>
              </w:rPr>
              <w:sym w:font="Wingdings" w:char="00FE"/>
            </w:r>
            <w:r>
              <w:rPr>
                <w:rFonts w:hint="eastAsia"/>
                <w:color w:val="FF0000"/>
                <w:highlight w:val="none"/>
              </w:rPr>
              <w:t xml:space="preserve">低压配电室 </w:t>
            </w:r>
            <w:r>
              <w:rPr>
                <w:rFonts w:hint="eastAsia"/>
                <w:color w:val="FF0000"/>
                <w:highlight w:val="none"/>
              </w:rPr>
              <w:sym w:font="Wingdings" w:char="00A8"/>
            </w:r>
            <w:r>
              <w:rPr>
                <w:rFonts w:hint="eastAsia"/>
                <w:color w:val="FF0000"/>
                <w:highlight w:val="none"/>
              </w:rPr>
              <w:t xml:space="preserve">空压站 </w:t>
            </w:r>
            <w:r>
              <w:rPr>
                <w:rFonts w:hint="eastAsia"/>
                <w:color w:val="FF0000"/>
                <w:highlight w:val="none"/>
              </w:rPr>
              <w:sym w:font="Wingdings" w:char="00A8"/>
            </w:r>
            <w:r>
              <w:rPr>
                <w:rFonts w:hint="eastAsia"/>
                <w:color w:val="FF0000"/>
                <w:highlight w:val="none"/>
              </w:rPr>
              <w:t xml:space="preserve">锅炉房 </w:t>
            </w:r>
            <w:r>
              <w:rPr>
                <w:rFonts w:hint="eastAsia"/>
                <w:color w:val="FF0000"/>
                <w:highlight w:val="none"/>
              </w:rPr>
              <w:sym w:font="Wingdings" w:char="00FE"/>
            </w:r>
            <w:r>
              <w:rPr>
                <w:rFonts w:hint="eastAsia"/>
                <w:color w:val="FF0000"/>
                <w:highlight w:val="none"/>
              </w:rPr>
              <w:t xml:space="preserve">食堂  </w:t>
            </w:r>
            <w:r>
              <w:rPr>
                <w:rFonts w:hint="eastAsia"/>
                <w:color w:val="FF0000"/>
                <w:highlight w:val="none"/>
              </w:rPr>
              <w:sym w:font="Wingdings" w:char="00A8"/>
            </w:r>
            <w:r>
              <w:rPr>
                <w:rFonts w:hint="eastAsia"/>
                <w:color w:val="FF0000"/>
                <w:highlight w:val="none"/>
              </w:rPr>
              <w:t>其他</w:t>
            </w:r>
          </w:p>
          <w:p>
            <w:pPr>
              <w:shd w:val="clear" w:color="auto" w:fill="EBF1DE" w:themeFill="accent3" w:themeFillTint="32"/>
              <w:rPr>
                <w:color w:val="FF0000"/>
                <w:highlight w:val="none"/>
              </w:rPr>
            </w:pPr>
            <w:r>
              <w:rPr>
                <w:rFonts w:hint="eastAsia"/>
                <w:color w:val="FF0000"/>
                <w:highlight w:val="none"/>
                <w:lang w:eastAsia="zh-CN"/>
              </w:rPr>
              <w:t>☑</w:t>
            </w:r>
            <w:r>
              <w:rPr>
                <w:rFonts w:hint="eastAsia"/>
                <w:color w:val="FF0000"/>
                <w:highlight w:val="none"/>
              </w:rPr>
              <w:t>组织</w:t>
            </w:r>
            <w:r>
              <w:rPr>
                <w:color w:val="FF0000"/>
                <w:highlight w:val="none"/>
              </w:rPr>
              <w:t>现有</w:t>
            </w:r>
            <w:r>
              <w:rPr>
                <w:rFonts w:hint="eastAsia"/>
                <w:color w:val="FF0000"/>
                <w:highlight w:val="none"/>
              </w:rPr>
              <w:t>基础设施可满足能源管理体系运行；</w:t>
            </w:r>
          </w:p>
          <w:p>
            <w:pPr>
              <w:shd w:val="clear" w:color="auto" w:fill="EBF1DE" w:themeFill="accent3" w:themeFillTint="32"/>
              <w:rPr>
                <w:color w:val="FF0000"/>
                <w:highlight w:val="none"/>
              </w:rPr>
            </w:pPr>
            <w:r>
              <w:rPr>
                <w:rFonts w:hint="eastAsia"/>
                <w:color w:val="FF0000"/>
                <w:highlight w:val="none"/>
              </w:rPr>
              <w:t>□组织</w:t>
            </w:r>
            <w:r>
              <w:rPr>
                <w:color w:val="FF0000"/>
                <w:highlight w:val="none"/>
              </w:rPr>
              <w:t>现有</w:t>
            </w:r>
            <w:r>
              <w:rPr>
                <w:rFonts w:hint="eastAsia"/>
                <w:color w:val="FF0000"/>
                <w:highlight w:val="none"/>
              </w:rPr>
              <w:t>基础设施可基本满足能源管理体系运行，但是还有不足需要补充：</w:t>
            </w:r>
            <w:r>
              <w:rPr>
                <w:rFonts w:hint="eastAsia"/>
                <w:color w:val="FF0000"/>
                <w:highlight w:val="none"/>
                <w:u w:val="single"/>
              </w:rPr>
              <w:t xml:space="preserve">           </w:t>
            </w:r>
          </w:p>
          <w:p>
            <w:pPr>
              <w:shd w:val="clear" w:color="auto" w:fill="EBF1DE" w:themeFill="accent3" w:themeFillTint="32"/>
              <w:rPr>
                <w:highlight w:val="none"/>
                <w:u w:val="single"/>
              </w:rPr>
            </w:pPr>
            <w:r>
              <w:rPr>
                <w:rFonts w:hint="eastAsia"/>
                <w:color w:val="FF0000"/>
                <w:highlight w:val="none"/>
              </w:rPr>
              <w:t>□组织</w:t>
            </w:r>
            <w:r>
              <w:rPr>
                <w:color w:val="FF0000"/>
                <w:highlight w:val="none"/>
              </w:rPr>
              <w:t>现有</w:t>
            </w:r>
            <w:r>
              <w:rPr>
                <w:rFonts w:hint="eastAsia"/>
                <w:color w:val="FF0000"/>
                <w:highlight w:val="none"/>
              </w:rPr>
              <w:t>基础设施完全不能满足能源管理体系运行，</w:t>
            </w:r>
            <w:r>
              <w:rPr>
                <w:color w:val="FF0000"/>
                <w:highlight w:val="none"/>
              </w:rPr>
              <w:t>需要从外部供方获得</w:t>
            </w:r>
            <w:r>
              <w:rPr>
                <w:rFonts w:hint="eastAsia"/>
                <w:color w:val="FF0000"/>
                <w:highlight w:val="none"/>
              </w:rPr>
              <w:t>：</w:t>
            </w:r>
            <w:r>
              <w:rPr>
                <w:rFonts w:hint="eastAsia"/>
                <w:color w:val="FF0000"/>
                <w:highlight w:val="none"/>
                <w:u w:val="single"/>
              </w:rPr>
              <w:t xml:space="preserve">          </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color w:val="000000" w:themeColor="text1"/>
                <w:highlight w:val="none"/>
              </w:rPr>
            </w:pPr>
            <w:r>
              <w:rPr>
                <w:rFonts w:hint="eastAsia"/>
                <w:color w:val="000000" w:themeColor="text1"/>
                <w:highlight w:val="none"/>
              </w:rPr>
              <w:t>计量器具的</w:t>
            </w:r>
            <w:r>
              <w:rPr>
                <w:color w:val="000000" w:themeColor="text1"/>
                <w:highlight w:val="none"/>
              </w:rPr>
              <w:t>测量溯源</w:t>
            </w:r>
            <w:r>
              <w:rPr>
                <w:rFonts w:hint="eastAsia"/>
                <w:color w:val="000000" w:themeColor="text1"/>
                <w:highlight w:val="none"/>
              </w:rPr>
              <w:t xml:space="preserve">方法：  </w:t>
            </w:r>
            <w:r>
              <w:rPr>
                <w:rFonts w:hint="eastAsia"/>
                <w:color w:val="000000" w:themeColor="text1"/>
                <w:highlight w:val="none"/>
              </w:rPr>
              <w:sym w:font="Wingdings" w:char="00A8"/>
            </w:r>
            <w:r>
              <w:rPr>
                <w:rFonts w:hint="eastAsia"/>
                <w:color w:val="000000" w:themeColor="text1"/>
                <w:highlight w:val="none"/>
              </w:rPr>
              <w:t xml:space="preserve">自校   </w:t>
            </w:r>
            <w:r>
              <w:rPr>
                <w:rFonts w:hint="eastAsia"/>
                <w:color w:val="000000" w:themeColor="text1"/>
                <w:highlight w:val="none"/>
              </w:rPr>
              <w:sym w:font="Wingdings" w:char="00A8"/>
            </w:r>
            <w:r>
              <w:rPr>
                <w:rFonts w:hint="eastAsia"/>
                <w:color w:val="000000" w:themeColor="text1"/>
                <w:highlight w:val="none"/>
              </w:rPr>
              <w:t xml:space="preserve">外校 </w:t>
            </w:r>
          </w:p>
          <w:p>
            <w:pPr>
              <w:shd w:val="clear" w:color="auto" w:fill="EBF1DE" w:themeFill="accent3" w:themeFillTint="32"/>
              <w:rPr>
                <w:rFonts w:hint="default" w:eastAsia="宋体"/>
                <w:color w:val="000000" w:themeColor="text1"/>
                <w:highlight w:val="none"/>
                <w:u w:val="single"/>
                <w:lang w:val="en-US" w:eastAsia="zh-CN"/>
              </w:rPr>
            </w:pPr>
            <w:r>
              <w:rPr>
                <w:rFonts w:hint="eastAsia"/>
                <w:color w:val="000000" w:themeColor="text1"/>
                <w:highlight w:val="none"/>
              </w:rPr>
              <w:t>能源计量器具有：</w:t>
            </w:r>
            <w:r>
              <w:rPr>
                <w:rFonts w:hint="eastAsia"/>
                <w:color w:val="000000" w:themeColor="text1"/>
                <w:highlight w:val="none"/>
                <w:u w:val="single"/>
              </w:rPr>
              <w:t xml:space="preserve"> </w:t>
            </w:r>
            <w:r>
              <w:rPr>
                <w:rFonts w:hint="eastAsia"/>
                <w:color w:val="000000" w:themeColor="text1"/>
                <w:highlight w:val="none"/>
                <w:u w:val="single"/>
                <w:lang w:val="en-US" w:eastAsia="zh-CN"/>
              </w:rPr>
              <w:t>电力表</w:t>
            </w:r>
            <w:r>
              <w:rPr>
                <w:rFonts w:hint="eastAsia"/>
                <w:color w:val="000000" w:themeColor="text1"/>
                <w:highlight w:val="none"/>
                <w:u w:val="single"/>
              </w:rPr>
              <w:t xml:space="preserve">  （列举1~4种）</w:t>
            </w:r>
            <w:r>
              <w:rPr>
                <w:rFonts w:hint="eastAsia"/>
                <w:color w:val="000000" w:themeColor="text1"/>
                <w:highlight w:val="none"/>
                <w:u w:val="single"/>
                <w:lang w:eastAsia="zh-CN"/>
              </w:rPr>
              <w:t>（</w:t>
            </w:r>
            <w:r>
              <w:rPr>
                <w:rFonts w:hint="eastAsia"/>
                <w:color w:val="000000" w:themeColor="text1"/>
                <w:highlight w:val="none"/>
                <w:u w:val="single"/>
                <w:lang w:val="en-US" w:eastAsia="zh-CN"/>
              </w:rPr>
              <w:t>由电网控制，每月将用电数量交公司）</w:t>
            </w:r>
          </w:p>
          <w:p>
            <w:pPr>
              <w:shd w:val="clear" w:color="auto" w:fill="EBF1DE" w:themeFill="accent3" w:themeFillTint="32"/>
              <w:rPr>
                <w:highlight w:val="none"/>
                <w:u w:val="single"/>
              </w:rPr>
            </w:pPr>
            <w:r>
              <w:rPr>
                <w:rFonts w:hint="eastAsia"/>
                <w:color w:val="000000" w:themeColor="text1"/>
                <w:highlight w:val="none"/>
              </w:rPr>
              <w:t>计量器具管理：</w:t>
            </w:r>
            <w:r>
              <w:rPr>
                <w:rFonts w:hint="eastAsia"/>
                <w:color w:val="000000" w:themeColor="text1"/>
                <w:highlight w:val="none"/>
              </w:rPr>
              <w:sym w:font="Wingdings" w:char="00A8"/>
            </w:r>
            <w:r>
              <w:rPr>
                <w:rFonts w:hint="eastAsia"/>
                <w:color w:val="000000" w:themeColor="text1"/>
                <w:highlight w:val="none"/>
              </w:rPr>
              <w:t xml:space="preserve">进行了定期校准/检定  </w:t>
            </w:r>
            <w:r>
              <w:rPr>
                <w:rFonts w:hint="eastAsia"/>
                <w:color w:val="000000" w:themeColor="text1"/>
                <w:highlight w:val="none"/>
              </w:rPr>
              <w:sym w:font="Wingdings" w:char="00A8"/>
            </w:r>
            <w:r>
              <w:rPr>
                <w:rFonts w:hint="eastAsia"/>
                <w:color w:val="000000" w:themeColor="text1"/>
                <w:highlight w:val="none"/>
              </w:rPr>
              <w:t xml:space="preserve">未进行定期校准/检定的有： </w:t>
            </w:r>
            <w:r>
              <w:rPr>
                <w:rFonts w:hint="eastAsia"/>
                <w:color w:val="000000" w:themeColor="text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A8"/>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A8"/>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组织已确定与能源管理体系相关的信息沟通。</w:t>
            </w:r>
          </w:p>
          <w:p>
            <w:pPr>
              <w:shd w:val="clear" w:color="auto" w:fill="EBF1DE" w:themeFill="accent3" w:themeFillTint="32"/>
              <w:rPr>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p>
            <w:pPr>
              <w:shd w:val="clear" w:color="auto" w:fill="EBF1DE" w:themeFill="accent3" w:themeFillTint="32"/>
              <w:rPr>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u w:val="singl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体系文件基本受控，存在问题：</w:t>
            </w:r>
            <w:r>
              <w:rPr>
                <w:rFonts w:hint="eastAsia"/>
                <w:highlight w:val="none"/>
                <w:u w:val="single"/>
              </w:rPr>
              <w:t xml:space="preserve">                           </w:t>
            </w:r>
          </w:p>
          <w:p>
            <w:pPr>
              <w:shd w:val="clear" w:color="auto" w:fill="EBF1DE" w:themeFill="accent3" w:themeFillTint="32"/>
              <w:rPr>
                <w:highlight w:val="none"/>
              </w:rPr>
            </w:pPr>
            <w:r>
              <w:rPr>
                <w:rFonts w:hint="eastAsia"/>
                <w:highlight w:val="none"/>
              </w:rPr>
              <w:t>对节能相关的外来文件（法律法规、产品标准）进行了识别和贯彻。</w:t>
            </w:r>
          </w:p>
          <w:p>
            <w:pPr>
              <w:shd w:val="clear" w:color="auto" w:fill="EBF1DE" w:themeFill="accent3" w:themeFillTint="32"/>
              <w:rPr>
                <w:highlight w:val="none"/>
              </w:rPr>
            </w:pPr>
            <w:r>
              <w:rPr>
                <w:rFonts w:hint="eastAsia"/>
                <w:highlight w:val="none"/>
              </w:rPr>
              <w:sym w:font="Wingdings" w:char="00FE"/>
            </w:r>
            <w:r>
              <w:rPr>
                <w:rFonts w:hint="eastAsia"/>
                <w:highlight w:val="none"/>
              </w:rPr>
              <w:t>法律法规获取充分，□法律法规获取有遗漏，缺少：</w:t>
            </w:r>
            <w:r>
              <w:rPr>
                <w:rFonts w:hint="eastAsia"/>
                <w:highlight w:val="none"/>
                <w:u w:val="single"/>
              </w:rPr>
              <w:t xml:space="preserve">                           </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color w:val="auto"/>
                <w:highlight w:val="none"/>
              </w:rPr>
            </w:pPr>
            <w:r>
              <w:rPr>
                <w:rFonts w:hint="eastAsia"/>
                <w:color w:val="auto"/>
                <w:highlight w:val="none"/>
              </w:rPr>
              <w:t>组织为满足节能管理的要求，已对用能过程建立了相应的运行准则；按照运行准则实施过程控制。策划文件包括：</w:t>
            </w:r>
          </w:p>
          <w:p>
            <w:pPr>
              <w:shd w:val="clear" w:color="auto" w:fill="EBF1DE" w:themeFill="accent3" w:themeFillTint="32"/>
              <w:rPr>
                <w:highlight w:val="none"/>
              </w:rPr>
            </w:pPr>
            <w:r>
              <w:rPr>
                <w:rFonts w:hint="eastAsia"/>
                <w:color w:val="auto"/>
                <w:highlight w:val="none"/>
              </w:rPr>
              <w:t xml:space="preserve"> </w:t>
            </w:r>
            <w:r>
              <w:rPr>
                <w:rFonts w:hint="eastAsia"/>
                <w:color w:val="auto"/>
                <w:highlight w:val="none"/>
              </w:rPr>
              <w:sym w:font="Wingdings" w:char="00FE"/>
            </w:r>
            <w:r>
              <w:rPr>
                <w:rFonts w:hint="eastAsia"/>
                <w:color w:val="auto"/>
                <w:highlight w:val="none"/>
              </w:rPr>
              <w:t xml:space="preserve">操作规程 </w:t>
            </w:r>
            <w:r>
              <w:rPr>
                <w:rFonts w:hint="eastAsia"/>
                <w:color w:val="auto"/>
                <w:highlight w:val="none"/>
              </w:rPr>
              <w:sym w:font="Wingdings" w:char="00FE"/>
            </w:r>
            <w:r>
              <w:rPr>
                <w:rFonts w:hint="eastAsia"/>
                <w:color w:val="auto"/>
                <w:highlight w:val="none"/>
              </w:rPr>
              <w:t xml:space="preserve">作业文件  </w:t>
            </w:r>
            <w:r>
              <w:rPr>
                <w:rFonts w:hint="eastAsia"/>
                <w:color w:val="auto"/>
                <w:highlight w:val="none"/>
              </w:rPr>
              <w:sym w:font="Wingdings" w:char="00FE"/>
            </w:r>
            <w:r>
              <w:rPr>
                <w:rFonts w:hint="eastAsia"/>
                <w:color w:val="auto"/>
                <w:highlight w:val="none"/>
              </w:rPr>
              <w:t xml:space="preserve">工艺卡片   </w:t>
            </w:r>
            <w:r>
              <w:rPr>
                <w:rFonts w:hint="eastAsia"/>
                <w:color w:val="auto"/>
                <w:highlight w:val="none"/>
              </w:rPr>
              <w:sym w:font="Wingdings" w:char="00FE"/>
            </w:r>
            <w:r>
              <w:rPr>
                <w:rFonts w:hint="eastAsia"/>
                <w:color w:val="auto"/>
                <w:highlight w:val="none"/>
              </w:rPr>
              <w:t xml:space="preserve">接收准则  </w:t>
            </w:r>
            <w:r>
              <w:rPr>
                <w:rFonts w:hint="eastAsia"/>
                <w:color w:val="auto"/>
                <w:highlight w:val="none"/>
              </w:rPr>
              <w:sym w:font="Wingdings" w:char="00FE"/>
            </w:r>
            <w:r>
              <w:rPr>
                <w:rFonts w:hint="eastAsia"/>
                <w:color w:val="auto"/>
                <w:highlight w:val="none"/>
              </w:rPr>
              <w:t xml:space="preserve">工艺流程图  </w:t>
            </w:r>
            <w:r>
              <w:rPr>
                <w:rFonts w:hint="eastAsia"/>
                <w:color w:val="auto"/>
                <w:highlight w:val="none"/>
              </w:rPr>
              <w:sym w:font="Wingdings" w:char="00FE"/>
            </w:r>
            <w:r>
              <w:rPr>
                <w:rFonts w:hint="eastAsia"/>
                <w:color w:val="auto"/>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highlight w:val="none"/>
              </w:rPr>
            </w:pPr>
            <w:r>
              <w:rPr>
                <w:rFonts w:hint="eastAsia"/>
                <w:highlight w:val="none"/>
              </w:rPr>
              <w:t>审核期间内，设计和开</w:t>
            </w:r>
            <w:r>
              <w:rPr>
                <w:rFonts w:hint="eastAsia"/>
                <w:color w:val="auto"/>
                <w:highlight w:val="none"/>
              </w:rPr>
              <w:t>发新产品/项目名称</w:t>
            </w:r>
            <w:r>
              <w:rPr>
                <w:rFonts w:hint="eastAsia"/>
                <w:highlight w:val="none"/>
              </w:rPr>
              <w:t>：</w:t>
            </w:r>
            <w:r>
              <w:rPr>
                <w:rFonts w:hint="eastAsia"/>
                <w:highlight w:val="none"/>
                <w:u w:val="single"/>
              </w:rPr>
              <w:t xml:space="preserve">  </w:t>
            </w:r>
            <w:r>
              <w:rPr>
                <w:rFonts w:hint="eastAsia"/>
                <w:color w:val="FF0000"/>
                <w:highlight w:val="none"/>
                <w:u w:val="single"/>
                <w:lang w:val="en-US" w:eastAsia="zh-CN"/>
              </w:rPr>
              <w:t>锅炉低氮燃烧脱硝技术改造</w:t>
            </w:r>
            <w:r>
              <w:rPr>
                <w:rFonts w:hint="eastAsia"/>
                <w:color w:val="FF0000"/>
                <w:highlight w:val="none"/>
                <w:u w:val="single"/>
              </w:rPr>
              <w:t xml:space="preserve"> </w:t>
            </w:r>
            <w:r>
              <w:rPr>
                <w:rFonts w:hint="eastAsia"/>
                <w:highlight w:val="none"/>
                <w:u w:val="single"/>
              </w:rPr>
              <w:t xml:space="preserve">  （</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对该设计和开发的项目进行了节能评估，并制订了相应的控制措施。</w:t>
            </w:r>
          </w:p>
          <w:p>
            <w:pPr>
              <w:shd w:val="clear" w:color="auto" w:fill="EBF1DE" w:themeFill="accent3" w:themeFillTint="32"/>
              <w:rPr>
                <w:highlight w:val="none"/>
              </w:rPr>
            </w:pPr>
            <w:r>
              <w:rPr>
                <w:rFonts w:hint="eastAsia"/>
                <w:highlight w:val="none"/>
              </w:rPr>
              <w:t>设计和开发的节能措施控制：</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jc w:val="left"/>
              <w:rPr>
                <w:highlight w:val="none"/>
              </w:rPr>
            </w:pPr>
            <w:r>
              <w:rPr>
                <w:rFonts w:hint="eastAsia"/>
                <w:highlight w:val="none"/>
              </w:rPr>
              <w:t>外部提供包括：</w:t>
            </w:r>
            <w:r>
              <w:rPr>
                <w:rFonts w:hint="eastAsia"/>
                <w:highlight w:val="none"/>
              </w:rPr>
              <w:sym w:font="Wingdings" w:char="00FE"/>
            </w:r>
            <w:r>
              <w:rPr>
                <w:rFonts w:hint="eastAsia"/>
                <w:highlight w:val="none"/>
              </w:rPr>
              <w:t xml:space="preserve">能源采购 </w:t>
            </w:r>
            <w:r>
              <w:rPr>
                <w:rFonts w:hint="eastAsia"/>
                <w:highlight w:val="none"/>
              </w:rPr>
              <w:sym w:font="Wingdings" w:char="00FE"/>
            </w:r>
            <w:r>
              <w:rPr>
                <w:rFonts w:hint="eastAsia"/>
                <w:highlight w:val="none"/>
              </w:rPr>
              <w:t xml:space="preserve">主要用能设备采购  </w:t>
            </w:r>
            <w:r>
              <w:rPr>
                <w:rFonts w:hint="eastAsia"/>
                <w:highlight w:val="none"/>
              </w:rPr>
              <w:sym w:font="Wingdings" w:char="00FE"/>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控制方式：</w:t>
            </w:r>
            <w:r>
              <w:rPr>
                <w:rFonts w:hint="eastAsia"/>
                <w:highlight w:val="none"/>
              </w:rPr>
              <w:sym w:font="Wingdings" w:char="00FE"/>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企业主要能源消耗控制情况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主要能源使用</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电的消耗</w:t>
                  </w:r>
                </w:p>
              </w:tc>
              <w:tc>
                <w:tcPr>
                  <w:tcW w:w="36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加强用电设备的管理，提高设备运行效率</w:t>
                  </w:r>
                </w:p>
              </w:tc>
              <w:tc>
                <w:tcPr>
                  <w:tcW w:w="3265" w:type="dxa"/>
                </w:tcPr>
                <w:p>
                  <w:pPr>
                    <w:shd w:val="clear" w:color="auto" w:fill="EBF1DE" w:themeFill="accent3" w:themeFillTint="32"/>
                    <w:jc w:val="left"/>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bookmarkStart w:id="10" w:name="_GoBack"/>
                  <w:bookmarkEnd w:id="10"/>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对生产和服务提供过程的节能改进措施控制</w:t>
            </w:r>
            <w:r>
              <w:rPr>
                <w:rFonts w:hint="eastAsia"/>
                <w:highlight w:val="none"/>
              </w:rPr>
              <w:sym w:font="Wingdings" w:char="00A8"/>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u w:val="single"/>
                <w:lang w:val="en-US" w:eastAsia="zh-CN"/>
              </w:rPr>
              <w:t>主要用能设备的能效测试还需加强</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none"/>
              </w:rPr>
            </w:pPr>
            <w:r>
              <w:rPr>
                <w:rFonts w:hint="eastAsia"/>
                <w:highlight w:val="none"/>
              </w:rPr>
              <w:t>已发生的更改包括：</w:t>
            </w:r>
            <w:r>
              <w:rPr>
                <w:rFonts w:hint="eastAsia"/>
                <w:highlight w:val="none"/>
              </w:rPr>
              <w:sym w:font="Wingdings" w:char="00FE"/>
            </w:r>
            <w:r>
              <w:rPr>
                <w:rFonts w:hint="eastAsia"/>
                <w:highlight w:val="none"/>
              </w:rPr>
              <w:t xml:space="preserve">节能技术的实施 </w:t>
            </w:r>
            <w:r>
              <w:rPr>
                <w:rFonts w:hint="eastAsia"/>
                <w:highlight w:val="none"/>
              </w:rPr>
              <w:sym w:font="Wingdings" w:char="00A8"/>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变更控制：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highlight w:val="none"/>
              </w:rPr>
              <w:t>组织</w:t>
            </w:r>
            <w:r>
              <w:rPr>
                <w:rFonts w:hint="eastAsia"/>
                <w:highlight w:val="none"/>
                <w:lang w:val="en-GB"/>
              </w:rPr>
              <w:t>已经制定了信息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highlight w:val="none"/>
              </w:rPr>
            </w:pPr>
            <w:r>
              <w:rPr>
                <w:rFonts w:hint="eastAsia"/>
                <w:highlight w:val="none"/>
              </w:rPr>
              <w:sym w:font="Wingdings" w:char="00FE"/>
            </w:r>
            <w:r>
              <w:rPr>
                <w:rFonts w:hint="eastAsia"/>
                <w:highlight w:val="none"/>
              </w:rPr>
              <w:t>定期（每年） ：</w:t>
            </w:r>
            <w:r>
              <w:rPr>
                <w:rFonts w:hint="eastAsia"/>
                <w:color w:val="0000FF"/>
                <w:highlight w:val="none"/>
                <w:u w:val="single"/>
              </w:rPr>
              <w:t xml:space="preserve"> </w:t>
            </w:r>
            <w:r>
              <w:rPr>
                <w:rFonts w:hint="eastAsia"/>
                <w:color w:val="0000FF"/>
                <w:highlight w:val="none"/>
                <w:u w:val="single"/>
                <w:lang w:val="en-US" w:eastAsia="zh-CN"/>
              </w:rPr>
              <w:t>2020</w:t>
            </w:r>
            <w:r>
              <w:rPr>
                <w:rFonts w:hint="eastAsia"/>
                <w:color w:val="0000FF"/>
                <w:highlight w:val="none"/>
                <w:u w:val="single"/>
              </w:rPr>
              <w:t xml:space="preserve"> </w:t>
            </w:r>
            <w:r>
              <w:rPr>
                <w:rFonts w:hint="eastAsia"/>
                <w:color w:val="0000FF"/>
                <w:highlight w:val="none"/>
              </w:rPr>
              <w:t>年</w:t>
            </w:r>
            <w:r>
              <w:rPr>
                <w:rFonts w:hint="eastAsia"/>
                <w:color w:val="0000FF"/>
                <w:highlight w:val="none"/>
                <w:u w:val="single"/>
              </w:rPr>
              <w:t xml:space="preserve"> </w:t>
            </w:r>
            <w:r>
              <w:rPr>
                <w:rFonts w:hint="eastAsia"/>
                <w:color w:val="0000FF"/>
                <w:highlight w:val="none"/>
                <w:u w:val="single"/>
                <w:lang w:val="en-US" w:eastAsia="zh-CN"/>
              </w:rPr>
              <w:t>11</w:t>
            </w:r>
            <w:r>
              <w:rPr>
                <w:rFonts w:hint="eastAsia"/>
                <w:color w:val="0000FF"/>
                <w:highlight w:val="none"/>
                <w:u w:val="single"/>
              </w:rPr>
              <w:t xml:space="preserve"> </w:t>
            </w:r>
            <w:r>
              <w:rPr>
                <w:rFonts w:hint="eastAsia"/>
                <w:color w:val="0000FF"/>
                <w:highlight w:val="none"/>
              </w:rPr>
              <w:t>月</w:t>
            </w:r>
            <w:r>
              <w:rPr>
                <w:rFonts w:hint="eastAsia"/>
                <w:color w:val="0000FF"/>
                <w:highlight w:val="none"/>
                <w:u w:val="single"/>
              </w:rPr>
              <w:t xml:space="preserve"> </w:t>
            </w:r>
            <w:r>
              <w:rPr>
                <w:rFonts w:hint="eastAsia"/>
                <w:color w:val="0000FF"/>
                <w:highlight w:val="none"/>
                <w:u w:val="single"/>
                <w:lang w:val="en-US" w:eastAsia="zh-CN"/>
              </w:rPr>
              <w:t>10</w:t>
            </w:r>
            <w:r>
              <w:rPr>
                <w:rFonts w:hint="eastAsia"/>
                <w:color w:val="0000FF"/>
                <w:highlight w:val="none"/>
                <w:u w:val="single"/>
              </w:rPr>
              <w:t xml:space="preserve"> </w:t>
            </w:r>
            <w:r>
              <w:rPr>
                <w:rFonts w:hint="eastAsia"/>
                <w:color w:val="0000FF"/>
                <w:highlight w:val="none"/>
              </w:rPr>
              <w:t>日</w:t>
            </w:r>
          </w:p>
          <w:p>
            <w:pPr>
              <w:shd w:val="clear" w:color="auto" w:fill="EBF1DE" w:themeFill="accent3" w:themeFillTint="32"/>
              <w:rPr>
                <w:highlight w:val="none"/>
              </w:rPr>
            </w:pPr>
            <w:r>
              <w:rPr>
                <w:rFonts w:hint="eastAsia"/>
                <w:highlight w:val="none"/>
              </w:rPr>
              <w:sym w:font="Wingdings" w:char="00A8"/>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highlight w:val="none"/>
              </w:rPr>
            </w:pPr>
            <w:r>
              <w:rPr>
                <w:rFonts w:hint="eastAsia"/>
                <w:highlight w:val="none"/>
              </w:rPr>
              <w:t>实施的检测：</w:t>
            </w:r>
            <w:r>
              <w:rPr>
                <w:rFonts w:hint="eastAsia"/>
                <w:highlight w:val="none"/>
              </w:rPr>
              <w:sym w:font="Wingdings" w:char="00A8"/>
            </w:r>
            <w:r>
              <w:rPr>
                <w:rFonts w:hint="eastAsia"/>
                <w:highlight w:val="none"/>
              </w:rPr>
              <w:t xml:space="preserve">企业自测 </w:t>
            </w:r>
            <w:r>
              <w:rPr>
                <w:rFonts w:hint="eastAsia"/>
                <w:highlight w:val="none"/>
              </w:rPr>
              <w:sym w:font="Wingdings" w:char="00FE"/>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《能效测试报告》编号：</w:t>
            </w:r>
            <w:r>
              <w:rPr>
                <w:rFonts w:hint="eastAsia"/>
                <w:highlight w:val="none"/>
                <w:u w:val="single"/>
              </w:rPr>
              <w:t xml:space="preserve">     </w:t>
            </w:r>
            <w:r>
              <w:rPr>
                <w:rFonts w:hint="eastAsia"/>
                <w:highlight w:val="none"/>
                <w:u w:val="single"/>
                <w:lang w:val="en-US" w:eastAsia="zh-CN"/>
              </w:rPr>
              <w:t>无</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rPr>
              <w:t xml:space="preserve">  </w:t>
            </w:r>
            <w:r>
              <w:rPr>
                <w:rFonts w:hint="eastAsia"/>
                <w:highlight w:val="none"/>
                <w:u w:val="single"/>
                <w:lang w:val="en-US" w:eastAsia="zh-CN"/>
              </w:rPr>
              <w:t>2020</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11</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20-21</w:t>
            </w:r>
            <w:r>
              <w:rPr>
                <w:rFonts w:hint="eastAsia"/>
                <w:highlight w:val="none"/>
                <w:u w:val="single"/>
              </w:rPr>
              <w:t xml:space="preserve">  </w:t>
            </w:r>
            <w:r>
              <w:rPr>
                <w:rFonts w:hint="eastAsia"/>
                <w:highlight w:val="none"/>
              </w:rPr>
              <w:t>日实施了能源管理体系内部审核，对能源管理体系的符合性和有效性进行了审核。内审发现的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对所有班次的现场操作已审核。</w:t>
            </w:r>
          </w:p>
          <w:p>
            <w:pPr>
              <w:shd w:val="clear" w:color="auto" w:fill="EBF1DE" w:themeFill="accent3" w:themeFillTint="32"/>
              <w:rPr>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最高管理者已按策划的时间间隔，在</w:t>
            </w:r>
            <w:r>
              <w:rPr>
                <w:rFonts w:hint="eastAsia"/>
                <w:highlight w:val="none"/>
                <w:u w:val="single"/>
              </w:rPr>
              <w:t xml:space="preserve">  </w:t>
            </w:r>
            <w:r>
              <w:rPr>
                <w:rFonts w:hint="eastAsia"/>
                <w:highlight w:val="none"/>
                <w:u w:val="single"/>
                <w:lang w:val="en-US" w:eastAsia="zh-CN"/>
              </w:rPr>
              <w:t>2020</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25</w:t>
            </w:r>
            <w:r>
              <w:rPr>
                <w:rFonts w:hint="eastAsia"/>
                <w:highlight w:val="none"/>
                <w:u w:val="single"/>
              </w:rPr>
              <w:t xml:space="preserve">  </w:t>
            </w:r>
            <w:r>
              <w:rPr>
                <w:rFonts w:hint="eastAsia"/>
                <w:highlight w:val="none"/>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FE"/>
            </w:r>
            <w:r>
              <w:rPr>
                <w:rFonts w:hint="eastAsia"/>
                <w:highlight w:val="none"/>
              </w:rPr>
              <w:t xml:space="preserve">主管部门要求整改 </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组织持续改进了能源管理体系的适宜性、充分性与有效性，以提升能源绩效。</w:t>
            </w:r>
          </w:p>
        </w:tc>
      </w:tr>
    </w:tbl>
    <w:p>
      <w:pPr>
        <w:shd w:val="clear" w:color="auto" w:fill="EBF1DE" w:themeFill="accent3" w:themeFillTint="32"/>
        <w:rPr>
          <w:highlight w:val="none"/>
        </w:rPr>
      </w:pPr>
    </w:p>
    <w:tbl>
      <w:tblPr>
        <w:tblStyle w:val="7"/>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14"/>
        <w:gridCol w:w="764"/>
        <w:gridCol w:w="773"/>
        <w:gridCol w:w="700"/>
        <w:gridCol w:w="763"/>
        <w:gridCol w:w="746"/>
        <w:gridCol w:w="736"/>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7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0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6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4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3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682"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6.5</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6.6</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c>
          <w:tcPr>
            <w:tcW w:w="773"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7.2</w:t>
            </w:r>
          </w:p>
        </w:tc>
        <w:tc>
          <w:tcPr>
            <w:tcW w:w="700"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7.3</w:t>
            </w:r>
          </w:p>
        </w:tc>
        <w:tc>
          <w:tcPr>
            <w:tcW w:w="763"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7.4</w:t>
            </w:r>
          </w:p>
        </w:tc>
        <w:tc>
          <w:tcPr>
            <w:tcW w:w="746"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7.5</w:t>
            </w:r>
          </w:p>
        </w:tc>
        <w:tc>
          <w:tcPr>
            <w:tcW w:w="736"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682"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3</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4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682"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rPr>
            </w:pPr>
          </w:p>
        </w:tc>
        <w:tc>
          <w:tcPr>
            <w:tcW w:w="78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8.3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1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64"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73"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rPr>
              <w:t>10</w:t>
            </w: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r>
              <w:rPr>
                <w:rFonts w:hint="eastAsia"/>
                <w:highlight w:val="none"/>
                <w:lang w:val="en-US" w:eastAsia="zh-CN"/>
              </w:rPr>
              <w:t>10.2</w:t>
            </w: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1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4"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73"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0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14" w:type="dxa"/>
            <w:shd w:val="clear" w:color="auto" w:fill="EBF1DE" w:themeFill="accent3" w:themeFillTint="32"/>
            <w:vAlign w:val="center"/>
          </w:tcPr>
          <w:p>
            <w:pPr>
              <w:shd w:val="clear" w:color="auto" w:fill="EBF1DE" w:themeFill="accent3" w:themeFillTint="32"/>
              <w:rPr>
                <w:highlight w:val="none"/>
                <w:lang w:eastAsia="ja-JP"/>
              </w:rPr>
            </w:pPr>
          </w:p>
        </w:tc>
        <w:tc>
          <w:tcPr>
            <w:tcW w:w="764" w:type="dxa"/>
            <w:shd w:val="clear" w:color="auto" w:fill="EBF1DE" w:themeFill="accent3" w:themeFillTint="32"/>
            <w:vAlign w:val="center"/>
          </w:tcPr>
          <w:p>
            <w:pPr>
              <w:shd w:val="clear" w:color="auto" w:fill="EBF1DE" w:themeFill="accent3" w:themeFillTint="32"/>
              <w:rPr>
                <w:highlight w:val="none"/>
                <w:lang w:eastAsia="ja-JP"/>
              </w:rPr>
            </w:pPr>
          </w:p>
        </w:tc>
        <w:tc>
          <w:tcPr>
            <w:tcW w:w="773" w:type="dxa"/>
            <w:shd w:val="clear" w:color="auto" w:fill="EBF1DE" w:themeFill="accent3" w:themeFillTint="32"/>
            <w:vAlign w:val="center"/>
          </w:tcPr>
          <w:p>
            <w:pPr>
              <w:shd w:val="clear" w:color="auto" w:fill="EBF1DE" w:themeFill="accent3" w:themeFillTint="32"/>
              <w:rPr>
                <w:highlight w:val="none"/>
                <w:lang w:eastAsia="ja-JP"/>
              </w:rPr>
            </w:pPr>
          </w:p>
        </w:tc>
        <w:tc>
          <w:tcPr>
            <w:tcW w:w="700" w:type="dxa"/>
            <w:shd w:val="clear" w:color="auto" w:fill="EBF1DE" w:themeFill="accent3" w:themeFillTint="32"/>
            <w:vAlign w:val="center"/>
          </w:tcPr>
          <w:p>
            <w:pPr>
              <w:shd w:val="clear" w:color="auto" w:fill="EBF1DE" w:themeFill="accent3" w:themeFillTint="32"/>
              <w:rPr>
                <w:highlight w:val="none"/>
                <w:lang w:eastAsia="ja-JP"/>
              </w:rPr>
            </w:pPr>
          </w:p>
        </w:tc>
        <w:tc>
          <w:tcPr>
            <w:tcW w:w="763" w:type="dxa"/>
            <w:shd w:val="clear" w:color="auto" w:fill="EBF1DE" w:themeFill="accent3" w:themeFillTint="32"/>
            <w:vAlign w:val="center"/>
          </w:tcPr>
          <w:p>
            <w:pPr>
              <w:shd w:val="clear" w:color="auto" w:fill="EBF1DE" w:themeFill="accent3" w:themeFillTint="32"/>
              <w:rPr>
                <w:highlight w:val="none"/>
                <w:lang w:eastAsia="ja-JP"/>
              </w:rPr>
            </w:pPr>
          </w:p>
        </w:tc>
        <w:tc>
          <w:tcPr>
            <w:tcW w:w="746" w:type="dxa"/>
            <w:shd w:val="clear" w:color="auto" w:fill="EBF1DE" w:themeFill="accent3" w:themeFillTint="32"/>
            <w:vAlign w:val="center"/>
          </w:tcPr>
          <w:p>
            <w:pPr>
              <w:shd w:val="clear" w:color="auto" w:fill="EBF1DE" w:themeFill="accent3" w:themeFillTint="32"/>
              <w:rPr>
                <w:highlight w:val="none"/>
                <w:lang w:eastAsia="ja-JP"/>
              </w:rPr>
            </w:pPr>
          </w:p>
        </w:tc>
        <w:tc>
          <w:tcPr>
            <w:tcW w:w="736" w:type="dxa"/>
            <w:shd w:val="clear" w:color="auto" w:fill="EBF1DE" w:themeFill="accent3" w:themeFillTint="32"/>
            <w:vAlign w:val="center"/>
          </w:tcPr>
          <w:p>
            <w:pPr>
              <w:shd w:val="clear" w:color="auto" w:fill="EBF1DE" w:themeFill="accent3" w:themeFillTint="32"/>
              <w:rPr>
                <w:highlight w:val="none"/>
                <w:lang w:eastAsia="ja-JP"/>
              </w:rPr>
            </w:pPr>
          </w:p>
        </w:tc>
        <w:tc>
          <w:tcPr>
            <w:tcW w:w="682"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rPr>
          <w:highlight w:val="none"/>
        </w:rPr>
      </w:pPr>
    </w:p>
    <w:p>
      <w:pPr>
        <w:shd w:val="clear" w:color="auto" w:fill="EBF1DE" w:themeFill="accent3" w:themeFillTint="32"/>
        <w:rPr>
          <w:highlight w:val="none"/>
        </w:rPr>
      </w:pPr>
    </w:p>
    <w:p>
      <w:pPr>
        <w:shd w:val="clear" w:color="auto" w:fill="EBF1DE" w:themeFill="accent3" w:themeFillTint="32"/>
        <w:rPr>
          <w:highlight w:val="none"/>
        </w:rPr>
      </w:pPr>
      <w:r>
        <w:rPr>
          <w:highlight w:val="none"/>
        </w:rPr>
        <w:t xml:space="preserve">*评价: </w:t>
      </w:r>
      <w:r>
        <w:rPr>
          <w:highlight w:val="none"/>
        </w:rPr>
        <w:tab/>
      </w:r>
      <w:r>
        <w:rPr>
          <w:highlight w:val="none"/>
        </w:rPr>
        <w:t>1 = 符合</w:t>
      </w:r>
    </w:p>
    <w:p>
      <w:pPr>
        <w:shd w:val="clear" w:color="auto" w:fill="EBF1DE" w:themeFill="accent3" w:themeFillTint="32"/>
        <w:rPr>
          <w:highlight w:val="none"/>
        </w:rPr>
      </w:pPr>
      <w:r>
        <w:rPr>
          <w:highlight w:val="none"/>
        </w:rPr>
        <w:tab/>
      </w:r>
      <w:r>
        <w:rPr>
          <w:highlight w:val="none"/>
        </w:rPr>
        <w:tab/>
      </w:r>
      <w:r>
        <w:rPr>
          <w:highlight w:val="none"/>
        </w:rPr>
        <w:t>2 = 这次审核没审</w:t>
      </w:r>
    </w:p>
    <w:p>
      <w:pPr>
        <w:shd w:val="clear" w:color="auto" w:fill="EBF1DE" w:themeFill="accent3" w:themeFillTint="32"/>
        <w:rPr>
          <w:highlight w:val="none"/>
        </w:rPr>
      </w:pPr>
      <w:r>
        <w:rPr>
          <w:highlight w:val="none"/>
        </w:rPr>
        <w:tab/>
      </w:r>
      <w:r>
        <w:rPr>
          <w:highlight w:val="none"/>
        </w:rPr>
        <w:tab/>
      </w:r>
      <w:r>
        <w:rPr>
          <w:highlight w:val="none"/>
        </w:rPr>
        <w:t xml:space="preserve">3 = 失效/不符合(参见不符合报告)  </w:t>
      </w:r>
    </w:p>
    <w:p>
      <w:pPr>
        <w:shd w:val="clear" w:color="auto" w:fill="EBF1DE" w:themeFill="accent3" w:themeFillTint="32"/>
        <w:rPr>
          <w:highlight w:val="none"/>
        </w:rPr>
      </w:pPr>
      <w:r>
        <w:rPr>
          <w:highlight w:val="none"/>
        </w:rPr>
        <w:tab/>
      </w:r>
      <w:r>
        <w:rPr>
          <w:highlight w:val="none"/>
        </w:rPr>
        <w:tab/>
      </w:r>
      <w:r>
        <w:rPr>
          <w:highlight w:val="none"/>
        </w:rPr>
        <w:t>4 = 不适用</w:t>
      </w:r>
    </w:p>
    <w:p>
      <w:pPr>
        <w:shd w:val="clear" w:color="auto" w:fill="EBF1DE" w:themeFill="accent3" w:themeFillTint="3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9" w:name="_Hlk8555230"/>
    <w: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pict>
        <v:shape id="_x0000_s3073" o:spid="_x0000_s3073" o:spt="202" type="#_x0000_t202" style="position:absolute;left:0pt;margin-left:249.35pt;margin-top:5.25pt;height:20.2pt;width:164.1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w:t>
                </w:r>
                <w:r>
                  <w:rPr>
                    <w:rFonts w:asciiTheme="minorEastAsia" w:hAnsiTheme="minorEastAsia" w:eastAsiaTheme="minorEastAsia"/>
                    <w:sz w:val="18"/>
                    <w:szCs w:val="18"/>
                  </w:rPr>
                  <w:t>1</w:t>
                </w:r>
                <w:r>
                  <w:rPr>
                    <w:rFonts w:hint="eastAsia" w:asciiTheme="minorEastAsia" w:hAnsiTheme="minorEastAsia" w:eastAsiaTheme="minorEastAsia"/>
                    <w:sz w:val="18"/>
                    <w:szCs w:val="18"/>
                  </w:rPr>
                  <w:t>管理体系审核报告(03版)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9"/>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03BF2"/>
    <w:rsid w:val="000247CC"/>
    <w:rsid w:val="000443F0"/>
    <w:rsid w:val="00052868"/>
    <w:rsid w:val="00071D0F"/>
    <w:rsid w:val="0007316A"/>
    <w:rsid w:val="00075C70"/>
    <w:rsid w:val="000833FB"/>
    <w:rsid w:val="0008517E"/>
    <w:rsid w:val="000F2F8F"/>
    <w:rsid w:val="001C3387"/>
    <w:rsid w:val="001D399B"/>
    <w:rsid w:val="001D5696"/>
    <w:rsid w:val="00236250"/>
    <w:rsid w:val="0023683F"/>
    <w:rsid w:val="00272F4D"/>
    <w:rsid w:val="002B120A"/>
    <w:rsid w:val="002D0DC0"/>
    <w:rsid w:val="002D1483"/>
    <w:rsid w:val="002D7E06"/>
    <w:rsid w:val="002F549E"/>
    <w:rsid w:val="00341103"/>
    <w:rsid w:val="00344E0D"/>
    <w:rsid w:val="00373391"/>
    <w:rsid w:val="00376915"/>
    <w:rsid w:val="003E1392"/>
    <w:rsid w:val="003E3D4F"/>
    <w:rsid w:val="003F74C1"/>
    <w:rsid w:val="003F7D21"/>
    <w:rsid w:val="004100EA"/>
    <w:rsid w:val="00457212"/>
    <w:rsid w:val="004614A7"/>
    <w:rsid w:val="00464786"/>
    <w:rsid w:val="00484B0B"/>
    <w:rsid w:val="004C1602"/>
    <w:rsid w:val="004D3E71"/>
    <w:rsid w:val="004F3778"/>
    <w:rsid w:val="004F64A2"/>
    <w:rsid w:val="005164BD"/>
    <w:rsid w:val="00532B87"/>
    <w:rsid w:val="00584F23"/>
    <w:rsid w:val="00592421"/>
    <w:rsid w:val="005B675E"/>
    <w:rsid w:val="005E1CBB"/>
    <w:rsid w:val="00603285"/>
    <w:rsid w:val="00610FA8"/>
    <w:rsid w:val="006112A8"/>
    <w:rsid w:val="006306D9"/>
    <w:rsid w:val="00632A83"/>
    <w:rsid w:val="00692141"/>
    <w:rsid w:val="006C6F24"/>
    <w:rsid w:val="006D0D14"/>
    <w:rsid w:val="006D7D81"/>
    <w:rsid w:val="007107F7"/>
    <w:rsid w:val="00712F52"/>
    <w:rsid w:val="00770469"/>
    <w:rsid w:val="00775D3A"/>
    <w:rsid w:val="007B2F73"/>
    <w:rsid w:val="007B778F"/>
    <w:rsid w:val="007C4DD7"/>
    <w:rsid w:val="007E3F96"/>
    <w:rsid w:val="008030AC"/>
    <w:rsid w:val="00845D78"/>
    <w:rsid w:val="00850E86"/>
    <w:rsid w:val="00857EF7"/>
    <w:rsid w:val="00862942"/>
    <w:rsid w:val="008648E8"/>
    <w:rsid w:val="00877EB8"/>
    <w:rsid w:val="008A6929"/>
    <w:rsid w:val="008C0840"/>
    <w:rsid w:val="008E67FF"/>
    <w:rsid w:val="009203AC"/>
    <w:rsid w:val="0092740B"/>
    <w:rsid w:val="00932B07"/>
    <w:rsid w:val="0096176A"/>
    <w:rsid w:val="0099002F"/>
    <w:rsid w:val="009A7BA8"/>
    <w:rsid w:val="009B43AC"/>
    <w:rsid w:val="009E35D1"/>
    <w:rsid w:val="009E741A"/>
    <w:rsid w:val="009F67BF"/>
    <w:rsid w:val="00A057D9"/>
    <w:rsid w:val="00A102E4"/>
    <w:rsid w:val="00A112DB"/>
    <w:rsid w:val="00A11BB9"/>
    <w:rsid w:val="00A335F6"/>
    <w:rsid w:val="00A34B5C"/>
    <w:rsid w:val="00A80B6D"/>
    <w:rsid w:val="00A934BA"/>
    <w:rsid w:val="00AB1797"/>
    <w:rsid w:val="00AB7D3D"/>
    <w:rsid w:val="00AC3F5D"/>
    <w:rsid w:val="00AE3533"/>
    <w:rsid w:val="00AE71F3"/>
    <w:rsid w:val="00AF0F3D"/>
    <w:rsid w:val="00AF66F6"/>
    <w:rsid w:val="00B34573"/>
    <w:rsid w:val="00BC3244"/>
    <w:rsid w:val="00BD2793"/>
    <w:rsid w:val="00C007AD"/>
    <w:rsid w:val="00C54428"/>
    <w:rsid w:val="00C6123F"/>
    <w:rsid w:val="00C634D9"/>
    <w:rsid w:val="00C757A7"/>
    <w:rsid w:val="00C76854"/>
    <w:rsid w:val="00C80E43"/>
    <w:rsid w:val="00D00BA6"/>
    <w:rsid w:val="00D1113C"/>
    <w:rsid w:val="00D40E52"/>
    <w:rsid w:val="00D81706"/>
    <w:rsid w:val="00D97A64"/>
    <w:rsid w:val="00DD2268"/>
    <w:rsid w:val="00E148C5"/>
    <w:rsid w:val="00E255D2"/>
    <w:rsid w:val="00E32B36"/>
    <w:rsid w:val="00E81DCE"/>
    <w:rsid w:val="00E9214A"/>
    <w:rsid w:val="00E946C0"/>
    <w:rsid w:val="00E94C3B"/>
    <w:rsid w:val="00EE2D5C"/>
    <w:rsid w:val="00EF1481"/>
    <w:rsid w:val="00EF1957"/>
    <w:rsid w:val="00F326DC"/>
    <w:rsid w:val="00F32AFF"/>
    <w:rsid w:val="00F64301"/>
    <w:rsid w:val="00F86288"/>
    <w:rsid w:val="00FA5C98"/>
    <w:rsid w:val="00FD38F7"/>
    <w:rsid w:val="00FD6EB5"/>
    <w:rsid w:val="00FF6078"/>
    <w:rsid w:val="022A73A0"/>
    <w:rsid w:val="02C705A2"/>
    <w:rsid w:val="03055103"/>
    <w:rsid w:val="0349117D"/>
    <w:rsid w:val="036614DE"/>
    <w:rsid w:val="03C13D75"/>
    <w:rsid w:val="0473678B"/>
    <w:rsid w:val="04BF28DC"/>
    <w:rsid w:val="04F253AD"/>
    <w:rsid w:val="04FE5AF0"/>
    <w:rsid w:val="05DA62DB"/>
    <w:rsid w:val="06280BA3"/>
    <w:rsid w:val="066E7CA6"/>
    <w:rsid w:val="06E814B3"/>
    <w:rsid w:val="07247F07"/>
    <w:rsid w:val="07453E91"/>
    <w:rsid w:val="078F5AA5"/>
    <w:rsid w:val="07D6127C"/>
    <w:rsid w:val="084D40F7"/>
    <w:rsid w:val="093C4240"/>
    <w:rsid w:val="09713483"/>
    <w:rsid w:val="09B63CA5"/>
    <w:rsid w:val="09D154C9"/>
    <w:rsid w:val="09DB7BDC"/>
    <w:rsid w:val="09F41A70"/>
    <w:rsid w:val="0ABE7597"/>
    <w:rsid w:val="0B011C95"/>
    <w:rsid w:val="0B585209"/>
    <w:rsid w:val="0BEC6006"/>
    <w:rsid w:val="0C462D5C"/>
    <w:rsid w:val="0C897635"/>
    <w:rsid w:val="0CF70AD5"/>
    <w:rsid w:val="0DC61A68"/>
    <w:rsid w:val="0DCF1171"/>
    <w:rsid w:val="0E4F6FC4"/>
    <w:rsid w:val="0E7E3CB0"/>
    <w:rsid w:val="0F6D45A9"/>
    <w:rsid w:val="102941B5"/>
    <w:rsid w:val="10CE66A2"/>
    <w:rsid w:val="11610717"/>
    <w:rsid w:val="116620D4"/>
    <w:rsid w:val="117D5C2C"/>
    <w:rsid w:val="12E87EE4"/>
    <w:rsid w:val="13B33091"/>
    <w:rsid w:val="13CE3A28"/>
    <w:rsid w:val="141B5992"/>
    <w:rsid w:val="15805901"/>
    <w:rsid w:val="168C2F3F"/>
    <w:rsid w:val="184E1945"/>
    <w:rsid w:val="18AA7CD2"/>
    <w:rsid w:val="18C04DA6"/>
    <w:rsid w:val="1914584E"/>
    <w:rsid w:val="19C9634C"/>
    <w:rsid w:val="19F41442"/>
    <w:rsid w:val="1A7C511D"/>
    <w:rsid w:val="1B0E7427"/>
    <w:rsid w:val="1B123CDB"/>
    <w:rsid w:val="1B27032A"/>
    <w:rsid w:val="1B3D6AD2"/>
    <w:rsid w:val="1C440198"/>
    <w:rsid w:val="1CCA7E2F"/>
    <w:rsid w:val="1D1552F6"/>
    <w:rsid w:val="1DD8325C"/>
    <w:rsid w:val="1E94271D"/>
    <w:rsid w:val="1F5A7593"/>
    <w:rsid w:val="1F66158E"/>
    <w:rsid w:val="20894C79"/>
    <w:rsid w:val="21611269"/>
    <w:rsid w:val="21684FA1"/>
    <w:rsid w:val="227228C8"/>
    <w:rsid w:val="227F426E"/>
    <w:rsid w:val="23D0287E"/>
    <w:rsid w:val="23F92929"/>
    <w:rsid w:val="241E1146"/>
    <w:rsid w:val="24A90475"/>
    <w:rsid w:val="25222FE3"/>
    <w:rsid w:val="26CD7776"/>
    <w:rsid w:val="282D2075"/>
    <w:rsid w:val="287D37C7"/>
    <w:rsid w:val="294B2CEA"/>
    <w:rsid w:val="298266E7"/>
    <w:rsid w:val="298E75E3"/>
    <w:rsid w:val="29A5000B"/>
    <w:rsid w:val="2A351B1D"/>
    <w:rsid w:val="2A3A35AF"/>
    <w:rsid w:val="2A4B433E"/>
    <w:rsid w:val="2ABD43D7"/>
    <w:rsid w:val="2B59267F"/>
    <w:rsid w:val="2C9C5862"/>
    <w:rsid w:val="2CAF7268"/>
    <w:rsid w:val="2CD15CF9"/>
    <w:rsid w:val="2CDC1CAC"/>
    <w:rsid w:val="2CE76A45"/>
    <w:rsid w:val="2D312279"/>
    <w:rsid w:val="2D63277A"/>
    <w:rsid w:val="2D8F5297"/>
    <w:rsid w:val="2D9D2412"/>
    <w:rsid w:val="2DBB15EE"/>
    <w:rsid w:val="2E096CEE"/>
    <w:rsid w:val="2EBA64CC"/>
    <w:rsid w:val="2EFC2199"/>
    <w:rsid w:val="2F4E7DF1"/>
    <w:rsid w:val="2F691172"/>
    <w:rsid w:val="2F8C189E"/>
    <w:rsid w:val="315D2087"/>
    <w:rsid w:val="315D3D19"/>
    <w:rsid w:val="321A535A"/>
    <w:rsid w:val="33217059"/>
    <w:rsid w:val="33762162"/>
    <w:rsid w:val="3433543C"/>
    <w:rsid w:val="359F3DC7"/>
    <w:rsid w:val="36966F0E"/>
    <w:rsid w:val="37130289"/>
    <w:rsid w:val="37F66B9B"/>
    <w:rsid w:val="38443A10"/>
    <w:rsid w:val="387C56EF"/>
    <w:rsid w:val="38802466"/>
    <w:rsid w:val="390A1495"/>
    <w:rsid w:val="390C6928"/>
    <w:rsid w:val="39231D36"/>
    <w:rsid w:val="39245C09"/>
    <w:rsid w:val="39E25564"/>
    <w:rsid w:val="3A2B65EA"/>
    <w:rsid w:val="3ACF0C29"/>
    <w:rsid w:val="3C6210A8"/>
    <w:rsid w:val="3CF27344"/>
    <w:rsid w:val="3EAB3520"/>
    <w:rsid w:val="3EAD396E"/>
    <w:rsid w:val="3F0F4FB2"/>
    <w:rsid w:val="3FA04660"/>
    <w:rsid w:val="401B73D5"/>
    <w:rsid w:val="414E4D29"/>
    <w:rsid w:val="41847DAD"/>
    <w:rsid w:val="437213F6"/>
    <w:rsid w:val="43C84D1D"/>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07327E"/>
    <w:rsid w:val="4B4A3A22"/>
    <w:rsid w:val="4B6704D7"/>
    <w:rsid w:val="4BA55DEE"/>
    <w:rsid w:val="4BB00240"/>
    <w:rsid w:val="4C8978AB"/>
    <w:rsid w:val="4DE97690"/>
    <w:rsid w:val="4E0062C7"/>
    <w:rsid w:val="4E462A11"/>
    <w:rsid w:val="4F676896"/>
    <w:rsid w:val="50164862"/>
    <w:rsid w:val="504B3A24"/>
    <w:rsid w:val="5187429B"/>
    <w:rsid w:val="51E569AA"/>
    <w:rsid w:val="520A3F74"/>
    <w:rsid w:val="524317A1"/>
    <w:rsid w:val="5278350D"/>
    <w:rsid w:val="5315050D"/>
    <w:rsid w:val="532B7C93"/>
    <w:rsid w:val="53C17238"/>
    <w:rsid w:val="54550C9C"/>
    <w:rsid w:val="55232F3D"/>
    <w:rsid w:val="557A1D0B"/>
    <w:rsid w:val="561B04F2"/>
    <w:rsid w:val="566804B5"/>
    <w:rsid w:val="56711D38"/>
    <w:rsid w:val="56EB7DFC"/>
    <w:rsid w:val="57036261"/>
    <w:rsid w:val="573963E7"/>
    <w:rsid w:val="57540135"/>
    <w:rsid w:val="57605AAE"/>
    <w:rsid w:val="57717409"/>
    <w:rsid w:val="57F511B5"/>
    <w:rsid w:val="58012E89"/>
    <w:rsid w:val="58042A09"/>
    <w:rsid w:val="581058C6"/>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5F7366E2"/>
    <w:rsid w:val="601122FA"/>
    <w:rsid w:val="606E6515"/>
    <w:rsid w:val="608163D5"/>
    <w:rsid w:val="60B2476A"/>
    <w:rsid w:val="60EE6F87"/>
    <w:rsid w:val="611E380B"/>
    <w:rsid w:val="630453E7"/>
    <w:rsid w:val="63185A5A"/>
    <w:rsid w:val="634A5006"/>
    <w:rsid w:val="63870057"/>
    <w:rsid w:val="642E715A"/>
    <w:rsid w:val="64600B31"/>
    <w:rsid w:val="6526621F"/>
    <w:rsid w:val="6551044C"/>
    <w:rsid w:val="66FE3A08"/>
    <w:rsid w:val="67972F1E"/>
    <w:rsid w:val="680C6625"/>
    <w:rsid w:val="6A524488"/>
    <w:rsid w:val="6A804EF2"/>
    <w:rsid w:val="6B480735"/>
    <w:rsid w:val="6CC73384"/>
    <w:rsid w:val="6D6D0B45"/>
    <w:rsid w:val="6DD62184"/>
    <w:rsid w:val="6E890C0D"/>
    <w:rsid w:val="6EA66863"/>
    <w:rsid w:val="6EAC5CB6"/>
    <w:rsid w:val="6F8557CC"/>
    <w:rsid w:val="70234DFB"/>
    <w:rsid w:val="70B15E4D"/>
    <w:rsid w:val="722263AA"/>
    <w:rsid w:val="72301086"/>
    <w:rsid w:val="724E4C54"/>
    <w:rsid w:val="727F78E4"/>
    <w:rsid w:val="72BB1022"/>
    <w:rsid w:val="73084835"/>
    <w:rsid w:val="733A7128"/>
    <w:rsid w:val="73442687"/>
    <w:rsid w:val="73701AB5"/>
    <w:rsid w:val="738A49B5"/>
    <w:rsid w:val="73E4715F"/>
    <w:rsid w:val="74007BC6"/>
    <w:rsid w:val="742959A7"/>
    <w:rsid w:val="75565FB6"/>
    <w:rsid w:val="75660212"/>
    <w:rsid w:val="75C96B43"/>
    <w:rsid w:val="75D3171F"/>
    <w:rsid w:val="768253C4"/>
    <w:rsid w:val="76AB1BE4"/>
    <w:rsid w:val="76BF04D0"/>
    <w:rsid w:val="76C56A0A"/>
    <w:rsid w:val="770E2676"/>
    <w:rsid w:val="77492494"/>
    <w:rsid w:val="77813A26"/>
    <w:rsid w:val="77B50811"/>
    <w:rsid w:val="7827378D"/>
    <w:rsid w:val="786F4330"/>
    <w:rsid w:val="7AB76B8A"/>
    <w:rsid w:val="7ACD15DB"/>
    <w:rsid w:val="7B047624"/>
    <w:rsid w:val="7B7920DA"/>
    <w:rsid w:val="7BB930B8"/>
    <w:rsid w:val="7D1B797D"/>
    <w:rsid w:val="7D5B2DE4"/>
    <w:rsid w:val="7DB60B20"/>
    <w:rsid w:val="7DFD659E"/>
    <w:rsid w:val="7EC04826"/>
    <w:rsid w:val="7EC172D3"/>
    <w:rsid w:val="7EC3411C"/>
    <w:rsid w:val="7ED13127"/>
    <w:rsid w:val="7F097800"/>
    <w:rsid w:val="7F555366"/>
    <w:rsid w:val="7F800EA0"/>
    <w:rsid w:val="7FFF13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6pt"/>
    <w:basedOn w:val="1"/>
    <w:qFormat/>
    <w:uiPriority w:val="0"/>
    <w:pPr>
      <w:spacing w:before="40" w:after="40"/>
    </w:pPr>
    <w:rPr>
      <w:rFonts w:eastAsia="Times New Roman"/>
      <w:sz w:val="12"/>
      <w:szCs w:val="20"/>
      <w:lang w:val="de-DE" w:eastAsia="de-DE"/>
    </w:rPr>
  </w:style>
  <w:style w:type="paragraph" w:customStyle="1" w:styleId="18">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4719</Words>
  <Characters>26903</Characters>
  <Lines>224</Lines>
  <Paragraphs>63</Paragraphs>
  <TotalTime>70</TotalTime>
  <ScaleCrop>false</ScaleCrop>
  <LinksUpToDate>false</LinksUpToDate>
  <CharactersWithSpaces>31559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2020-06-08T16:14:00Z</dcterms:created>
  <dc:creator>微软用户</dc:creator>
  <cp:lastModifiedBy>Lenovo</cp:lastModifiedBy>
  <cp:lastPrinted>2019-05-13T03:19:00Z</cp:lastPrinted>
  <dcterms:modified xsi:type="dcterms:W3CDTF">2021-04-06T02:32:13Z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FBE58FDC8A1B47EB8B7A370102EA3284</vt:lpwstr>
  </property>
</Properties>
</file>