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E</w:t>
      </w:r>
      <w:r>
        <w:rPr>
          <w:rFonts w:hint="eastAsia"/>
          <w:b/>
          <w:sz w:val="22"/>
          <w:szCs w:val="22"/>
          <w:lang w:val="en-US" w:eastAsia="zh-CN"/>
        </w:rPr>
        <w:t>n</w:t>
      </w:r>
      <w:r>
        <w:rPr>
          <w:b/>
          <w:sz w:val="22"/>
          <w:szCs w:val="22"/>
        </w:rPr>
        <w:t>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42"/>
        <w:gridCol w:w="1223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52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陕西宏基混凝土构件有限责任公司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2.4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4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姜小清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原材料进场→ 砼配比设计及砼性能试验 → 计量，搅拌生产过程 → 运输管理 → 泵送施工 →  协助需方对混凝土进行养护指导 → 质量回访及售后服务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能源的消耗及控制措施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能源的种类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：主要消耗的能源为电力和柴、汽油；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能源的来源：电力，来源于政府供电部门及本公司自己发电；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柴、汽油</w:t>
            </w:r>
            <w:r>
              <w:rPr>
                <w:rFonts w:hint="eastAsia" w:ascii="宋体" w:hAnsi="宋体"/>
                <w:sz w:val="21"/>
                <w:szCs w:val="21"/>
              </w:rPr>
              <w:t>，来源于市政加油站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经统计分析，本公司主要消耗的能源为电力，主要用于水泥生产加工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柴油，主要用于水泥搅拌运输；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主要耗能设备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混凝土搅拌站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、发电机、</w:t>
            </w:r>
            <w:r>
              <w:rPr>
                <w:rFonts w:hint="eastAsia" w:ascii="宋体" w:hAnsi="宋体"/>
                <w:sz w:val="21"/>
                <w:szCs w:val="21"/>
              </w:rPr>
              <w:t>动混机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行星机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强力高速分散机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连续化生产线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空调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《企业能源评审技术通则》（GB/T17166）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《节能监测技术通则》（GB/T15316）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《综合能耗计算通则》（GB/T 2589 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《企业能耗计量与测试导则》（GB/T6422）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《企业节能量计算方法》（GB/T13234）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《工业企业能源管理导则》（GB/T15587）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《用能单位能源计量器具配备与管理通则》 (GB/T17167)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《评价企业合理用电技术导则》（GB/T3485）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《能源管理体系要求及使用指南》 (ISO50001:2018)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《中华人民共和国可再生能源法》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《高耗能设备淘汰名录》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预拌混凝土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ab/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GB14902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混凝土质量控制标准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ab/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GB50164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混凝土强度检验评定标准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ab/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GB/T 50107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普通混凝土配合比设计规程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JGJ55-2011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普通混凝土拌和物性能试验方法标准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GB/T50080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普通混凝土力学性能试验方法标准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GB/T50081-2002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普通混凝土长期性能和耐久性能试验方法标准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GB/T50082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能耗计量设备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电能表、水表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22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106680</wp:posOffset>
            </wp:positionV>
            <wp:extent cx="347980" cy="267335"/>
            <wp:effectExtent l="0" t="0" r="7620" b="1206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24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24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7DF1F62"/>
    <w:rsid w:val="1B6B2D33"/>
    <w:rsid w:val="2AB94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2021-03-27T14:47:50Z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8CCB2ABDF40F4B45B594C4694EE1F2E5</vt:lpwstr>
  </property>
</Properties>
</file>