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0217-2021-QEO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成都楷玺物业服务有限公司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GB/T45001-2020</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成都楷玺物业服务有限公司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成都市郫都区郫筒镇西大街景德二巷80号附1、2、3号1栋1层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611730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hint="eastAsia" w:ascii="宋体"/>
                <w:b/>
                <w:color w:val="000000"/>
                <w:sz w:val="20"/>
                <w:szCs w:val="20"/>
                <w:lang w:eastAsia="zh-CN"/>
              </w:rPr>
              <w:t>成都市双流区空港国际城一期一栋一单元618</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成都市双流区空港国际城一期一栋一单元618</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张文科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18180808585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张文科</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张文科</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Q：物业管理服务</w:t>
            </w:r>
          </w:p>
          <w:p>
            <w:pPr>
              <w:spacing w:line="400" w:lineRule="exact"/>
              <w:rPr>
                <w:rFonts w:ascii="宋体" w:hAnsi="宋体"/>
                <w:b/>
                <w:color w:val="000000"/>
                <w:sz w:val="20"/>
                <w:szCs w:val="20"/>
              </w:rPr>
            </w:pPr>
            <w:r>
              <w:rPr>
                <w:rFonts w:ascii="宋体" w:hAnsi="宋体"/>
                <w:b/>
                <w:color w:val="000000"/>
                <w:sz w:val="20"/>
                <w:szCs w:val="20"/>
              </w:rPr>
              <w:t>E：物业管理服务所涉及场所的相关环境管理活动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审核</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综合部</w:t>
      </w:r>
      <w:r>
        <w:rPr>
          <w:rFonts w:hint="eastAsia" w:ascii="宋体" w:hAnsi="宋体"/>
          <w:b/>
          <w:color w:val="000000"/>
          <w:sz w:val="20"/>
          <w:szCs w:val="20"/>
        </w:rPr>
        <w:t>、</w:t>
      </w:r>
      <w:r>
        <w:rPr>
          <w:rFonts w:hint="eastAsia" w:ascii="宋体" w:hAnsi="宋体"/>
          <w:b/>
          <w:color w:val="000000"/>
          <w:sz w:val="20"/>
          <w:szCs w:val="20"/>
          <w:lang w:val="en-US" w:eastAsia="zh-CN"/>
        </w:rPr>
        <w:t>项目部、客服部</w:t>
      </w:r>
    </w:p>
    <w:p>
      <w:pPr>
        <w:spacing w:line="300" w:lineRule="auto"/>
        <w:ind w:firstLine="269" w:firstLineChars="134"/>
        <w:rPr>
          <w:rFonts w:ascii="宋体" w:hAnsi="宋体"/>
          <w:b/>
          <w:color w:val="000000"/>
          <w:sz w:val="20"/>
          <w:szCs w:val="20"/>
        </w:rPr>
      </w:pPr>
      <w:r>
        <w:rPr>
          <w:rFonts w:hint="eastAsia" w:ascii="宋体" w:hAnsi="宋体"/>
          <w:b/>
          <w:color w:val="000000"/>
          <w:sz w:val="20"/>
          <w:szCs w:val="20"/>
        </w:rPr>
        <w:t>场所：办公场所、项目现场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审核</w:t>
      </w:r>
      <w:r>
        <w:rPr>
          <w:rFonts w:hint="eastAsia" w:ascii="宋体" w:hAnsi="宋体"/>
          <w:b/>
          <w:color w:val="000000"/>
          <w:sz w:val="20"/>
          <w:szCs w:val="20"/>
        </w:rPr>
        <w:t>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lang w:val="en-US" w:eastAsia="zh-CN"/>
              </w:rPr>
              <w:t>综合部</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项目部、客服部</w:t>
            </w:r>
          </w:p>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管理体系推进部门：</w:t>
            </w:r>
            <w:r>
              <w:rPr>
                <w:rFonts w:hint="eastAsia" w:ascii="宋体" w:hAnsi="宋体" w:eastAsia="宋体" w:cs="Times New Roman"/>
                <w:b/>
                <w:color w:val="000000"/>
                <w:sz w:val="20"/>
                <w:szCs w:val="20"/>
                <w:lang w:val="en-US" w:eastAsia="zh-CN"/>
              </w:rPr>
              <w:t>综合部</w:t>
            </w:r>
          </w:p>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质量管理部门：项目部</w:t>
            </w:r>
          </w:p>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环境管理主管部门：</w:t>
            </w:r>
            <w:r>
              <w:rPr>
                <w:rFonts w:hint="eastAsia" w:ascii="宋体" w:hAnsi="宋体" w:eastAsia="宋体" w:cs="Times New Roman"/>
                <w:b/>
                <w:color w:val="000000"/>
                <w:sz w:val="20"/>
                <w:szCs w:val="20"/>
                <w:lang w:val="en-US" w:eastAsia="zh-CN"/>
              </w:rPr>
              <w:t>综合部</w:t>
            </w:r>
          </w:p>
          <w:p>
            <w:pPr>
              <w:tabs>
                <w:tab w:val="left" w:pos="360"/>
              </w:tabs>
              <w:spacing w:beforeLines="50"/>
              <w:ind w:left="357" w:hanging="357"/>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职业健康安全主管部门：</w:t>
            </w:r>
            <w:r>
              <w:rPr>
                <w:rFonts w:hint="eastAsia" w:ascii="宋体" w:hAnsi="宋体" w:eastAsia="宋体" w:cs="Times New Roman"/>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成都市双流区空港国际城一期一栋一单元618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auto"/>
                <w:sz w:val="20"/>
                <w:szCs w:val="2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成都市双流区空港国际城一期一栋一单元618</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w:t>
            </w:r>
            <w:r>
              <w:rPr>
                <w:rFonts w:hint="eastAsia" w:ascii="宋体" w:hAnsi="宋体"/>
                <w:color w:val="auto"/>
                <w:spacing w:val="-10"/>
                <w:sz w:val="20"/>
                <w:szCs w:val="20"/>
                <w:lang w:eastAsia="zh-CN"/>
              </w:rPr>
              <w:t>□</w:t>
            </w:r>
            <w:r>
              <w:rPr>
                <w:rFonts w:hint="eastAsia" w:ascii="宋体" w:hAnsi="宋体"/>
                <w:color w:val="auto"/>
                <w:sz w:val="20"/>
                <w:szCs w:val="20"/>
              </w:rPr>
              <w:t>自建办公用房</w:t>
            </w:r>
            <w:r>
              <w:rPr>
                <w:rFonts w:hint="eastAsia" w:ascii="宋体" w:hAnsi="宋体"/>
                <w:color w:val="auto"/>
                <w:spacing w:val="-10"/>
                <w:sz w:val="20"/>
                <w:szCs w:val="20"/>
              </w:rPr>
              <w:t>□</w:t>
            </w:r>
            <w:r>
              <w:rPr>
                <w:rFonts w:hint="eastAsia" w:ascii="宋体" w:hAnsi="宋体"/>
                <w:color w:val="auto"/>
                <w:sz w:val="20"/>
                <w:szCs w:val="20"/>
              </w:rPr>
              <w:t>自建厂房</w:t>
            </w:r>
            <w:r>
              <w:rPr>
                <w:rFonts w:hint="eastAsia" w:ascii="宋体" w:hAnsi="宋体"/>
                <w:color w:val="auto"/>
                <w:sz w:val="20"/>
                <w:szCs w:val="20"/>
                <w:lang w:eastAsia="zh-CN"/>
              </w:rPr>
              <w:t>■</w:t>
            </w:r>
            <w:r>
              <w:rPr>
                <w:rFonts w:hint="eastAsia" w:ascii="宋体" w:hAnsi="宋体"/>
                <w:color w:val="auto"/>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eastAsia="宋体" w:cs="Times New Roman"/>
                <w:b w:val="0"/>
                <w:bCs w:val="0"/>
                <w:color w:val="auto"/>
                <w:kern w:val="2"/>
                <w:sz w:val="21"/>
                <w:szCs w:val="21"/>
                <w:lang w:val="en-US" w:eastAsia="zh-CN" w:bidi="ar-SA"/>
              </w:rPr>
              <w:t>《物业服务收费管理办法》、《商务楼宇物业管理服务规范》</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组织员工人数：25人，其中管理人员：5人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：20人，场所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7</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r>
              <w:rPr>
                <w:rFonts w:hint="eastAsia" w:ascii="宋体" w:hAnsi="宋体" w:eastAsia="宋体" w:cs="Times New Roman"/>
                <w:b/>
                <w:color w:val="000000"/>
                <w:szCs w:val="21"/>
                <w:lang w:val="en-US" w:eastAsia="zh-CN"/>
              </w:rPr>
              <w:t>11公里，车程30分钟</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r>
              <w:rPr>
                <w:rFonts w:hint="eastAsia" w:ascii="宋体" w:hAnsi="宋体"/>
                <w:b/>
                <w:color w:val="000000"/>
                <w:sz w:val="20"/>
                <w:szCs w:val="20"/>
              </w:rPr>
              <w:t>项目部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客服部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合同评审、采购控制、</w:t>
            </w:r>
            <w:r>
              <w:rPr>
                <w:rFonts w:hint="eastAsia" w:ascii="宋体" w:hAnsi="宋体"/>
                <w:b/>
                <w:color w:val="000000"/>
                <w:sz w:val="20"/>
                <w:szCs w:val="20"/>
              </w:rPr>
              <w:t>服务过程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r>
              <w:rPr>
                <w:rFonts w:hint="eastAsia" w:ascii="宋体" w:hAnsi="宋体"/>
                <w:b/>
                <w:color w:val="000000"/>
                <w:sz w:val="20"/>
                <w:szCs w:val="20"/>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r>
              <w:rPr>
                <w:rFonts w:hint="eastAsia" w:ascii="宋体" w:hAnsi="宋体"/>
                <w:b/>
                <w:color w:val="000000"/>
                <w:sz w:val="20"/>
                <w:szCs w:val="20"/>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月2</w:t>
            </w:r>
            <w:r>
              <w:rPr>
                <w:rFonts w:hint="eastAsia" w:ascii="宋体" w:hAnsi="宋体"/>
                <w:szCs w:val="21"/>
                <w:lang w:val="en-US" w:eastAsia="zh-CN"/>
              </w:rPr>
              <w:t>3</w:t>
            </w:r>
            <w:r>
              <w:rPr>
                <w:rFonts w:hint="eastAsia" w:ascii="宋体" w:hAnsi="宋体"/>
                <w:szCs w:val="21"/>
              </w:rPr>
              <w:t>日</w:t>
            </w:r>
            <w:r>
              <w:rPr>
                <w:rFonts w:hint="eastAsia"/>
                <w:szCs w:val="21"/>
              </w:rPr>
              <w:t>进行了内部审核。内部审核组由：</w:t>
            </w:r>
            <w:r>
              <w:rPr>
                <w:rFonts w:hint="eastAsia"/>
                <w:lang w:val="en-US" w:eastAsia="zh-CN"/>
              </w:rPr>
              <w:t>张文科</w:t>
            </w:r>
            <w:r>
              <w:rPr>
                <w:rFonts w:hint="eastAsia" w:ascii="宋体" w:hAnsi="宋体"/>
                <w:szCs w:val="21"/>
              </w:rPr>
              <w:t>（组长）、</w:t>
            </w:r>
            <w:r>
              <w:rPr>
                <w:rFonts w:hint="eastAsia"/>
                <w:lang w:eastAsia="zh-CN"/>
              </w:rPr>
              <w:t>张</w:t>
            </w:r>
            <w:r>
              <w:rPr>
                <w:rFonts w:hint="eastAsia"/>
                <w:lang w:val="en-US" w:eastAsia="zh-CN"/>
              </w:rPr>
              <w:t>勇</w:t>
            </w:r>
            <w:r>
              <w:rPr>
                <w:rFonts w:hint="eastAsia" w:ascii="宋体" w:hAnsi="宋体"/>
                <w:szCs w:val="21"/>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ascii="Times New Roman" w:hAnsi="Times New Roman" w:eastAsia="宋体" w:cs="Times New Roman"/>
                <w:szCs w:val="21"/>
              </w:rPr>
              <w:t>2、审核准则：a.Q.GB/T 19001-2016idtISO 9001:2015,E：GB/T 24001-2016idtISO 14001:2015,O：ISO 45001：2018标准；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w:t>
            </w:r>
            <w:r>
              <w:rPr>
                <w:rFonts w:hint="eastAsia"/>
                <w:szCs w:val="21"/>
                <w:lang w:val="en-US" w:eastAsia="zh-CN"/>
              </w:rPr>
              <w:t>12</w:t>
            </w:r>
            <w:r>
              <w:rPr>
                <w:rFonts w:hint="eastAsia"/>
                <w:szCs w:val="21"/>
              </w:rPr>
              <w:t>月</w:t>
            </w:r>
            <w:r>
              <w:rPr>
                <w:rFonts w:hint="eastAsia"/>
                <w:szCs w:val="21"/>
                <w:lang w:val="en-US" w:eastAsia="zh-CN"/>
              </w:rPr>
              <w:t>3</w:t>
            </w:r>
            <w:r>
              <w:rPr>
                <w:rFonts w:hint="eastAsia"/>
                <w:szCs w:val="21"/>
              </w:rPr>
              <w:t>0日就管理方针和目标，评价和审定管理体系运行的适宜性、充分性和有效性进行了评审。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hAnsi="宋体"/>
          <w:szCs w:val="21"/>
        </w:rPr>
      </w:pPr>
      <w:r>
        <w:rPr>
          <w:rFonts w:ascii="宋体" w:hAnsi="宋体"/>
          <w:b/>
          <w:color w:val="000000"/>
          <w:sz w:val="20"/>
          <w:szCs w:val="20"/>
        </w:rPr>
        <w:t>QMS:</w:t>
      </w:r>
      <w:r>
        <w:rPr>
          <w:rFonts w:hint="eastAsia" w:ascii="宋体" w:hAnsi="宋体"/>
          <w:szCs w:val="21"/>
          <w:u w:val="single"/>
        </w:rPr>
        <w:t>物业管理服务。</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u w:val="single"/>
        </w:rPr>
        <w:t>物业管理服务所涉及的相关环境管理活动。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rPr>
        <w:t>物业管理服务所涉及的相关职业健康安全管理活动。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10" w:firstLineChars="100"/>
        <w:rPr>
          <w:rFonts w:ascii="宋体"/>
          <w:b/>
          <w:bCs/>
          <w:color w:val="000000"/>
          <w:sz w:val="26"/>
          <w:szCs w:val="26"/>
        </w:rPr>
      </w:pPr>
      <w:r>
        <w:rPr>
          <w:rFonts w:ascii="宋体" w:hAnsi="宋体"/>
        </w:rPr>
        <w:drawing>
          <wp:anchor distT="0" distB="0" distL="0" distR="0" simplePos="0" relativeHeight="251659264" behindDoc="0" locked="0" layoutInCell="1" allowOverlap="1">
            <wp:simplePos x="0" y="0"/>
            <wp:positionH relativeFrom="column">
              <wp:posOffset>1822450</wp:posOffset>
            </wp:positionH>
            <wp:positionV relativeFrom="paragraph">
              <wp:posOffset>274955</wp:posOffset>
            </wp:positionV>
            <wp:extent cx="640080" cy="398780"/>
            <wp:effectExtent l="0" t="0" r="0" b="1270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40080" cy="3987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hint="eastAsia" w:ascii="宋体" w:hAnsi="宋体"/>
          <w:b/>
          <w:color w:val="000000"/>
        </w:rPr>
      </w:pPr>
      <w:bookmarkStart w:id="24" w:name="_GoBack"/>
      <w:bookmarkEnd w:id="24"/>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3634105</wp:posOffset>
            </wp:positionH>
            <wp:positionV relativeFrom="paragraph">
              <wp:posOffset>214630</wp:posOffset>
            </wp:positionV>
            <wp:extent cx="652145" cy="325120"/>
            <wp:effectExtent l="0" t="0" r="3175" b="1016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52145" cy="325120"/>
                    </a:xfrm>
                    <a:prstGeom prst="rect">
                      <a:avLst/>
                    </a:prstGeom>
                  </pic:spPr>
                </pic:pic>
              </a:graphicData>
            </a:graphic>
          </wp:anchor>
        </w:drawing>
      </w:r>
    </w:p>
    <w:p>
      <w:pPr>
        <w:spacing w:line="400" w:lineRule="exact"/>
        <w:ind w:firstLine="880" w:firstLineChars="400"/>
        <w:rPr>
          <w:rFonts w:ascii="宋体"/>
          <w:b/>
          <w:color w:val="000000"/>
        </w:rPr>
      </w:pPr>
      <w:r>
        <w:rPr>
          <w:sz w:val="22"/>
          <w:szCs w:val="22"/>
        </w:rPr>
        <w:drawing>
          <wp:anchor distT="0" distB="0" distL="114300" distR="114300" simplePos="0" relativeHeight="251662336" behindDoc="0" locked="0" layoutInCell="1" allowOverlap="1">
            <wp:simplePos x="0" y="0"/>
            <wp:positionH relativeFrom="column">
              <wp:posOffset>2909570</wp:posOffset>
            </wp:positionH>
            <wp:positionV relativeFrom="paragraph">
              <wp:posOffset>1270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1905635</wp:posOffset>
            </wp:positionH>
            <wp:positionV relativeFrom="paragraph">
              <wp:posOffset>12065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9"/>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w:t>
      </w:r>
      <w:r>
        <w:rPr>
          <w:rFonts w:hint="eastAsia" w:ascii="宋体" w:hAnsi="宋体"/>
          <w:b/>
          <w:color w:val="000000"/>
          <w:lang w:val="en-US" w:eastAsia="zh-CN"/>
        </w:rPr>
        <w:t>1</w:t>
      </w:r>
      <w:r>
        <w:rPr>
          <w:rFonts w:hint="eastAsia" w:ascii="宋体" w:hAnsi="宋体"/>
          <w:b/>
          <w:color w:val="000000"/>
        </w:rPr>
        <w:t>.</w:t>
      </w:r>
      <w:r>
        <w:rPr>
          <w:rFonts w:hint="eastAsia" w:ascii="宋体" w:hAnsi="宋体"/>
          <w:b/>
          <w:color w:val="000000"/>
          <w:lang w:val="en-US" w:eastAsia="zh-CN"/>
        </w:rPr>
        <w:t>3</w:t>
      </w:r>
      <w:r>
        <w:rPr>
          <w:rFonts w:hint="eastAsia" w:ascii="宋体" w:hAnsi="宋体"/>
          <w:b/>
          <w:color w:val="000000"/>
        </w:rPr>
        <w:t>.2</w:t>
      </w:r>
      <w:r>
        <w:rPr>
          <w:rFonts w:hint="eastAsia" w:ascii="宋体" w:hAnsi="宋体"/>
          <w:b/>
          <w:color w:val="000000"/>
          <w:lang w:val="en-US" w:eastAsia="zh-CN"/>
        </w:rPr>
        <w:t>3</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受审核方：重庆温馨源物业管理有限公司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rFonts w:hint="eastAsia" w:eastAsia="宋体"/>
                <w:b/>
                <w:color w:val="000000"/>
                <w:sz w:val="22"/>
                <w:szCs w:val="22"/>
                <w:lang w:eastAsia="zh-CN"/>
              </w:rPr>
            </w:pP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eastAsia="宋体"/>
                <w:b/>
                <w:color w:val="000000"/>
                <w:sz w:val="22"/>
                <w:szCs w:val="22"/>
                <w:lang w:eastAsia="zh-CN"/>
              </w:rPr>
            </w:pPr>
            <w:r>
              <w:rPr>
                <w:rFonts w:hint="eastAsia"/>
                <w:b/>
                <w:color w:val="000000"/>
                <w:sz w:val="22"/>
                <w:szCs w:val="22"/>
              </w:rPr>
              <w:t>受审核方确认：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5B3AAA"/>
    <w:rsid w:val="2423157F"/>
    <w:rsid w:val="5F9C56BD"/>
    <w:rsid w:val="7EE97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2021-03-24T03:44:25Z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805F78C626344E83A1CD89AB590FF22F</vt:lpwstr>
  </property>
</Properties>
</file>