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5"/>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0" w:type="dxa"/>
          <w:right w:w="108" w:type="dxa"/>
        </w:tblCellMar>
      </w:tblPr>
      <w:tblGrid>
        <w:gridCol w:w="1965"/>
        <w:gridCol w:w="1155"/>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0" w:type="dxa"/>
            <w:right w:w="108" w:type="dxa"/>
          </w:tblCellMar>
        </w:tblPrEx>
        <w:trPr>
          <w:trHeight w:val="515" w:hRule="atLeast"/>
        </w:trPr>
        <w:tc>
          <w:tcPr>
            <w:tcW w:w="1965" w:type="dxa"/>
            <w:vMerge w:val="restart"/>
            <w:vAlign w:val="center"/>
          </w:tcPr>
          <w:p>
            <w:pPr>
              <w:spacing w:before="120" w:line="360" w:lineRule="auto"/>
              <w:jc w:val="center"/>
              <w:rPr>
                <w:sz w:val="24"/>
                <w:szCs w:val="24"/>
              </w:rPr>
            </w:pPr>
            <w:r>
              <w:rPr>
                <w:rFonts w:hint="eastAsia"/>
                <w:sz w:val="24"/>
                <w:szCs w:val="24"/>
              </w:rPr>
              <w:t>过程与活动、</w:t>
            </w:r>
          </w:p>
          <w:p>
            <w:pPr>
              <w:spacing w:line="360" w:lineRule="auto"/>
              <w:jc w:val="center"/>
            </w:pPr>
            <w:r>
              <w:rPr>
                <w:rFonts w:hint="eastAsia"/>
                <w:sz w:val="24"/>
                <w:szCs w:val="24"/>
              </w:rPr>
              <w:t>抽样计划</w:t>
            </w:r>
          </w:p>
        </w:tc>
        <w:tc>
          <w:tcPr>
            <w:tcW w:w="1155" w:type="dxa"/>
            <w:vMerge w:val="restart"/>
            <w:vAlign w:val="center"/>
          </w:tcPr>
          <w:p>
            <w:pPr>
              <w:spacing w:line="360" w:lineRule="auto"/>
              <w:rPr>
                <w:sz w:val="24"/>
                <w:szCs w:val="24"/>
              </w:rPr>
            </w:pPr>
            <w:r>
              <w:rPr>
                <w:rFonts w:hint="eastAsia"/>
                <w:sz w:val="24"/>
                <w:szCs w:val="24"/>
              </w:rPr>
              <w:t>涉及</w:t>
            </w:r>
          </w:p>
          <w:p>
            <w:pPr>
              <w:spacing w:line="360" w:lineRule="auto"/>
            </w:pPr>
            <w:r>
              <w:rPr>
                <w:rFonts w:hint="eastAsia"/>
                <w:sz w:val="24"/>
                <w:szCs w:val="24"/>
              </w:rPr>
              <w:t>条款</w:t>
            </w:r>
          </w:p>
        </w:tc>
        <w:tc>
          <w:tcPr>
            <w:tcW w:w="10004" w:type="dxa"/>
            <w:vAlign w:val="center"/>
          </w:tcPr>
          <w:p>
            <w:pPr>
              <w:spacing w:line="360" w:lineRule="auto"/>
              <w:rPr>
                <w:rFonts w:hint="eastAsia"/>
                <w:sz w:val="24"/>
                <w:szCs w:val="24"/>
                <w:lang w:val="en-US" w:eastAsia="zh-CN"/>
              </w:rPr>
            </w:pPr>
            <w:r>
              <w:rPr>
                <w:rFonts w:hint="eastAsia"/>
                <w:sz w:val="24"/>
                <w:szCs w:val="24"/>
              </w:rPr>
              <w:t>受审核部门：</w:t>
            </w:r>
            <w:r>
              <w:rPr>
                <w:rFonts w:hint="eastAsia"/>
                <w:sz w:val="24"/>
                <w:szCs w:val="24"/>
                <w:lang w:val="en-US" w:eastAsia="zh-CN"/>
              </w:rPr>
              <w:t xml:space="preserve">管理层   </w:t>
            </w:r>
            <w:r>
              <w:rPr>
                <w:rFonts w:hAnsiTheme="minorEastAsia" w:eastAsiaTheme="minorEastAsia"/>
                <w:sz w:val="24"/>
                <w:szCs w:val="24"/>
              </w:rPr>
              <w:t>主管领导：</w:t>
            </w:r>
            <w:r>
              <w:rPr>
                <w:rFonts w:hint="eastAsia"/>
                <w:sz w:val="24"/>
                <w:szCs w:val="24"/>
                <w:lang w:val="en-US" w:eastAsia="zh-CN"/>
              </w:rPr>
              <w:t>胡庆春、肖园琴、吴小亭（安全事务代表）</w:t>
            </w:r>
          </w:p>
          <w:p>
            <w:pPr>
              <w:spacing w:line="360" w:lineRule="auto"/>
              <w:rPr>
                <w:rFonts w:hint="eastAsia" w:eastAsia="宋体"/>
                <w:sz w:val="24"/>
                <w:szCs w:val="24"/>
                <w:lang w:val="en-US" w:eastAsia="zh-CN"/>
              </w:rPr>
            </w:pPr>
            <w:r>
              <w:rPr>
                <w:rFonts w:hint="eastAsia"/>
                <w:sz w:val="24"/>
                <w:szCs w:val="24"/>
              </w:rPr>
              <w:t>陪同人员：</w:t>
            </w:r>
            <w:r>
              <w:rPr>
                <w:rFonts w:hint="eastAsia"/>
                <w:sz w:val="24"/>
                <w:szCs w:val="24"/>
                <w:lang w:val="en-US" w:eastAsia="zh-CN"/>
              </w:rPr>
              <w:t>傅志远</w:t>
            </w:r>
          </w:p>
        </w:tc>
        <w:tc>
          <w:tcPr>
            <w:tcW w:w="1585" w:type="dxa"/>
            <w:vMerge w:val="restart"/>
            <w:vAlign w:val="center"/>
          </w:tcPr>
          <w:p>
            <w:pPr>
              <w:spacing w:line="360" w:lineRule="auto"/>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0" w:type="dxa"/>
            <w:right w:w="108" w:type="dxa"/>
          </w:tblCellMar>
        </w:tblPrEx>
        <w:trPr>
          <w:trHeight w:val="403" w:hRule="atLeast"/>
        </w:trPr>
        <w:tc>
          <w:tcPr>
            <w:tcW w:w="1965" w:type="dxa"/>
            <w:vMerge w:val="continue"/>
            <w:vAlign w:val="center"/>
          </w:tcPr>
          <w:p>
            <w:pPr>
              <w:spacing w:line="360" w:lineRule="auto"/>
            </w:pPr>
          </w:p>
        </w:tc>
        <w:tc>
          <w:tcPr>
            <w:tcW w:w="1155" w:type="dxa"/>
            <w:vMerge w:val="continue"/>
            <w:vAlign w:val="center"/>
          </w:tcPr>
          <w:p>
            <w:pPr>
              <w:spacing w:line="360" w:lineRule="auto"/>
            </w:pPr>
          </w:p>
        </w:tc>
        <w:tc>
          <w:tcPr>
            <w:tcW w:w="10004" w:type="dxa"/>
            <w:vAlign w:val="center"/>
          </w:tcPr>
          <w:p>
            <w:pPr>
              <w:spacing w:before="120" w:line="360" w:lineRule="auto"/>
              <w:rPr>
                <w:rFonts w:hint="default" w:eastAsia="宋体"/>
                <w:lang w:val="en-US" w:eastAsia="zh-CN"/>
              </w:rPr>
            </w:pPr>
            <w:r>
              <w:rPr>
                <w:rFonts w:hint="eastAsia"/>
                <w:sz w:val="24"/>
                <w:szCs w:val="24"/>
              </w:rPr>
              <w:t>审核员：</w:t>
            </w:r>
            <w:r>
              <w:rPr>
                <w:rFonts w:hint="eastAsia"/>
                <w:sz w:val="24"/>
                <w:szCs w:val="24"/>
                <w:lang w:val="en-US" w:eastAsia="zh-CN"/>
              </w:rPr>
              <w:t xml:space="preserve">褚敏杰  文波                   </w:t>
            </w:r>
            <w:r>
              <w:rPr>
                <w:rFonts w:hint="eastAsia"/>
                <w:sz w:val="24"/>
                <w:szCs w:val="24"/>
              </w:rPr>
              <w:t>审核时间：</w:t>
            </w:r>
            <w:r>
              <w:rPr>
                <w:rFonts w:hint="eastAsia"/>
                <w:sz w:val="24"/>
                <w:szCs w:val="24"/>
                <w:lang w:val="en-US" w:eastAsia="zh-CN"/>
              </w:rPr>
              <w:t>2021.3.29</w:t>
            </w:r>
          </w:p>
        </w:tc>
        <w:tc>
          <w:tcPr>
            <w:tcW w:w="1585" w:type="dxa"/>
            <w:vMerge w:val="continue"/>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0" w:type="dxa"/>
            <w:right w:w="108" w:type="dxa"/>
          </w:tblCellMar>
        </w:tblPrEx>
        <w:trPr>
          <w:trHeight w:val="516" w:hRule="atLeast"/>
        </w:trPr>
        <w:tc>
          <w:tcPr>
            <w:tcW w:w="1965" w:type="dxa"/>
            <w:vMerge w:val="continue"/>
            <w:vAlign w:val="center"/>
          </w:tcPr>
          <w:p>
            <w:pPr>
              <w:spacing w:line="360" w:lineRule="auto"/>
            </w:pPr>
          </w:p>
        </w:tc>
        <w:tc>
          <w:tcPr>
            <w:tcW w:w="1155" w:type="dxa"/>
            <w:vMerge w:val="continue"/>
            <w:vAlign w:val="center"/>
          </w:tcPr>
          <w:p>
            <w:pPr>
              <w:spacing w:line="360" w:lineRule="auto"/>
            </w:pPr>
          </w:p>
        </w:tc>
        <w:tc>
          <w:tcPr>
            <w:tcW w:w="10004" w:type="dxa"/>
            <w:vAlign w:val="center"/>
          </w:tcPr>
          <w:p>
            <w:pPr>
              <w:adjustRightInd w:val="0"/>
              <w:snapToGrid w:val="0"/>
              <w:spacing w:line="360" w:lineRule="auto"/>
              <w:ind w:right="105" w:rightChars="50"/>
              <w:textAlignment w:val="baseline"/>
              <w:rPr>
                <w:rFonts w:hint="eastAsia"/>
                <w:sz w:val="24"/>
                <w:szCs w:val="24"/>
              </w:rPr>
            </w:pPr>
            <w:r>
              <w:rPr>
                <w:rFonts w:hint="eastAsia"/>
                <w:sz w:val="24"/>
                <w:szCs w:val="24"/>
              </w:rPr>
              <w:t>审核条款：</w:t>
            </w:r>
          </w:p>
          <w:p>
            <w:pPr>
              <w:adjustRightInd w:val="0"/>
              <w:snapToGrid w:val="0"/>
              <w:spacing w:line="360" w:lineRule="auto"/>
              <w:ind w:right="105" w:rightChars="50"/>
              <w:textAlignment w:val="baseline"/>
              <w:rPr>
                <w:rFonts w:hint="eastAsia" w:ascii="宋体" w:hAnsi="宋体" w:cs="Arial"/>
                <w:spacing w:val="-6"/>
                <w:sz w:val="21"/>
                <w:szCs w:val="21"/>
              </w:rPr>
            </w:pPr>
            <w:r>
              <w:rPr>
                <w:rFonts w:hint="eastAsia" w:ascii="宋体" w:hAnsi="宋体" w:cs="Arial"/>
                <w:spacing w:val="-6"/>
                <w:sz w:val="21"/>
                <w:szCs w:val="21"/>
              </w:rPr>
              <w:t>QEO:4.1理解组织及其环境、4.2理解相关方的需求和期望、4.3确定管理体系的范围、4.4质量/环境管理体系及其过程、5.1领导作用、5.2质量/环境/职业健康方针、5.3组织的岗位、职责和权限、6.1应对风险和机遇的措施、6.2质量/环境/职业健康安全目标及其实现的策划、7.1.1（EO7.1）资源总则、7.4沟通/信息交流、9.3管理评审、10.1改进、10.3持续改进</w:t>
            </w:r>
          </w:p>
          <w:p>
            <w:pPr>
              <w:adjustRightInd w:val="0"/>
              <w:snapToGrid w:val="0"/>
              <w:spacing w:line="360" w:lineRule="auto"/>
              <w:ind w:right="105" w:rightChars="50"/>
              <w:textAlignment w:val="baseline"/>
              <w:rPr>
                <w:rFonts w:hint="eastAsia" w:ascii="宋体" w:hAnsi="宋体" w:cs="Arial"/>
                <w:spacing w:val="-6"/>
                <w:sz w:val="21"/>
                <w:szCs w:val="21"/>
              </w:rPr>
            </w:pPr>
            <w:r>
              <w:rPr>
                <w:rFonts w:hint="eastAsia" w:ascii="宋体" w:hAnsi="宋体" w:cs="Arial"/>
                <w:spacing w:val="-6"/>
                <w:sz w:val="21"/>
                <w:szCs w:val="21"/>
              </w:rPr>
              <w:t>Q6.3变更的策划</w:t>
            </w:r>
            <w:r>
              <w:rPr>
                <w:rFonts w:hint="eastAsia" w:ascii="宋体" w:hAnsi="宋体" w:cs="Arial"/>
                <w:spacing w:val="-6"/>
                <w:sz w:val="21"/>
                <w:szCs w:val="21"/>
                <w:lang w:eastAsia="zh-CN"/>
              </w:rPr>
              <w:t>、</w:t>
            </w:r>
            <w:r>
              <w:rPr>
                <w:rFonts w:hint="eastAsia" w:ascii="宋体" w:hAnsi="宋体" w:cs="Arial"/>
                <w:spacing w:val="-6"/>
                <w:sz w:val="21"/>
                <w:szCs w:val="21"/>
              </w:rPr>
              <w:t>Q8.3删减合理性</w:t>
            </w:r>
          </w:p>
          <w:p>
            <w:pPr>
              <w:adjustRightInd w:val="0"/>
              <w:snapToGrid w:val="0"/>
              <w:spacing w:line="360" w:lineRule="auto"/>
              <w:ind w:right="105" w:rightChars="50"/>
              <w:textAlignment w:val="baseline"/>
              <w:rPr>
                <w:rFonts w:hint="eastAsia" w:ascii="宋体" w:hAnsi="宋体" w:cs="Arial"/>
                <w:spacing w:val="-6"/>
                <w:sz w:val="21"/>
                <w:szCs w:val="21"/>
              </w:rPr>
            </w:pPr>
            <w:r>
              <w:rPr>
                <w:rFonts w:hint="eastAsia" w:ascii="宋体" w:hAnsi="宋体" w:cs="Arial"/>
                <w:spacing w:val="-6"/>
                <w:sz w:val="21"/>
                <w:szCs w:val="21"/>
              </w:rPr>
              <w:t>O5.4协商与参与</w:t>
            </w:r>
          </w:p>
          <w:p>
            <w:pPr>
              <w:adjustRightInd w:val="0"/>
              <w:snapToGrid w:val="0"/>
              <w:spacing w:line="360" w:lineRule="auto"/>
              <w:ind w:right="105" w:rightChars="50"/>
              <w:textAlignment w:val="baseline"/>
              <w:rPr>
                <w:sz w:val="24"/>
                <w:szCs w:val="24"/>
              </w:rPr>
            </w:pPr>
            <w:r>
              <w:rPr>
                <w:rFonts w:hint="eastAsia" w:ascii="宋体" w:hAnsi="宋体" w:cs="Arial"/>
                <w:spacing w:val="-6"/>
                <w:sz w:val="21"/>
                <w:szCs w:val="21"/>
              </w:rPr>
              <w:t>标准/规范/法规的执行情况、上次审核不符合项的验证、认证证书、标志的使用情况、投诉或事故、监督抽查情况、体系变动</w:t>
            </w:r>
          </w:p>
        </w:tc>
        <w:tc>
          <w:tcPr>
            <w:tcW w:w="1585" w:type="dxa"/>
            <w:vMerge w:val="continue"/>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0" w:type="dxa"/>
            <w:right w:w="108" w:type="dxa"/>
          </w:tblCellMar>
        </w:tblPrEx>
        <w:trPr>
          <w:trHeight w:val="209" w:hRule="atLeast"/>
        </w:trPr>
        <w:tc>
          <w:tcPr>
            <w:tcW w:w="1965" w:type="dxa"/>
          </w:tcPr>
          <w:p>
            <w:pPr>
              <w:spacing w:line="240" w:lineRule="auto"/>
              <w:rPr>
                <w:rFonts w:hint="eastAsia" w:ascii="宋体" w:hAnsi="宋体" w:cs="Arial"/>
                <w:spacing w:val="-6"/>
                <w:sz w:val="21"/>
                <w:szCs w:val="21"/>
              </w:rPr>
            </w:pPr>
            <w:r>
              <w:rPr>
                <w:rFonts w:hint="eastAsia" w:ascii="宋体" w:hAnsi="宋体" w:cs="Arial"/>
                <w:spacing w:val="-6"/>
                <w:sz w:val="21"/>
                <w:szCs w:val="21"/>
              </w:rPr>
              <w:t>理解组织及其环境</w:t>
            </w:r>
          </w:p>
        </w:tc>
        <w:tc>
          <w:tcPr>
            <w:tcW w:w="1155" w:type="dxa"/>
          </w:tcPr>
          <w:p>
            <w:pPr>
              <w:spacing w:line="360" w:lineRule="auto"/>
              <w:jc w:val="center"/>
              <w:rPr>
                <w:rFonts w:hint="default" w:ascii="宋体" w:hAnsi="宋体" w:cs="Arial"/>
                <w:spacing w:val="-6"/>
                <w:sz w:val="21"/>
                <w:szCs w:val="21"/>
                <w:lang w:val="en-US" w:eastAsia="zh-CN"/>
              </w:rPr>
            </w:pPr>
            <w:r>
              <w:rPr>
                <w:rFonts w:hint="eastAsia" w:ascii="宋体" w:hAnsi="宋体" w:cs="Arial"/>
                <w:spacing w:val="-6"/>
                <w:sz w:val="21"/>
                <w:szCs w:val="21"/>
                <w:lang w:val="en-US" w:eastAsia="zh-CN"/>
              </w:rPr>
              <w:t>QEO:</w:t>
            </w:r>
            <w:r>
              <w:rPr>
                <w:rFonts w:hint="eastAsia" w:ascii="宋体" w:hAnsi="宋体" w:cs="Arial"/>
                <w:spacing w:val="-6"/>
                <w:sz w:val="21"/>
                <w:szCs w:val="21"/>
              </w:rPr>
              <w:t>4.1</w:t>
            </w:r>
          </w:p>
        </w:tc>
        <w:tc>
          <w:tcPr>
            <w:tcW w:w="10004" w:type="dxa"/>
          </w:tcPr>
          <w:p>
            <w:pPr>
              <w:keepNext w:val="0"/>
              <w:keepLines w:val="0"/>
              <w:pageBreakBefore w:val="0"/>
              <w:widowControl w:val="0"/>
              <w:kinsoku/>
              <w:wordWrap/>
              <w:overflowPunct/>
              <w:topLinePunct w:val="0"/>
              <w:autoSpaceDE/>
              <w:autoSpaceDN/>
              <w:bidi w:val="0"/>
              <w:adjustRightInd/>
              <w:snapToGrid/>
              <w:spacing w:line="360" w:lineRule="auto"/>
              <w:ind w:firstLine="396" w:firstLineChars="200"/>
              <w:textAlignment w:val="auto"/>
              <w:rPr>
                <w:rFonts w:hint="eastAsia" w:ascii="宋体" w:hAnsi="宋体" w:cs="Arial"/>
                <w:spacing w:val="-6"/>
                <w:sz w:val="21"/>
                <w:szCs w:val="21"/>
                <w:lang w:val="en-US" w:eastAsia="zh-CN"/>
              </w:rPr>
            </w:pPr>
            <w:r>
              <w:rPr>
                <w:rFonts w:hint="eastAsia" w:ascii="宋体" w:hAnsi="宋体" w:cs="Arial"/>
                <w:spacing w:val="-6"/>
                <w:sz w:val="21"/>
                <w:szCs w:val="21"/>
                <w:lang w:val="en-US" w:eastAsia="zh-CN"/>
              </w:rPr>
              <w:t>江西欣盛泰实业有限公司是一家专门从事城市公共交通亭（棚）、广告棚（牌）、旅游咨询亭、治安亭（棚）、户外各类收费亭、报刊亭的生产及公共自行车服务亭（停车棚）的生产零售、国内贸易的公司。</w:t>
            </w:r>
          </w:p>
          <w:p>
            <w:pPr>
              <w:keepNext w:val="0"/>
              <w:keepLines w:val="0"/>
              <w:pageBreakBefore w:val="0"/>
              <w:widowControl w:val="0"/>
              <w:kinsoku/>
              <w:wordWrap/>
              <w:overflowPunct/>
              <w:topLinePunct w:val="0"/>
              <w:autoSpaceDE/>
              <w:autoSpaceDN/>
              <w:bidi w:val="0"/>
              <w:adjustRightInd/>
              <w:snapToGrid/>
              <w:spacing w:line="360" w:lineRule="auto"/>
              <w:ind w:firstLine="396" w:firstLineChars="200"/>
              <w:textAlignment w:val="auto"/>
              <w:rPr>
                <w:rFonts w:hint="eastAsia" w:ascii="宋体" w:hAnsi="宋体" w:cs="Arial"/>
                <w:spacing w:val="-6"/>
                <w:sz w:val="21"/>
                <w:szCs w:val="21"/>
                <w:lang w:val="en-US" w:eastAsia="zh-CN"/>
              </w:rPr>
            </w:pPr>
            <w:r>
              <w:rPr>
                <w:rFonts w:hint="eastAsia" w:ascii="宋体" w:hAnsi="宋体" w:cs="Arial"/>
                <w:spacing w:val="-6"/>
                <w:sz w:val="21"/>
                <w:szCs w:val="21"/>
                <w:lang w:val="en-US" w:eastAsia="zh-CN"/>
              </w:rPr>
              <w:t>公司于2012年4月成立，注册资金3680万元。</w:t>
            </w:r>
          </w:p>
          <w:p>
            <w:pPr>
              <w:keepNext w:val="0"/>
              <w:keepLines w:val="0"/>
              <w:pageBreakBefore w:val="0"/>
              <w:widowControl w:val="0"/>
              <w:kinsoku/>
              <w:wordWrap/>
              <w:overflowPunct/>
              <w:topLinePunct w:val="0"/>
              <w:autoSpaceDE/>
              <w:autoSpaceDN/>
              <w:bidi w:val="0"/>
              <w:adjustRightInd/>
              <w:snapToGrid/>
              <w:spacing w:line="360" w:lineRule="auto"/>
              <w:ind w:firstLine="396" w:firstLineChars="200"/>
              <w:textAlignment w:val="auto"/>
              <w:rPr>
                <w:rFonts w:hint="default" w:ascii="宋体" w:hAnsi="宋体" w:cs="Arial"/>
                <w:spacing w:val="-6"/>
                <w:sz w:val="21"/>
                <w:szCs w:val="21"/>
                <w:lang w:val="en-US" w:eastAsia="zh-CN"/>
              </w:rPr>
            </w:pPr>
            <w:r>
              <w:rPr>
                <w:rFonts w:hint="eastAsia" w:ascii="宋体" w:hAnsi="宋体" w:cs="Arial"/>
                <w:spacing w:val="-6"/>
                <w:sz w:val="21"/>
                <w:szCs w:val="21"/>
                <w:lang w:val="en-US" w:eastAsia="zh-CN"/>
              </w:rPr>
              <w:t>注册地址和生产经营地址：江西省樟树市城北（张家山）工业园1号路；</w:t>
            </w:r>
          </w:p>
          <w:p>
            <w:pPr>
              <w:keepNext w:val="0"/>
              <w:keepLines w:val="0"/>
              <w:pageBreakBefore w:val="0"/>
              <w:widowControl w:val="0"/>
              <w:kinsoku/>
              <w:wordWrap/>
              <w:overflowPunct/>
              <w:topLinePunct w:val="0"/>
              <w:autoSpaceDE/>
              <w:autoSpaceDN/>
              <w:bidi w:val="0"/>
              <w:adjustRightInd/>
              <w:snapToGrid/>
              <w:spacing w:line="360" w:lineRule="auto"/>
              <w:ind w:firstLine="396" w:firstLineChars="200"/>
              <w:textAlignment w:val="auto"/>
              <w:rPr>
                <w:rFonts w:hint="default" w:ascii="宋体" w:hAnsi="宋体" w:cs="Arial"/>
                <w:spacing w:val="-6"/>
                <w:sz w:val="21"/>
                <w:szCs w:val="21"/>
                <w:lang w:val="en-US" w:eastAsia="zh-CN"/>
              </w:rPr>
            </w:pPr>
            <w:r>
              <w:rPr>
                <w:rFonts w:hint="eastAsia" w:ascii="宋体" w:hAnsi="宋体" w:cs="Arial"/>
                <w:spacing w:val="-6"/>
                <w:sz w:val="21"/>
                <w:szCs w:val="21"/>
                <w:lang w:val="en-US" w:eastAsia="zh-CN"/>
              </w:rPr>
              <w:t>拥有剪板机、数控等离子、数控冲压机、空压机、冲床、折弯机、电焊（氩弧焊机）、CO2气体保护焊机、台式钻床、起重机、储气罐、污水处理装置、除尘装置</w:t>
            </w:r>
            <w:r>
              <w:rPr>
                <w:rFonts w:hint="eastAsia" w:ascii="宋体" w:hAnsi="宋体" w:cs="Arial"/>
                <w:spacing w:val="-6"/>
                <w:sz w:val="21"/>
                <w:szCs w:val="21"/>
                <w:lang w:val="en-US" w:eastAsia="zh-CN"/>
              </w:rPr>
              <w:t>等设备，另外有电子吊秤、涂层厚度仪、游标卡尺等计量设备；一般设备正常保养，特种设备和计量器具按期进行检定校准；</w:t>
            </w:r>
          </w:p>
          <w:p>
            <w:pPr>
              <w:keepNext w:val="0"/>
              <w:keepLines w:val="0"/>
              <w:pageBreakBefore w:val="0"/>
              <w:widowControl w:val="0"/>
              <w:kinsoku/>
              <w:wordWrap/>
              <w:overflowPunct/>
              <w:topLinePunct w:val="0"/>
              <w:autoSpaceDE/>
              <w:autoSpaceDN/>
              <w:bidi w:val="0"/>
              <w:adjustRightInd/>
              <w:snapToGrid/>
              <w:spacing w:line="360" w:lineRule="auto"/>
              <w:ind w:firstLine="396" w:firstLineChars="200"/>
              <w:textAlignment w:val="auto"/>
              <w:rPr>
                <w:rFonts w:hint="eastAsia" w:ascii="宋体" w:hAnsi="宋体" w:cs="Arial"/>
                <w:spacing w:val="-6"/>
                <w:sz w:val="21"/>
                <w:szCs w:val="21"/>
                <w:lang w:val="en-US" w:eastAsia="zh-CN"/>
              </w:rPr>
            </w:pPr>
            <w:r>
              <w:rPr>
                <w:rFonts w:hint="eastAsia" w:ascii="宋体" w:hAnsi="宋体" w:cs="Arial"/>
                <w:spacing w:val="-6"/>
                <w:sz w:val="21"/>
                <w:szCs w:val="21"/>
                <w:lang w:val="en-US" w:eastAsia="zh-CN"/>
              </w:rPr>
              <w:t>公司有一支具有专业水平和丰富经验的</w:t>
            </w:r>
            <w:r>
              <w:rPr>
                <w:rFonts w:hint="eastAsia" w:ascii="宋体" w:hAnsi="宋体" w:cs="Arial"/>
                <w:spacing w:val="-6"/>
                <w:sz w:val="21"/>
                <w:szCs w:val="21"/>
                <w:lang w:val="en-US" w:eastAsia="zh-CN"/>
              </w:rPr>
              <w:t>生产制造、工程施工和售后服务</w:t>
            </w:r>
            <w:r>
              <w:rPr>
                <w:rFonts w:hint="eastAsia" w:ascii="宋体" w:hAnsi="宋体" w:cs="Arial"/>
                <w:spacing w:val="-6"/>
                <w:sz w:val="21"/>
                <w:szCs w:val="21"/>
                <w:lang w:val="en-US" w:eastAsia="zh-CN"/>
              </w:rPr>
              <w:t>队伍，可为用户提供配套的、系统化的全方位服务。</w:t>
            </w:r>
          </w:p>
          <w:p>
            <w:pPr>
              <w:keepNext w:val="0"/>
              <w:keepLines w:val="0"/>
              <w:pageBreakBefore w:val="0"/>
              <w:widowControl w:val="0"/>
              <w:kinsoku/>
              <w:wordWrap/>
              <w:overflowPunct/>
              <w:topLinePunct w:val="0"/>
              <w:autoSpaceDE/>
              <w:autoSpaceDN/>
              <w:bidi w:val="0"/>
              <w:adjustRightInd/>
              <w:snapToGrid/>
              <w:spacing w:line="360" w:lineRule="auto"/>
              <w:ind w:firstLine="396" w:firstLineChars="200"/>
              <w:textAlignment w:val="auto"/>
              <w:rPr>
                <w:rFonts w:hint="eastAsia" w:ascii="宋体" w:hAnsi="宋体" w:cs="Arial"/>
                <w:spacing w:val="-6"/>
                <w:sz w:val="21"/>
                <w:szCs w:val="21"/>
                <w:lang w:val="en-US" w:eastAsia="zh-CN"/>
              </w:rPr>
            </w:pPr>
            <w:r>
              <w:rPr>
                <w:rFonts w:hint="eastAsia" w:ascii="宋体" w:hAnsi="宋体" w:cs="Arial"/>
                <w:spacing w:val="-6"/>
                <w:sz w:val="21"/>
                <w:szCs w:val="21"/>
                <w:lang w:val="en-US" w:eastAsia="zh-CN"/>
              </w:rPr>
              <w:t>目前，我公司的主要产品集中于城市公共交通亭（棚）、广告棚（牌）、旅游咨询亭、治安亭（棚）、户外各类收费亭、报刊亭、公共自行车服务亭（停车棚）的生产。</w:t>
            </w:r>
          </w:p>
          <w:p>
            <w:pPr>
              <w:keepNext w:val="0"/>
              <w:keepLines w:val="0"/>
              <w:pageBreakBefore w:val="0"/>
              <w:widowControl w:val="0"/>
              <w:kinsoku/>
              <w:wordWrap/>
              <w:overflowPunct/>
              <w:topLinePunct w:val="0"/>
              <w:autoSpaceDE/>
              <w:autoSpaceDN/>
              <w:bidi w:val="0"/>
              <w:adjustRightInd/>
              <w:snapToGrid/>
              <w:spacing w:line="360" w:lineRule="auto"/>
              <w:ind w:firstLine="396" w:firstLineChars="200"/>
              <w:textAlignment w:val="auto"/>
              <w:rPr>
                <w:rFonts w:hint="eastAsia" w:ascii="宋体" w:hAnsi="宋体" w:cs="Arial"/>
                <w:spacing w:val="-6"/>
                <w:sz w:val="21"/>
                <w:szCs w:val="21"/>
                <w:lang w:val="en-US" w:eastAsia="zh-CN"/>
              </w:rPr>
            </w:pPr>
            <w:r>
              <w:rPr>
                <w:rFonts w:hint="eastAsia" w:ascii="宋体" w:hAnsi="宋体" w:cs="Arial"/>
                <w:spacing w:val="-6"/>
                <w:sz w:val="21"/>
                <w:szCs w:val="21"/>
                <w:lang w:val="en-US" w:eastAsia="zh-CN"/>
              </w:rPr>
              <w:t>经交流得知公司</w:t>
            </w:r>
            <w:r>
              <w:rPr>
                <w:rFonts w:hint="default" w:ascii="宋体" w:hAnsi="宋体" w:cs="Arial"/>
                <w:spacing w:val="-6"/>
                <w:sz w:val="21"/>
                <w:szCs w:val="21"/>
                <w:lang w:val="en-US" w:eastAsia="zh-CN"/>
              </w:rPr>
              <w:t>通过定期的网站获取、顾客沟通、及定期内部总结等方式</w:t>
            </w:r>
            <w:r>
              <w:rPr>
                <w:rFonts w:hint="eastAsia" w:ascii="宋体" w:hAnsi="宋体" w:cs="Arial"/>
                <w:spacing w:val="-6"/>
                <w:sz w:val="21"/>
                <w:szCs w:val="21"/>
                <w:lang w:val="en-US" w:eastAsia="zh-CN"/>
              </w:rPr>
              <w:t>对内外部因素</w:t>
            </w:r>
            <w:r>
              <w:rPr>
                <w:rFonts w:hint="default" w:ascii="宋体" w:hAnsi="宋体" w:cs="Arial"/>
                <w:spacing w:val="-6"/>
                <w:sz w:val="21"/>
                <w:szCs w:val="21"/>
                <w:lang w:val="en-US" w:eastAsia="zh-CN"/>
              </w:rPr>
              <w:t>进行监视和评审</w:t>
            </w:r>
            <w:r>
              <w:rPr>
                <w:rFonts w:hint="eastAsia" w:ascii="宋体" w:hAnsi="宋体" w:cs="Arial"/>
                <w:spacing w:val="-6"/>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396" w:firstLineChars="200"/>
              <w:textAlignment w:val="auto"/>
              <w:rPr>
                <w:rFonts w:hint="default" w:ascii="宋体" w:hAnsi="宋体" w:cs="Arial"/>
                <w:spacing w:val="-6"/>
                <w:sz w:val="21"/>
                <w:szCs w:val="21"/>
                <w:lang w:val="en-US" w:eastAsia="zh-CN"/>
              </w:rPr>
            </w:pPr>
            <w:r>
              <w:rPr>
                <w:rFonts w:hint="default" w:ascii="宋体" w:hAnsi="宋体" w:cs="Arial"/>
                <w:spacing w:val="-6"/>
                <w:sz w:val="21"/>
                <w:szCs w:val="21"/>
                <w:lang w:val="en-US" w:eastAsia="zh-CN"/>
              </w:rPr>
              <w:t>外部因素：</w:t>
            </w:r>
          </w:p>
          <w:p>
            <w:pPr>
              <w:keepNext w:val="0"/>
              <w:keepLines w:val="0"/>
              <w:pageBreakBefore w:val="0"/>
              <w:widowControl w:val="0"/>
              <w:kinsoku/>
              <w:wordWrap/>
              <w:overflowPunct/>
              <w:topLinePunct w:val="0"/>
              <w:autoSpaceDE/>
              <w:autoSpaceDN/>
              <w:bidi w:val="0"/>
              <w:adjustRightInd/>
              <w:snapToGrid/>
              <w:spacing w:line="360" w:lineRule="auto"/>
              <w:ind w:firstLine="396" w:firstLineChars="200"/>
              <w:textAlignment w:val="auto"/>
              <w:rPr>
                <w:rFonts w:hint="default" w:ascii="宋体" w:hAnsi="宋体" w:cs="Arial"/>
                <w:spacing w:val="-6"/>
                <w:sz w:val="21"/>
                <w:szCs w:val="21"/>
                <w:lang w:val="en-US" w:eastAsia="zh-CN"/>
              </w:rPr>
            </w:pPr>
            <w:r>
              <w:rPr>
                <w:rFonts w:hint="default" w:ascii="宋体" w:hAnsi="宋体" w:cs="Arial"/>
                <w:spacing w:val="-6"/>
                <w:sz w:val="21"/>
                <w:szCs w:val="21"/>
                <w:lang w:val="en-US" w:eastAsia="zh-CN"/>
              </w:rPr>
              <w:t>金属制品等行业持续新建发展带来的机遇，安全环保的法规和政府对生产加工业的环保性、安全性和质量提出了越来越高的要求，行业有着非常大的提升空间，并取得迅速的发展。</w:t>
            </w:r>
          </w:p>
          <w:p>
            <w:pPr>
              <w:keepNext w:val="0"/>
              <w:keepLines w:val="0"/>
              <w:pageBreakBefore w:val="0"/>
              <w:widowControl w:val="0"/>
              <w:kinsoku/>
              <w:wordWrap/>
              <w:overflowPunct/>
              <w:topLinePunct w:val="0"/>
              <w:autoSpaceDE/>
              <w:autoSpaceDN/>
              <w:bidi w:val="0"/>
              <w:adjustRightInd/>
              <w:snapToGrid/>
              <w:spacing w:line="360" w:lineRule="auto"/>
              <w:ind w:firstLine="396" w:firstLineChars="200"/>
              <w:textAlignment w:val="auto"/>
              <w:rPr>
                <w:rFonts w:hint="eastAsia" w:ascii="宋体" w:hAnsi="宋体" w:cs="Arial"/>
                <w:spacing w:val="-6"/>
                <w:sz w:val="21"/>
                <w:szCs w:val="21"/>
                <w:lang w:val="en-US" w:eastAsia="zh-CN"/>
              </w:rPr>
            </w:pPr>
            <w:r>
              <w:rPr>
                <w:rFonts w:hint="eastAsia" w:ascii="宋体" w:hAnsi="宋体" w:cs="Arial"/>
                <w:spacing w:val="-6"/>
                <w:sz w:val="21"/>
                <w:szCs w:val="21"/>
                <w:lang w:val="en-US" w:eastAsia="zh-CN"/>
              </w:rPr>
              <w:t>国家政策合规性要求越来越高，产业化发展迅速，竞争激烈；</w:t>
            </w:r>
          </w:p>
          <w:p>
            <w:pPr>
              <w:keepNext w:val="0"/>
              <w:keepLines w:val="0"/>
              <w:pageBreakBefore w:val="0"/>
              <w:widowControl w:val="0"/>
              <w:kinsoku/>
              <w:wordWrap/>
              <w:overflowPunct/>
              <w:topLinePunct w:val="0"/>
              <w:autoSpaceDE/>
              <w:autoSpaceDN/>
              <w:bidi w:val="0"/>
              <w:adjustRightInd/>
              <w:snapToGrid/>
              <w:spacing w:line="360" w:lineRule="auto"/>
              <w:ind w:firstLine="396" w:firstLineChars="200"/>
              <w:textAlignment w:val="auto"/>
              <w:rPr>
                <w:rFonts w:hint="default" w:ascii="宋体" w:hAnsi="宋体" w:cs="Arial"/>
                <w:spacing w:val="-6"/>
                <w:sz w:val="21"/>
                <w:szCs w:val="21"/>
                <w:lang w:val="en-US" w:eastAsia="zh-CN"/>
              </w:rPr>
            </w:pPr>
            <w:r>
              <w:rPr>
                <w:rFonts w:hint="eastAsia" w:ascii="宋体" w:hAnsi="宋体" w:cs="Arial"/>
                <w:spacing w:val="-6"/>
                <w:sz w:val="21"/>
                <w:szCs w:val="21"/>
                <w:lang w:val="en-US" w:eastAsia="zh-CN"/>
              </w:rPr>
              <w:t>地方政府在市政建设投入加大，市场需求加大；</w:t>
            </w:r>
          </w:p>
          <w:p>
            <w:pPr>
              <w:keepNext w:val="0"/>
              <w:keepLines w:val="0"/>
              <w:pageBreakBefore w:val="0"/>
              <w:widowControl w:val="0"/>
              <w:kinsoku/>
              <w:wordWrap/>
              <w:overflowPunct/>
              <w:topLinePunct w:val="0"/>
              <w:autoSpaceDE/>
              <w:autoSpaceDN/>
              <w:bidi w:val="0"/>
              <w:adjustRightInd/>
              <w:snapToGrid/>
              <w:spacing w:line="360" w:lineRule="auto"/>
              <w:ind w:firstLine="396" w:firstLineChars="200"/>
              <w:textAlignment w:val="auto"/>
              <w:rPr>
                <w:rFonts w:hint="default" w:ascii="宋体" w:hAnsi="宋体" w:cs="Arial"/>
                <w:spacing w:val="-6"/>
                <w:sz w:val="21"/>
                <w:szCs w:val="21"/>
                <w:lang w:val="en-US" w:eastAsia="zh-CN"/>
              </w:rPr>
            </w:pPr>
            <w:r>
              <w:rPr>
                <w:rFonts w:hint="default" w:ascii="宋体" w:hAnsi="宋体" w:cs="Arial"/>
                <w:spacing w:val="-6"/>
                <w:sz w:val="21"/>
                <w:szCs w:val="21"/>
                <w:lang w:val="en-US" w:eastAsia="zh-CN"/>
              </w:rPr>
              <w:t>国内文化、社会因素影响因素很小。</w:t>
            </w:r>
          </w:p>
          <w:p>
            <w:pPr>
              <w:keepNext w:val="0"/>
              <w:keepLines w:val="0"/>
              <w:pageBreakBefore w:val="0"/>
              <w:widowControl w:val="0"/>
              <w:kinsoku/>
              <w:wordWrap/>
              <w:overflowPunct/>
              <w:topLinePunct w:val="0"/>
              <w:autoSpaceDE/>
              <w:autoSpaceDN/>
              <w:bidi w:val="0"/>
              <w:adjustRightInd/>
              <w:snapToGrid/>
              <w:spacing w:line="360" w:lineRule="auto"/>
              <w:ind w:firstLine="396" w:firstLineChars="200"/>
              <w:textAlignment w:val="auto"/>
              <w:rPr>
                <w:rFonts w:hint="default" w:ascii="宋体" w:hAnsi="宋体" w:cs="Arial"/>
                <w:spacing w:val="-6"/>
                <w:sz w:val="21"/>
                <w:szCs w:val="21"/>
                <w:lang w:val="en-US" w:eastAsia="zh-CN"/>
              </w:rPr>
            </w:pPr>
            <w:r>
              <w:rPr>
                <w:rFonts w:hint="default" w:ascii="宋体" w:hAnsi="宋体" w:cs="Arial"/>
                <w:spacing w:val="-6"/>
                <w:sz w:val="21"/>
                <w:szCs w:val="21"/>
                <w:lang w:val="en-US" w:eastAsia="zh-CN"/>
              </w:rPr>
              <w:t>与同类企业相比，具有</w:t>
            </w:r>
            <w:r>
              <w:rPr>
                <w:rFonts w:hint="eastAsia" w:ascii="宋体" w:hAnsi="宋体" w:cs="Arial"/>
                <w:spacing w:val="-6"/>
                <w:sz w:val="21"/>
                <w:szCs w:val="21"/>
                <w:lang w:val="en-US" w:eastAsia="zh-CN"/>
              </w:rPr>
              <w:t>设备先进、</w:t>
            </w:r>
            <w:r>
              <w:rPr>
                <w:rFonts w:hint="default" w:ascii="宋体" w:hAnsi="宋体" w:cs="Arial"/>
                <w:spacing w:val="-6"/>
                <w:sz w:val="21"/>
                <w:szCs w:val="21"/>
                <w:lang w:val="en-US" w:eastAsia="zh-CN"/>
              </w:rPr>
              <w:t>人员少、生产效率高</w:t>
            </w:r>
            <w:r>
              <w:rPr>
                <w:rFonts w:hint="eastAsia" w:ascii="宋体" w:hAnsi="宋体" w:cs="Arial"/>
                <w:spacing w:val="-6"/>
                <w:sz w:val="21"/>
                <w:szCs w:val="21"/>
                <w:lang w:val="en-US" w:eastAsia="zh-CN"/>
              </w:rPr>
              <w:t>、</w:t>
            </w:r>
            <w:r>
              <w:rPr>
                <w:rFonts w:hint="default" w:ascii="宋体" w:hAnsi="宋体" w:cs="Arial"/>
                <w:spacing w:val="-6"/>
                <w:sz w:val="21"/>
                <w:szCs w:val="21"/>
                <w:lang w:val="en-US" w:eastAsia="zh-CN"/>
              </w:rPr>
              <w:t>生产周期短、技术力量</w:t>
            </w:r>
            <w:r>
              <w:rPr>
                <w:rFonts w:hint="eastAsia" w:ascii="宋体" w:hAnsi="宋体" w:cs="Arial"/>
                <w:spacing w:val="-6"/>
                <w:sz w:val="21"/>
                <w:szCs w:val="21"/>
                <w:lang w:val="en-US" w:eastAsia="zh-CN"/>
              </w:rPr>
              <w:t>强等</w:t>
            </w:r>
            <w:r>
              <w:rPr>
                <w:rFonts w:hint="default" w:ascii="宋体" w:hAnsi="宋体" w:cs="Arial"/>
                <w:spacing w:val="-6"/>
                <w:sz w:val="21"/>
                <w:szCs w:val="21"/>
                <w:lang w:val="en-US" w:eastAsia="zh-CN"/>
              </w:rPr>
              <w:t>优势。</w:t>
            </w:r>
          </w:p>
          <w:p>
            <w:pPr>
              <w:keepNext w:val="0"/>
              <w:keepLines w:val="0"/>
              <w:pageBreakBefore w:val="0"/>
              <w:widowControl w:val="0"/>
              <w:kinsoku/>
              <w:wordWrap/>
              <w:overflowPunct/>
              <w:topLinePunct w:val="0"/>
              <w:autoSpaceDE/>
              <w:autoSpaceDN/>
              <w:bidi w:val="0"/>
              <w:adjustRightInd/>
              <w:snapToGrid/>
              <w:spacing w:line="360" w:lineRule="auto"/>
              <w:ind w:firstLine="396" w:firstLineChars="200"/>
              <w:textAlignment w:val="auto"/>
              <w:rPr>
                <w:rFonts w:hint="default" w:ascii="宋体" w:hAnsi="宋体" w:cs="Arial"/>
                <w:spacing w:val="-6"/>
                <w:sz w:val="21"/>
                <w:szCs w:val="21"/>
                <w:lang w:val="en-US" w:eastAsia="zh-CN"/>
              </w:rPr>
            </w:pPr>
            <w:r>
              <w:rPr>
                <w:rFonts w:hint="default" w:ascii="宋体" w:hAnsi="宋体" w:cs="Arial"/>
                <w:spacing w:val="-6"/>
                <w:sz w:val="21"/>
                <w:szCs w:val="21"/>
                <w:lang w:val="en-US" w:eastAsia="zh-CN"/>
              </w:rPr>
              <w:t>内部因素：</w:t>
            </w:r>
          </w:p>
          <w:p>
            <w:pPr>
              <w:keepNext w:val="0"/>
              <w:keepLines w:val="0"/>
              <w:pageBreakBefore w:val="0"/>
              <w:widowControl w:val="0"/>
              <w:kinsoku/>
              <w:wordWrap/>
              <w:overflowPunct/>
              <w:topLinePunct w:val="0"/>
              <w:autoSpaceDE/>
              <w:autoSpaceDN/>
              <w:bidi w:val="0"/>
              <w:adjustRightInd/>
              <w:snapToGrid/>
              <w:spacing w:line="360" w:lineRule="auto"/>
              <w:ind w:firstLine="396" w:firstLineChars="200"/>
              <w:textAlignment w:val="auto"/>
              <w:rPr>
                <w:rFonts w:hint="default" w:ascii="宋体" w:hAnsi="宋体" w:cs="Arial"/>
                <w:spacing w:val="-6"/>
                <w:sz w:val="21"/>
                <w:szCs w:val="21"/>
                <w:lang w:val="en-US" w:eastAsia="zh-CN"/>
              </w:rPr>
            </w:pPr>
            <w:r>
              <w:rPr>
                <w:rFonts w:hint="default" w:ascii="宋体" w:hAnsi="宋体" w:cs="Arial"/>
                <w:spacing w:val="-6"/>
                <w:sz w:val="21"/>
                <w:szCs w:val="21"/>
                <w:lang w:val="en-US" w:eastAsia="zh-CN"/>
              </w:rPr>
              <w:t>公司的人员均为有多年生产实践经验和质检及相关岗位管理工作经验</w:t>
            </w:r>
            <w:r>
              <w:rPr>
                <w:rFonts w:hint="eastAsia" w:ascii="宋体" w:hAnsi="宋体" w:cs="Arial"/>
                <w:spacing w:val="-6"/>
                <w:sz w:val="21"/>
                <w:szCs w:val="21"/>
                <w:lang w:val="en-US" w:eastAsia="zh-CN"/>
              </w:rPr>
              <w:t>；</w:t>
            </w:r>
            <w:r>
              <w:rPr>
                <w:rFonts w:hint="default" w:ascii="宋体" w:hAnsi="宋体" w:cs="Arial"/>
                <w:spacing w:val="-6"/>
                <w:sz w:val="21"/>
                <w:szCs w:val="21"/>
                <w:lang w:val="en-US" w:eastAsia="zh-CN"/>
              </w:rPr>
              <w:t>生产技术人员全部经过技能/合规性培训，业务熟练，质量意识</w:t>
            </w:r>
            <w:r>
              <w:rPr>
                <w:rFonts w:hint="eastAsia" w:ascii="宋体" w:hAnsi="宋体" w:cs="Arial"/>
                <w:spacing w:val="-6"/>
                <w:sz w:val="21"/>
                <w:szCs w:val="21"/>
                <w:lang w:val="en-US" w:eastAsia="zh-CN"/>
              </w:rPr>
              <w:t>、</w:t>
            </w:r>
            <w:r>
              <w:rPr>
                <w:rFonts w:hint="default" w:ascii="宋体" w:hAnsi="宋体" w:cs="Arial"/>
                <w:spacing w:val="-6"/>
                <w:sz w:val="21"/>
                <w:szCs w:val="21"/>
                <w:lang w:val="en-US" w:eastAsia="zh-CN"/>
              </w:rPr>
              <w:t>环境保护意识</w:t>
            </w:r>
            <w:r>
              <w:rPr>
                <w:rFonts w:hint="eastAsia" w:ascii="宋体" w:hAnsi="宋体" w:cs="Arial"/>
                <w:spacing w:val="-6"/>
                <w:sz w:val="21"/>
                <w:szCs w:val="21"/>
                <w:lang w:val="en-US" w:eastAsia="zh-CN"/>
              </w:rPr>
              <w:t>、职业健康安全意识</w:t>
            </w:r>
            <w:r>
              <w:rPr>
                <w:rFonts w:hint="default" w:ascii="宋体" w:hAnsi="宋体" w:cs="Arial"/>
                <w:spacing w:val="-6"/>
                <w:sz w:val="21"/>
                <w:szCs w:val="21"/>
                <w:lang w:val="en-US" w:eastAsia="zh-CN"/>
              </w:rPr>
              <w:t>较强。</w:t>
            </w:r>
          </w:p>
          <w:p>
            <w:pPr>
              <w:keepNext w:val="0"/>
              <w:keepLines w:val="0"/>
              <w:pageBreakBefore w:val="0"/>
              <w:widowControl w:val="0"/>
              <w:kinsoku/>
              <w:wordWrap/>
              <w:overflowPunct/>
              <w:topLinePunct w:val="0"/>
              <w:autoSpaceDE/>
              <w:autoSpaceDN/>
              <w:bidi w:val="0"/>
              <w:adjustRightInd/>
              <w:snapToGrid/>
              <w:spacing w:line="360" w:lineRule="auto"/>
              <w:ind w:firstLine="396" w:firstLineChars="200"/>
              <w:textAlignment w:val="auto"/>
              <w:rPr>
                <w:rFonts w:hint="default" w:ascii="宋体" w:hAnsi="宋体" w:cs="Arial"/>
                <w:spacing w:val="-6"/>
                <w:sz w:val="21"/>
                <w:szCs w:val="21"/>
                <w:lang w:val="en-US" w:eastAsia="zh-CN"/>
              </w:rPr>
            </w:pPr>
            <w:r>
              <w:rPr>
                <w:rFonts w:hint="default" w:ascii="宋体" w:hAnsi="宋体" w:cs="Arial"/>
                <w:spacing w:val="-6"/>
                <w:sz w:val="21"/>
                <w:szCs w:val="21"/>
                <w:lang w:val="en-US" w:eastAsia="zh-CN"/>
              </w:rPr>
              <w:t>采用先进成熟的生产工艺，产品</w:t>
            </w:r>
            <w:r>
              <w:rPr>
                <w:rFonts w:hint="eastAsia" w:ascii="宋体" w:hAnsi="宋体" w:cs="Arial"/>
                <w:spacing w:val="-6"/>
                <w:sz w:val="21"/>
                <w:szCs w:val="21"/>
                <w:lang w:val="en-US" w:eastAsia="zh-CN"/>
              </w:rPr>
              <w:t>质量、</w:t>
            </w:r>
            <w:r>
              <w:rPr>
                <w:rFonts w:hint="default" w:ascii="宋体" w:hAnsi="宋体" w:cs="Arial"/>
                <w:spacing w:val="-6"/>
                <w:sz w:val="21"/>
                <w:szCs w:val="21"/>
                <w:lang w:val="en-US" w:eastAsia="zh-CN"/>
              </w:rPr>
              <w:t>环境、职业健康安全有保证，规模较大，产能</w:t>
            </w:r>
            <w:r>
              <w:rPr>
                <w:rFonts w:hint="eastAsia" w:ascii="宋体" w:hAnsi="宋体" w:cs="Arial"/>
                <w:spacing w:val="-6"/>
                <w:sz w:val="21"/>
                <w:szCs w:val="21"/>
                <w:lang w:val="en-US" w:eastAsia="zh-CN"/>
              </w:rPr>
              <w:t>稍显不足</w:t>
            </w:r>
            <w:r>
              <w:rPr>
                <w:rFonts w:hint="default" w:ascii="宋体" w:hAnsi="宋体" w:cs="Arial"/>
                <w:spacing w:val="-6"/>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396" w:firstLineChars="200"/>
              <w:textAlignment w:val="auto"/>
              <w:rPr>
                <w:rFonts w:hint="eastAsia" w:ascii="宋体" w:hAnsi="宋体" w:cs="Arial"/>
                <w:spacing w:val="-6"/>
                <w:sz w:val="21"/>
                <w:szCs w:val="21"/>
                <w:lang w:val="en-US" w:eastAsia="zh-CN"/>
              </w:rPr>
            </w:pPr>
            <w:r>
              <w:rPr>
                <w:rFonts w:hint="default" w:ascii="宋体" w:hAnsi="宋体" w:cs="Arial"/>
                <w:spacing w:val="-6"/>
                <w:sz w:val="21"/>
                <w:szCs w:val="21"/>
                <w:lang w:val="en-US" w:eastAsia="zh-CN"/>
              </w:rPr>
              <w:t>公司</w:t>
            </w:r>
            <w:r>
              <w:rPr>
                <w:rFonts w:hint="eastAsia" w:ascii="宋体" w:hAnsi="宋体" w:cs="Arial"/>
                <w:spacing w:val="-6"/>
                <w:sz w:val="21"/>
                <w:szCs w:val="21"/>
                <w:lang w:val="en-US" w:eastAsia="zh-CN"/>
              </w:rPr>
              <w:t>资产负债率不到30%，</w:t>
            </w:r>
            <w:r>
              <w:rPr>
                <w:rFonts w:hint="default" w:ascii="宋体" w:hAnsi="宋体" w:cs="Arial"/>
                <w:spacing w:val="-6"/>
                <w:sz w:val="21"/>
                <w:szCs w:val="21"/>
                <w:lang w:val="en-US" w:eastAsia="zh-CN"/>
              </w:rPr>
              <w:t>财务能保障公司质量/环境/职业健康安全管理体系运行所需</w:t>
            </w:r>
            <w:r>
              <w:rPr>
                <w:rFonts w:hint="eastAsia" w:ascii="宋体" w:hAnsi="宋体" w:cs="Arial"/>
                <w:spacing w:val="-6"/>
                <w:sz w:val="21"/>
                <w:szCs w:val="21"/>
                <w:lang w:val="en-US" w:eastAsia="zh-CN"/>
              </w:rPr>
              <w:t>，</w:t>
            </w:r>
            <w:r>
              <w:rPr>
                <w:rFonts w:hint="default" w:ascii="宋体" w:hAnsi="宋体" w:cs="Arial"/>
                <w:spacing w:val="-6"/>
                <w:sz w:val="21"/>
                <w:szCs w:val="21"/>
                <w:lang w:val="en-US" w:eastAsia="zh-CN"/>
              </w:rPr>
              <w:t>公司的技术、销售基础设施、环保安全设施配备齐全、过程运行环境控制良好</w:t>
            </w:r>
            <w:r>
              <w:rPr>
                <w:rFonts w:hint="eastAsia" w:ascii="宋体" w:hAnsi="宋体" w:cs="Arial"/>
                <w:spacing w:val="-6"/>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396" w:firstLineChars="200"/>
              <w:textAlignment w:val="auto"/>
              <w:rPr>
                <w:rFonts w:hint="default" w:ascii="宋体" w:hAnsi="宋体" w:cs="Arial"/>
                <w:spacing w:val="-6"/>
                <w:sz w:val="21"/>
                <w:szCs w:val="21"/>
                <w:lang w:val="en-US" w:eastAsia="zh-CN"/>
              </w:rPr>
            </w:pPr>
            <w:r>
              <w:rPr>
                <w:rFonts w:hint="default" w:ascii="宋体" w:hAnsi="宋体" w:cs="Arial"/>
                <w:spacing w:val="-6"/>
                <w:sz w:val="21"/>
                <w:szCs w:val="21"/>
                <w:lang w:val="en-US" w:eastAsia="zh-CN"/>
              </w:rPr>
              <w:t>经查，符合要求。</w:t>
            </w:r>
          </w:p>
        </w:tc>
        <w:tc>
          <w:tcPr>
            <w:tcW w:w="1585" w:type="dxa"/>
          </w:tcPr>
          <w:p>
            <w:pPr>
              <w:spacing w:line="360" w:lineRule="auto"/>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0" w:type="dxa"/>
            <w:right w:w="108" w:type="dxa"/>
          </w:tblCellMar>
        </w:tblPrEx>
        <w:trPr>
          <w:trHeight w:val="1255" w:hRule="atLeast"/>
        </w:trPr>
        <w:tc>
          <w:tcPr>
            <w:tcW w:w="1965" w:type="dxa"/>
          </w:tcPr>
          <w:p>
            <w:pPr>
              <w:spacing w:line="240" w:lineRule="auto"/>
              <w:rPr>
                <w:rFonts w:hint="eastAsia" w:ascii="宋体" w:hAnsi="宋体" w:cs="Arial"/>
                <w:spacing w:val="-6"/>
                <w:sz w:val="21"/>
                <w:szCs w:val="21"/>
              </w:rPr>
            </w:pPr>
            <w:r>
              <w:rPr>
                <w:rFonts w:hint="eastAsia" w:ascii="宋体" w:hAnsi="宋体" w:cs="Arial"/>
                <w:spacing w:val="-6"/>
                <w:sz w:val="21"/>
                <w:szCs w:val="21"/>
              </w:rPr>
              <w:t>理解相关方的需求和期望</w:t>
            </w:r>
          </w:p>
          <w:p>
            <w:pPr>
              <w:spacing w:line="240" w:lineRule="auto"/>
              <w:rPr>
                <w:rFonts w:hint="eastAsia" w:ascii="宋体" w:hAnsi="宋体" w:cs="Arial"/>
                <w:spacing w:val="-6"/>
                <w:sz w:val="21"/>
                <w:szCs w:val="21"/>
              </w:rPr>
            </w:pPr>
          </w:p>
        </w:tc>
        <w:tc>
          <w:tcPr>
            <w:tcW w:w="1155" w:type="dxa"/>
          </w:tcPr>
          <w:p>
            <w:pPr>
              <w:spacing w:line="360" w:lineRule="auto"/>
              <w:jc w:val="center"/>
              <w:rPr>
                <w:rFonts w:hint="eastAsia" w:ascii="宋体" w:hAnsi="宋体" w:cs="Arial"/>
                <w:spacing w:val="-6"/>
                <w:sz w:val="21"/>
                <w:szCs w:val="21"/>
                <w:lang w:val="en-US" w:eastAsia="zh-CN"/>
              </w:rPr>
            </w:pPr>
            <w:r>
              <w:rPr>
                <w:rFonts w:hint="eastAsia" w:ascii="宋体" w:hAnsi="宋体" w:cs="Arial"/>
                <w:spacing w:val="-6"/>
                <w:sz w:val="21"/>
                <w:szCs w:val="21"/>
                <w:lang w:val="en-US" w:eastAsia="zh-CN"/>
              </w:rPr>
              <w:t>QEO:</w:t>
            </w:r>
            <w:r>
              <w:rPr>
                <w:rFonts w:hint="eastAsia" w:ascii="宋体" w:hAnsi="宋体" w:cs="Arial"/>
                <w:spacing w:val="-6"/>
                <w:sz w:val="21"/>
                <w:szCs w:val="21"/>
              </w:rPr>
              <w:t>4.2</w:t>
            </w:r>
          </w:p>
        </w:tc>
        <w:tc>
          <w:tcPr>
            <w:tcW w:w="10004" w:type="dxa"/>
          </w:tcPr>
          <w:p>
            <w:pPr>
              <w:keepNext w:val="0"/>
              <w:keepLines w:val="0"/>
              <w:pageBreakBefore w:val="0"/>
              <w:widowControl w:val="0"/>
              <w:kinsoku/>
              <w:wordWrap/>
              <w:overflowPunct/>
              <w:topLinePunct w:val="0"/>
              <w:autoSpaceDE/>
              <w:autoSpaceDN/>
              <w:bidi w:val="0"/>
              <w:adjustRightInd/>
              <w:snapToGrid/>
              <w:spacing w:line="360" w:lineRule="auto"/>
              <w:ind w:firstLine="396" w:firstLineChars="200"/>
              <w:textAlignment w:val="auto"/>
              <w:rPr>
                <w:rFonts w:hint="default" w:ascii="宋体" w:hAnsi="宋体" w:cs="Arial"/>
                <w:spacing w:val="-6"/>
                <w:sz w:val="21"/>
                <w:szCs w:val="21"/>
                <w:lang w:val="en-US" w:eastAsia="zh-CN"/>
              </w:rPr>
            </w:pPr>
            <w:r>
              <w:rPr>
                <w:rFonts w:hint="default" w:ascii="宋体" w:hAnsi="宋体" w:cs="Arial"/>
                <w:spacing w:val="-6"/>
                <w:sz w:val="21"/>
                <w:szCs w:val="21"/>
                <w:lang w:val="en-US" w:eastAsia="zh-CN"/>
              </w:rPr>
              <w:t>公司确定了与质量、环境、职业健康安全管理体系有关的相关方，主要包括：顾客、股东、员工、业务往来单位、供应商、第三方认证服务机构、外来施工单位、环保局、应急管理局、市场监督、供电所、员工等；</w:t>
            </w:r>
          </w:p>
          <w:p>
            <w:pPr>
              <w:keepNext w:val="0"/>
              <w:keepLines w:val="0"/>
              <w:pageBreakBefore w:val="0"/>
              <w:widowControl w:val="0"/>
              <w:kinsoku/>
              <w:wordWrap/>
              <w:overflowPunct/>
              <w:topLinePunct w:val="0"/>
              <w:autoSpaceDE/>
              <w:autoSpaceDN/>
              <w:bidi w:val="0"/>
              <w:adjustRightInd/>
              <w:snapToGrid/>
              <w:spacing w:line="360" w:lineRule="auto"/>
              <w:ind w:firstLine="396" w:firstLineChars="200"/>
              <w:textAlignment w:val="auto"/>
              <w:rPr>
                <w:rFonts w:hint="default" w:ascii="宋体" w:hAnsi="宋体" w:cs="Arial"/>
                <w:spacing w:val="-6"/>
                <w:sz w:val="21"/>
                <w:szCs w:val="21"/>
                <w:lang w:val="en-US" w:eastAsia="zh-CN"/>
              </w:rPr>
            </w:pPr>
            <w:r>
              <w:rPr>
                <w:rFonts w:hint="default" w:ascii="宋体" w:hAnsi="宋体" w:cs="Arial"/>
                <w:spacing w:val="-6"/>
                <w:sz w:val="21"/>
                <w:szCs w:val="21"/>
                <w:lang w:val="en-US" w:eastAsia="zh-CN"/>
              </w:rPr>
              <w:t>相关方对企业的要求有：遵守国家的现行法律法规、保持有效的资质、生产的产品节能环保，对环境无重大污染、无安全隐患、不断提高技术水平以及不断提高客户满意度等。</w:t>
            </w:r>
          </w:p>
          <w:p>
            <w:pPr>
              <w:keepNext w:val="0"/>
              <w:keepLines w:val="0"/>
              <w:pageBreakBefore w:val="0"/>
              <w:widowControl w:val="0"/>
              <w:kinsoku/>
              <w:wordWrap/>
              <w:overflowPunct/>
              <w:topLinePunct w:val="0"/>
              <w:autoSpaceDE/>
              <w:autoSpaceDN/>
              <w:bidi w:val="0"/>
              <w:adjustRightInd/>
              <w:snapToGrid/>
              <w:spacing w:line="360" w:lineRule="auto"/>
              <w:ind w:firstLine="396" w:firstLineChars="200"/>
              <w:textAlignment w:val="auto"/>
              <w:rPr>
                <w:rFonts w:hint="default" w:ascii="宋体" w:hAnsi="宋体" w:cs="Arial"/>
                <w:spacing w:val="-6"/>
                <w:sz w:val="21"/>
                <w:szCs w:val="21"/>
                <w:lang w:val="en-US" w:eastAsia="zh-CN"/>
              </w:rPr>
            </w:pPr>
            <w:r>
              <w:rPr>
                <w:rFonts w:hint="default" w:ascii="宋体" w:hAnsi="宋体" w:cs="Arial"/>
                <w:spacing w:val="-6"/>
                <w:sz w:val="21"/>
                <w:szCs w:val="21"/>
                <w:lang w:val="en-US" w:eastAsia="zh-CN"/>
              </w:rPr>
              <w:t>对这些相关方</w:t>
            </w:r>
            <w:r>
              <w:rPr>
                <w:rFonts w:hint="eastAsia" w:ascii="宋体" w:hAnsi="宋体" w:cs="Arial"/>
                <w:spacing w:val="-6"/>
                <w:sz w:val="21"/>
                <w:szCs w:val="21"/>
                <w:lang w:val="en-US" w:eastAsia="zh-CN"/>
              </w:rPr>
              <w:t>进行了不定期的监视</w:t>
            </w:r>
            <w:r>
              <w:rPr>
                <w:rFonts w:hint="default" w:ascii="宋体" w:hAnsi="宋体" w:cs="Arial"/>
                <w:spacing w:val="-6"/>
                <w:sz w:val="21"/>
                <w:szCs w:val="21"/>
                <w:lang w:val="en-US" w:eastAsia="zh-CN"/>
              </w:rPr>
              <w:t>和评审。</w:t>
            </w:r>
          </w:p>
        </w:tc>
        <w:tc>
          <w:tcPr>
            <w:tcW w:w="1585" w:type="dxa"/>
          </w:tcPr>
          <w:p>
            <w:pPr>
              <w:spacing w:line="360" w:lineRule="auto"/>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0" w:type="dxa"/>
            <w:right w:w="108" w:type="dxa"/>
          </w:tblCellMar>
        </w:tblPrEx>
        <w:trPr>
          <w:trHeight w:val="1255" w:hRule="atLeast"/>
        </w:trPr>
        <w:tc>
          <w:tcPr>
            <w:tcW w:w="1965" w:type="dxa"/>
          </w:tcPr>
          <w:p>
            <w:pPr>
              <w:spacing w:line="240" w:lineRule="auto"/>
              <w:rPr>
                <w:rFonts w:hint="eastAsia" w:ascii="宋体" w:hAnsi="宋体" w:cs="Arial"/>
                <w:color w:val="auto"/>
                <w:spacing w:val="-6"/>
                <w:sz w:val="21"/>
                <w:szCs w:val="21"/>
              </w:rPr>
            </w:pPr>
            <w:r>
              <w:rPr>
                <w:rFonts w:hint="eastAsia" w:ascii="宋体" w:hAnsi="宋体" w:cs="Arial"/>
                <w:color w:val="auto"/>
                <w:spacing w:val="-6"/>
                <w:sz w:val="21"/>
                <w:szCs w:val="21"/>
              </w:rPr>
              <w:t>应对风险和机遇的措施</w:t>
            </w:r>
          </w:p>
          <w:p>
            <w:pPr>
              <w:spacing w:line="240" w:lineRule="auto"/>
              <w:rPr>
                <w:rFonts w:hint="eastAsia" w:ascii="宋体" w:hAnsi="宋体" w:cs="Arial"/>
                <w:color w:val="auto"/>
                <w:spacing w:val="-6"/>
                <w:sz w:val="21"/>
                <w:szCs w:val="21"/>
              </w:rPr>
            </w:pPr>
            <w:r>
              <w:rPr>
                <w:rFonts w:hint="eastAsia" w:ascii="宋体" w:hAnsi="宋体" w:cs="Arial"/>
                <w:color w:val="auto"/>
                <w:spacing w:val="-6"/>
                <w:sz w:val="21"/>
                <w:szCs w:val="21"/>
              </w:rPr>
              <w:t>确定管理体系的范围</w:t>
            </w:r>
          </w:p>
          <w:p>
            <w:pPr>
              <w:spacing w:line="240" w:lineRule="auto"/>
              <w:rPr>
                <w:rFonts w:hint="eastAsia" w:ascii="宋体" w:hAnsi="宋体" w:cs="Arial"/>
                <w:color w:val="auto"/>
                <w:spacing w:val="-6"/>
                <w:sz w:val="21"/>
                <w:szCs w:val="21"/>
              </w:rPr>
            </w:pPr>
            <w:r>
              <w:rPr>
                <w:rFonts w:hint="eastAsia" w:ascii="宋体" w:hAnsi="宋体" w:cs="Arial"/>
                <w:color w:val="auto"/>
                <w:spacing w:val="-6"/>
                <w:sz w:val="21"/>
                <w:szCs w:val="21"/>
              </w:rPr>
              <w:t>管理体系及其过程</w:t>
            </w:r>
          </w:p>
          <w:p>
            <w:pPr>
              <w:spacing w:line="240" w:lineRule="auto"/>
              <w:rPr>
                <w:rFonts w:hint="eastAsia" w:ascii="宋体" w:hAnsi="宋体" w:cs="Arial"/>
                <w:color w:val="auto"/>
                <w:spacing w:val="-6"/>
                <w:sz w:val="21"/>
                <w:szCs w:val="21"/>
              </w:rPr>
            </w:pPr>
            <w:r>
              <w:rPr>
                <w:rFonts w:hint="eastAsia" w:ascii="宋体" w:hAnsi="宋体" w:cs="Arial"/>
                <w:color w:val="auto"/>
                <w:spacing w:val="-6"/>
                <w:sz w:val="21"/>
                <w:szCs w:val="21"/>
              </w:rPr>
              <w:t>变更的策划</w:t>
            </w:r>
          </w:p>
          <w:p>
            <w:pPr>
              <w:spacing w:line="240" w:lineRule="auto"/>
              <w:rPr>
                <w:rFonts w:hint="eastAsia" w:ascii="宋体" w:hAnsi="宋体" w:cs="Arial"/>
                <w:spacing w:val="-6"/>
                <w:sz w:val="21"/>
                <w:szCs w:val="21"/>
              </w:rPr>
            </w:pPr>
            <w:r>
              <w:rPr>
                <w:rFonts w:hint="eastAsia" w:ascii="宋体" w:hAnsi="宋体" w:cs="Arial"/>
                <w:color w:val="auto"/>
                <w:spacing w:val="-6"/>
                <w:sz w:val="21"/>
                <w:szCs w:val="21"/>
              </w:rPr>
              <w:t>删减合理性</w:t>
            </w:r>
          </w:p>
        </w:tc>
        <w:tc>
          <w:tcPr>
            <w:tcW w:w="1155" w:type="dxa"/>
          </w:tcPr>
          <w:p>
            <w:pPr>
              <w:spacing w:line="360" w:lineRule="auto"/>
              <w:jc w:val="center"/>
              <w:rPr>
                <w:rFonts w:hint="eastAsia" w:ascii="宋体" w:hAnsi="宋体" w:cs="Arial"/>
                <w:spacing w:val="-6"/>
                <w:sz w:val="21"/>
                <w:szCs w:val="21"/>
                <w:lang w:val="en-US" w:eastAsia="zh-CN"/>
              </w:rPr>
            </w:pPr>
            <w:r>
              <w:rPr>
                <w:rFonts w:hint="eastAsia" w:ascii="宋体" w:hAnsi="宋体" w:cs="Arial"/>
                <w:spacing w:val="-6"/>
                <w:sz w:val="21"/>
                <w:szCs w:val="21"/>
                <w:lang w:val="en-US" w:eastAsia="zh-CN"/>
              </w:rPr>
              <w:t>QEO:6.1</w:t>
            </w:r>
          </w:p>
          <w:p>
            <w:pPr>
              <w:spacing w:line="360" w:lineRule="auto"/>
              <w:jc w:val="center"/>
              <w:rPr>
                <w:rFonts w:hint="eastAsia" w:ascii="宋体" w:hAnsi="宋体" w:cs="Arial"/>
                <w:spacing w:val="-6"/>
                <w:sz w:val="21"/>
                <w:szCs w:val="21"/>
              </w:rPr>
            </w:pPr>
            <w:r>
              <w:rPr>
                <w:rFonts w:hint="eastAsia" w:ascii="宋体" w:hAnsi="宋体" w:cs="Arial"/>
                <w:spacing w:val="-6"/>
                <w:sz w:val="21"/>
                <w:szCs w:val="21"/>
              </w:rPr>
              <w:t>4.3</w:t>
            </w:r>
          </w:p>
          <w:p>
            <w:pPr>
              <w:spacing w:line="360" w:lineRule="auto"/>
              <w:jc w:val="center"/>
              <w:rPr>
                <w:rFonts w:hint="eastAsia" w:ascii="宋体" w:hAnsi="宋体" w:cs="Arial"/>
                <w:spacing w:val="-6"/>
                <w:sz w:val="21"/>
                <w:szCs w:val="21"/>
              </w:rPr>
            </w:pPr>
            <w:r>
              <w:rPr>
                <w:rFonts w:hint="eastAsia" w:ascii="宋体" w:hAnsi="宋体" w:cs="Arial"/>
                <w:spacing w:val="-6"/>
                <w:sz w:val="21"/>
                <w:szCs w:val="21"/>
              </w:rPr>
              <w:t>4.4</w:t>
            </w:r>
          </w:p>
          <w:p>
            <w:pPr>
              <w:spacing w:line="360" w:lineRule="auto"/>
              <w:jc w:val="center"/>
              <w:rPr>
                <w:rFonts w:hint="eastAsia" w:ascii="宋体" w:hAnsi="宋体" w:cs="Arial"/>
                <w:spacing w:val="-6"/>
                <w:sz w:val="21"/>
                <w:szCs w:val="21"/>
                <w:lang w:val="en-US" w:eastAsia="zh-CN"/>
              </w:rPr>
            </w:pPr>
            <w:r>
              <w:rPr>
                <w:rFonts w:hint="eastAsia" w:ascii="宋体" w:hAnsi="宋体" w:cs="Arial"/>
                <w:spacing w:val="-6"/>
                <w:sz w:val="21"/>
                <w:szCs w:val="21"/>
                <w:lang w:val="en-US" w:eastAsia="zh-CN"/>
              </w:rPr>
              <w:t>Q:6.3</w:t>
            </w:r>
          </w:p>
          <w:p>
            <w:pPr>
              <w:spacing w:line="360" w:lineRule="auto"/>
              <w:jc w:val="center"/>
              <w:rPr>
                <w:rFonts w:hint="eastAsia" w:ascii="宋体" w:hAnsi="宋体" w:cs="Arial"/>
                <w:spacing w:val="-6"/>
                <w:sz w:val="21"/>
                <w:szCs w:val="21"/>
                <w:lang w:val="en-US" w:eastAsia="zh-CN"/>
              </w:rPr>
            </w:pPr>
            <w:r>
              <w:rPr>
                <w:rFonts w:hint="eastAsia" w:ascii="宋体" w:hAnsi="宋体" w:cs="Arial"/>
                <w:spacing w:val="-6"/>
                <w:sz w:val="21"/>
                <w:szCs w:val="21"/>
                <w:lang w:val="en-US" w:eastAsia="zh-CN"/>
              </w:rPr>
              <w:t>8.3</w:t>
            </w:r>
          </w:p>
        </w:tc>
        <w:tc>
          <w:tcPr>
            <w:tcW w:w="10004" w:type="dxa"/>
          </w:tcPr>
          <w:p>
            <w:pPr>
              <w:keepNext w:val="0"/>
              <w:keepLines w:val="0"/>
              <w:pageBreakBefore w:val="0"/>
              <w:widowControl w:val="0"/>
              <w:kinsoku/>
              <w:wordWrap/>
              <w:overflowPunct/>
              <w:topLinePunct w:val="0"/>
              <w:autoSpaceDE/>
              <w:autoSpaceDN/>
              <w:bidi w:val="0"/>
              <w:adjustRightInd/>
              <w:snapToGrid/>
              <w:spacing w:line="360" w:lineRule="auto"/>
              <w:ind w:firstLine="396" w:firstLineChars="200"/>
              <w:textAlignment w:val="auto"/>
              <w:rPr>
                <w:rFonts w:hint="eastAsia" w:ascii="宋体" w:hAnsi="宋体" w:cs="Arial"/>
                <w:spacing w:val="-6"/>
                <w:sz w:val="21"/>
                <w:szCs w:val="21"/>
                <w:lang w:val="en-US" w:eastAsia="zh-CN"/>
              </w:rPr>
            </w:pPr>
            <w:r>
              <w:rPr>
                <w:rFonts w:hint="eastAsia" w:ascii="宋体" w:hAnsi="宋体" w:cs="Arial"/>
                <w:spacing w:val="-6"/>
                <w:sz w:val="21"/>
                <w:szCs w:val="21"/>
                <w:lang w:val="en-US" w:eastAsia="zh-CN"/>
              </w:rPr>
              <w:t>基于对4.1和4.2的考虑，分析了公司存在的风险和机遇：</w:t>
            </w:r>
          </w:p>
          <w:p>
            <w:pPr>
              <w:keepNext w:val="0"/>
              <w:keepLines w:val="0"/>
              <w:pageBreakBefore w:val="0"/>
              <w:widowControl w:val="0"/>
              <w:kinsoku/>
              <w:wordWrap/>
              <w:overflowPunct/>
              <w:topLinePunct w:val="0"/>
              <w:autoSpaceDE/>
              <w:autoSpaceDN/>
              <w:bidi w:val="0"/>
              <w:adjustRightInd/>
              <w:snapToGrid/>
              <w:spacing w:line="360" w:lineRule="auto"/>
              <w:ind w:firstLine="396" w:firstLineChars="200"/>
              <w:textAlignment w:val="auto"/>
              <w:rPr>
                <w:rFonts w:hint="default" w:ascii="宋体" w:hAnsi="宋体" w:cs="Arial"/>
                <w:spacing w:val="-6"/>
                <w:sz w:val="21"/>
                <w:szCs w:val="21"/>
                <w:lang w:val="en-US" w:eastAsia="zh-CN"/>
              </w:rPr>
            </w:pPr>
            <w:r>
              <w:rPr>
                <w:rFonts w:hint="eastAsia" w:ascii="宋体" w:hAnsi="宋体" w:cs="Arial"/>
                <w:spacing w:val="-6"/>
                <w:sz w:val="21"/>
                <w:szCs w:val="21"/>
                <w:lang w:val="en-US" w:eastAsia="zh-CN"/>
              </w:rPr>
              <w:t>机遇：</w:t>
            </w:r>
            <w:r>
              <w:rPr>
                <w:rFonts w:hint="default" w:ascii="宋体" w:hAnsi="宋体" w:cs="Arial"/>
                <w:spacing w:val="-6"/>
                <w:sz w:val="21"/>
                <w:szCs w:val="21"/>
                <w:lang w:val="en-US" w:eastAsia="zh-CN"/>
              </w:rPr>
              <w:t>行业市场的规模化，市场需求量很大</w:t>
            </w:r>
            <w:r>
              <w:rPr>
                <w:rFonts w:hint="eastAsia" w:ascii="宋体" w:hAnsi="宋体" w:cs="Arial"/>
                <w:spacing w:val="-6"/>
                <w:sz w:val="21"/>
                <w:szCs w:val="21"/>
                <w:lang w:val="en-US" w:eastAsia="zh-CN"/>
              </w:rPr>
              <w:t>，</w:t>
            </w:r>
            <w:r>
              <w:rPr>
                <w:rFonts w:hint="default" w:ascii="宋体" w:hAnsi="宋体" w:cs="Arial"/>
                <w:spacing w:val="-6"/>
                <w:sz w:val="21"/>
                <w:szCs w:val="21"/>
                <w:lang w:val="en-US" w:eastAsia="zh-CN"/>
              </w:rPr>
              <w:t>销售市场巨大，目前市场经济对企业有较好的推动作用。</w:t>
            </w:r>
          </w:p>
          <w:p>
            <w:pPr>
              <w:keepNext w:val="0"/>
              <w:keepLines w:val="0"/>
              <w:pageBreakBefore w:val="0"/>
              <w:widowControl w:val="0"/>
              <w:kinsoku/>
              <w:wordWrap/>
              <w:overflowPunct/>
              <w:topLinePunct w:val="0"/>
              <w:autoSpaceDE/>
              <w:autoSpaceDN/>
              <w:bidi w:val="0"/>
              <w:adjustRightInd/>
              <w:snapToGrid/>
              <w:spacing w:line="360" w:lineRule="auto"/>
              <w:ind w:firstLine="396" w:firstLineChars="200"/>
              <w:textAlignment w:val="auto"/>
              <w:rPr>
                <w:rFonts w:hint="default" w:ascii="宋体" w:hAnsi="宋体" w:cs="Arial"/>
                <w:spacing w:val="-6"/>
                <w:sz w:val="21"/>
                <w:szCs w:val="21"/>
                <w:lang w:val="en-US" w:eastAsia="zh-CN"/>
              </w:rPr>
            </w:pPr>
            <w:r>
              <w:rPr>
                <w:rFonts w:hint="eastAsia" w:ascii="宋体" w:hAnsi="宋体" w:cs="Arial"/>
                <w:spacing w:val="-6"/>
                <w:sz w:val="21"/>
                <w:szCs w:val="21"/>
                <w:lang w:val="en-US" w:eastAsia="zh-CN"/>
              </w:rPr>
              <w:t>风险：</w:t>
            </w:r>
            <w:r>
              <w:rPr>
                <w:rFonts w:hint="default" w:ascii="宋体" w:hAnsi="宋体" w:cs="Arial"/>
                <w:spacing w:val="-6"/>
                <w:sz w:val="21"/>
                <w:szCs w:val="21"/>
                <w:lang w:val="en-US" w:eastAsia="zh-CN"/>
              </w:rPr>
              <w:t>目前国内市场的同类产品有较多的品牌，竞争逐渐加剧</w:t>
            </w:r>
            <w:r>
              <w:rPr>
                <w:rFonts w:hint="eastAsia" w:ascii="宋体" w:hAnsi="宋体" w:cs="Arial"/>
                <w:spacing w:val="-6"/>
                <w:sz w:val="21"/>
                <w:szCs w:val="21"/>
                <w:lang w:val="en-US" w:eastAsia="zh-CN"/>
              </w:rPr>
              <w:t>，公司产能受限带来一定的交期风险</w:t>
            </w:r>
            <w:r>
              <w:rPr>
                <w:rFonts w:hint="default" w:ascii="宋体" w:hAnsi="宋体" w:cs="Arial"/>
                <w:spacing w:val="-6"/>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396" w:firstLineChars="200"/>
              <w:textAlignment w:val="auto"/>
              <w:rPr>
                <w:rFonts w:hint="default" w:ascii="宋体" w:hAnsi="宋体" w:cs="Arial"/>
                <w:spacing w:val="-6"/>
                <w:sz w:val="21"/>
                <w:szCs w:val="21"/>
                <w:lang w:val="en-US" w:eastAsia="zh-CN"/>
              </w:rPr>
            </w:pPr>
            <w:r>
              <w:rPr>
                <w:rFonts w:hint="default" w:ascii="宋体" w:hAnsi="宋体" w:cs="Arial"/>
                <w:spacing w:val="-6"/>
                <w:sz w:val="21"/>
                <w:szCs w:val="21"/>
                <w:lang w:val="en-US" w:eastAsia="zh-CN"/>
              </w:rPr>
              <w:t>编制有《风险和机遇的应对控制程序》，对组织内外的风险和机遇进行了策划。</w:t>
            </w:r>
            <w:r>
              <w:rPr>
                <w:rFonts w:hint="eastAsia" w:ascii="宋体" w:hAnsi="宋体" w:cs="Arial"/>
                <w:spacing w:val="-6"/>
                <w:sz w:val="21"/>
                <w:szCs w:val="21"/>
                <w:lang w:val="en-US" w:eastAsia="zh-CN"/>
              </w:rPr>
              <w:t>介绍说，公司</w:t>
            </w:r>
            <w:r>
              <w:rPr>
                <w:rFonts w:hint="default" w:ascii="宋体" w:hAnsi="宋体" w:cs="Arial"/>
                <w:spacing w:val="-6"/>
                <w:sz w:val="21"/>
                <w:szCs w:val="21"/>
                <w:lang w:val="en-US" w:eastAsia="zh-CN"/>
              </w:rPr>
              <w:t>识别了风险和机遇来源、风险和机遇内容、管理措施、责任部门、实时时间、评价措施等</w:t>
            </w:r>
            <w:r>
              <w:rPr>
                <w:rFonts w:hint="eastAsia" w:ascii="宋体" w:hAnsi="宋体" w:cs="Arial"/>
                <w:spacing w:val="-6"/>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396" w:firstLineChars="200"/>
              <w:textAlignment w:val="auto"/>
              <w:rPr>
                <w:rFonts w:hint="default" w:ascii="宋体" w:hAnsi="宋体" w:cs="Arial"/>
                <w:spacing w:val="-6"/>
                <w:sz w:val="21"/>
                <w:szCs w:val="21"/>
                <w:lang w:val="en-US" w:eastAsia="zh-CN"/>
              </w:rPr>
            </w:pPr>
            <w:r>
              <w:rPr>
                <w:rFonts w:hint="default" w:ascii="宋体" w:hAnsi="宋体" w:cs="Arial"/>
                <w:spacing w:val="-6"/>
                <w:sz w:val="21"/>
                <w:szCs w:val="21"/>
                <w:lang w:val="en-US" w:eastAsia="zh-CN"/>
              </w:rPr>
              <w:t>重大环境因素：</w:t>
            </w:r>
            <w:r>
              <w:rPr>
                <w:rFonts w:hint="eastAsia" w:ascii="宋体" w:hAnsi="宋体" w:cs="Arial"/>
                <w:spacing w:val="-6"/>
                <w:sz w:val="21"/>
                <w:szCs w:val="21"/>
                <w:lang w:val="en-US" w:eastAsia="zh-CN"/>
              </w:rPr>
              <w:t>噪声排放、烟尘排放、潜在火灾、固废排放、粉尘排放、废气</w:t>
            </w:r>
            <w:r>
              <w:rPr>
                <w:rFonts w:hint="eastAsia" w:ascii="宋体" w:hAnsi="宋体" w:cs="Arial"/>
                <w:spacing w:val="-6"/>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396" w:firstLineChars="200"/>
              <w:textAlignment w:val="auto"/>
              <w:rPr>
                <w:rFonts w:hint="default" w:ascii="宋体" w:hAnsi="宋体" w:cs="Arial"/>
                <w:spacing w:val="-6"/>
                <w:sz w:val="21"/>
                <w:szCs w:val="21"/>
                <w:lang w:val="en-US" w:eastAsia="zh-CN"/>
              </w:rPr>
            </w:pPr>
            <w:r>
              <w:rPr>
                <w:rFonts w:hint="eastAsia" w:ascii="宋体" w:hAnsi="宋体" w:cs="Arial"/>
                <w:spacing w:val="-6"/>
                <w:sz w:val="21"/>
                <w:szCs w:val="21"/>
                <w:lang w:val="en-US" w:eastAsia="zh-CN"/>
              </w:rPr>
              <w:t>策划了控制措施，制定有管理方案，</w:t>
            </w:r>
            <w:r>
              <w:rPr>
                <w:rFonts w:hint="default" w:ascii="宋体" w:hAnsi="宋体" w:cs="Arial"/>
                <w:spacing w:val="-6"/>
                <w:sz w:val="21"/>
                <w:szCs w:val="21"/>
                <w:lang w:val="en-US" w:eastAsia="zh-CN"/>
              </w:rPr>
              <w:t>一旦发生按相关应急预案执行。</w:t>
            </w:r>
          </w:p>
          <w:p>
            <w:pPr>
              <w:keepNext w:val="0"/>
              <w:keepLines w:val="0"/>
              <w:pageBreakBefore w:val="0"/>
              <w:widowControl w:val="0"/>
              <w:kinsoku/>
              <w:wordWrap/>
              <w:overflowPunct/>
              <w:topLinePunct w:val="0"/>
              <w:autoSpaceDE/>
              <w:autoSpaceDN/>
              <w:bidi w:val="0"/>
              <w:adjustRightInd/>
              <w:snapToGrid/>
              <w:spacing w:line="360" w:lineRule="auto"/>
              <w:ind w:firstLine="396" w:firstLineChars="200"/>
              <w:textAlignment w:val="auto"/>
              <w:rPr>
                <w:rFonts w:hint="default" w:ascii="宋体" w:hAnsi="宋体" w:cs="Arial"/>
                <w:spacing w:val="-6"/>
                <w:sz w:val="21"/>
                <w:szCs w:val="21"/>
                <w:lang w:val="en-US" w:eastAsia="zh-CN"/>
              </w:rPr>
            </w:pPr>
            <w:r>
              <w:rPr>
                <w:rFonts w:hint="default" w:ascii="宋体" w:hAnsi="宋体" w:cs="Arial"/>
                <w:spacing w:val="-6"/>
                <w:sz w:val="21"/>
                <w:szCs w:val="21"/>
                <w:lang w:val="en-US" w:eastAsia="zh-CN"/>
              </w:rPr>
              <w:t>不可接受风险：机械伤害</w:t>
            </w:r>
            <w:r>
              <w:rPr>
                <w:rFonts w:hint="eastAsia" w:ascii="宋体" w:hAnsi="宋体" w:cs="Arial"/>
                <w:spacing w:val="-6"/>
                <w:sz w:val="21"/>
                <w:szCs w:val="21"/>
                <w:lang w:val="en-US" w:eastAsia="zh-CN"/>
              </w:rPr>
              <w:t>、</w:t>
            </w:r>
            <w:r>
              <w:rPr>
                <w:rFonts w:hint="default" w:ascii="宋体" w:hAnsi="宋体" w:cs="Arial"/>
                <w:spacing w:val="-6"/>
                <w:sz w:val="21"/>
                <w:szCs w:val="21"/>
                <w:lang w:val="en-US" w:eastAsia="zh-CN"/>
              </w:rPr>
              <w:t>吸入性伤害</w:t>
            </w:r>
            <w:r>
              <w:rPr>
                <w:rFonts w:hint="eastAsia" w:ascii="宋体" w:hAnsi="宋体" w:cs="Arial"/>
                <w:spacing w:val="-6"/>
                <w:sz w:val="21"/>
                <w:szCs w:val="21"/>
                <w:lang w:val="en-US" w:eastAsia="zh-CN"/>
              </w:rPr>
              <w:t>、</w:t>
            </w:r>
            <w:r>
              <w:rPr>
                <w:rFonts w:hint="default" w:ascii="宋体" w:hAnsi="宋体" w:cs="Arial"/>
                <w:spacing w:val="-6"/>
                <w:sz w:val="21"/>
                <w:szCs w:val="21"/>
                <w:lang w:val="en-US" w:eastAsia="zh-CN"/>
              </w:rPr>
              <w:t>人身伤害</w:t>
            </w:r>
            <w:r>
              <w:rPr>
                <w:rFonts w:hint="eastAsia" w:ascii="宋体" w:hAnsi="宋体" w:cs="Arial"/>
                <w:spacing w:val="-6"/>
                <w:sz w:val="21"/>
                <w:szCs w:val="21"/>
                <w:lang w:val="en-US" w:eastAsia="zh-CN"/>
              </w:rPr>
              <w:t>、触电</w:t>
            </w:r>
            <w:r>
              <w:rPr>
                <w:rFonts w:hint="default" w:ascii="宋体" w:hAnsi="宋体" w:cs="Arial"/>
                <w:spacing w:val="-6"/>
                <w:sz w:val="21"/>
                <w:szCs w:val="21"/>
                <w:lang w:val="en-US" w:eastAsia="zh-CN"/>
              </w:rPr>
              <w:t>、火灾伤害</w:t>
            </w:r>
            <w:r>
              <w:rPr>
                <w:rFonts w:hint="eastAsia" w:ascii="宋体" w:hAnsi="宋体" w:cs="Arial"/>
                <w:spacing w:val="-6"/>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396" w:firstLineChars="200"/>
              <w:textAlignment w:val="auto"/>
              <w:rPr>
                <w:rFonts w:hint="default" w:ascii="宋体" w:hAnsi="宋体" w:cs="Arial"/>
                <w:spacing w:val="-6"/>
                <w:sz w:val="21"/>
                <w:szCs w:val="21"/>
                <w:lang w:val="en-US" w:eastAsia="zh-CN"/>
              </w:rPr>
            </w:pPr>
            <w:r>
              <w:rPr>
                <w:rFonts w:hint="eastAsia" w:ascii="宋体" w:hAnsi="宋体" w:cs="Arial"/>
                <w:spacing w:val="-6"/>
                <w:sz w:val="21"/>
                <w:szCs w:val="21"/>
                <w:lang w:val="en-US" w:eastAsia="zh-CN"/>
              </w:rPr>
              <w:t>策划了控制措施，制定有管理方案，</w:t>
            </w:r>
            <w:r>
              <w:rPr>
                <w:rFonts w:hint="default" w:ascii="宋体" w:hAnsi="宋体" w:cs="Arial"/>
                <w:spacing w:val="-6"/>
                <w:sz w:val="21"/>
                <w:szCs w:val="21"/>
                <w:lang w:val="en-US" w:eastAsia="zh-CN"/>
              </w:rPr>
              <w:t>一旦发生按相关应急预案执行。</w:t>
            </w:r>
          </w:p>
          <w:p>
            <w:pPr>
              <w:keepNext w:val="0"/>
              <w:keepLines w:val="0"/>
              <w:pageBreakBefore w:val="0"/>
              <w:widowControl w:val="0"/>
              <w:kinsoku/>
              <w:wordWrap/>
              <w:overflowPunct/>
              <w:topLinePunct w:val="0"/>
              <w:autoSpaceDE/>
              <w:autoSpaceDN/>
              <w:bidi w:val="0"/>
              <w:adjustRightInd/>
              <w:snapToGrid/>
              <w:spacing w:line="360" w:lineRule="auto"/>
              <w:ind w:firstLine="396" w:firstLineChars="200"/>
              <w:textAlignment w:val="auto"/>
              <w:rPr>
                <w:rFonts w:hint="eastAsia" w:ascii="宋体" w:hAnsi="宋体" w:cs="Arial"/>
                <w:spacing w:val="-6"/>
                <w:sz w:val="21"/>
                <w:szCs w:val="21"/>
                <w:lang w:val="en-US" w:eastAsia="zh-CN"/>
              </w:rPr>
            </w:pPr>
            <w:r>
              <w:rPr>
                <w:rFonts w:hint="eastAsia" w:ascii="宋体" w:hAnsi="宋体" w:cs="Arial"/>
                <w:spacing w:val="-6"/>
                <w:sz w:val="21"/>
                <w:szCs w:val="21"/>
                <w:lang w:val="en-US" w:eastAsia="zh-CN"/>
              </w:rPr>
              <w:t>为应对相应的风险和机遇，公司依据GB/T19001-2016、GB/T24001-2016、GB/T45001-2020标准的要求并结合本公司的具体情况，采取PDCA的过程方法，建立、实施、保持并持续改进质量、环境、职业健康安全管理体系。</w:t>
            </w:r>
          </w:p>
          <w:p>
            <w:pPr>
              <w:keepNext w:val="0"/>
              <w:keepLines w:val="0"/>
              <w:pageBreakBefore w:val="0"/>
              <w:widowControl w:val="0"/>
              <w:kinsoku/>
              <w:wordWrap/>
              <w:overflowPunct/>
              <w:topLinePunct w:val="0"/>
              <w:autoSpaceDE/>
              <w:autoSpaceDN/>
              <w:bidi w:val="0"/>
              <w:adjustRightInd/>
              <w:snapToGrid/>
              <w:spacing w:line="360" w:lineRule="auto"/>
              <w:ind w:firstLine="396" w:firstLineChars="200"/>
              <w:textAlignment w:val="auto"/>
              <w:rPr>
                <w:rFonts w:hint="eastAsia" w:ascii="宋体" w:hAnsi="宋体" w:cs="Arial"/>
                <w:spacing w:val="-6"/>
                <w:sz w:val="21"/>
                <w:szCs w:val="21"/>
                <w:lang w:val="en-US" w:eastAsia="zh-CN"/>
              </w:rPr>
            </w:pPr>
            <w:r>
              <w:rPr>
                <w:rFonts w:hint="eastAsia" w:ascii="宋体" w:hAnsi="宋体" w:cs="Arial"/>
                <w:spacing w:val="-6"/>
                <w:sz w:val="21"/>
                <w:szCs w:val="21"/>
                <w:lang w:val="en-US" w:eastAsia="zh-CN"/>
              </w:rPr>
              <w:t>编制《管理手册》A/0版，管理体系于2019年10月10日建立并正式实施。</w:t>
            </w:r>
          </w:p>
          <w:p>
            <w:pPr>
              <w:keepNext w:val="0"/>
              <w:keepLines w:val="0"/>
              <w:pageBreakBefore w:val="0"/>
              <w:widowControl w:val="0"/>
              <w:kinsoku/>
              <w:wordWrap/>
              <w:overflowPunct/>
              <w:topLinePunct w:val="0"/>
              <w:autoSpaceDE/>
              <w:autoSpaceDN/>
              <w:bidi w:val="0"/>
              <w:adjustRightInd/>
              <w:snapToGrid/>
              <w:spacing w:line="360" w:lineRule="auto"/>
              <w:ind w:firstLine="396" w:firstLineChars="200"/>
              <w:textAlignment w:val="auto"/>
              <w:rPr>
                <w:rFonts w:hint="eastAsia" w:ascii="宋体" w:hAnsi="宋体" w:cs="Arial"/>
                <w:spacing w:val="-6"/>
                <w:sz w:val="21"/>
                <w:szCs w:val="21"/>
                <w:lang w:val="en-US" w:eastAsia="zh-CN"/>
              </w:rPr>
            </w:pPr>
            <w:r>
              <w:rPr>
                <w:rFonts w:hint="eastAsia" w:ascii="宋体" w:hAnsi="宋体" w:cs="Arial"/>
                <w:spacing w:val="-6"/>
                <w:sz w:val="21"/>
                <w:szCs w:val="21"/>
                <w:lang w:val="en-US" w:eastAsia="zh-CN"/>
              </w:rPr>
              <w:t>另编制程序文件26个，版本号：A/0，2019年10月10日实施；</w:t>
            </w:r>
          </w:p>
          <w:p>
            <w:pPr>
              <w:keepNext w:val="0"/>
              <w:keepLines w:val="0"/>
              <w:pageBreakBefore w:val="0"/>
              <w:widowControl w:val="0"/>
              <w:kinsoku/>
              <w:wordWrap/>
              <w:overflowPunct/>
              <w:topLinePunct w:val="0"/>
              <w:autoSpaceDE/>
              <w:autoSpaceDN/>
              <w:bidi w:val="0"/>
              <w:adjustRightInd/>
              <w:snapToGrid/>
              <w:spacing w:line="360" w:lineRule="auto"/>
              <w:ind w:firstLine="396" w:firstLineChars="200"/>
              <w:textAlignment w:val="auto"/>
              <w:rPr>
                <w:rFonts w:hint="eastAsia" w:ascii="宋体" w:hAnsi="宋体" w:cs="Arial"/>
                <w:spacing w:val="-6"/>
                <w:sz w:val="21"/>
                <w:szCs w:val="21"/>
                <w:lang w:val="en-US" w:eastAsia="zh-CN"/>
              </w:rPr>
            </w:pPr>
            <w:r>
              <w:rPr>
                <w:rFonts w:hint="eastAsia" w:ascii="宋体" w:hAnsi="宋体" w:cs="Arial"/>
                <w:spacing w:val="-6"/>
                <w:sz w:val="21"/>
                <w:szCs w:val="21"/>
                <w:lang w:val="en-US" w:eastAsia="zh-CN"/>
              </w:rPr>
              <w:t>作业指导书、操作规程：下料(剪板)作业指导书、冲压作业指导书、折弯作业指导书、、点焊机作业指导书、二保焊作业指导书、喷涂作业指导书、剪板机操作规程、冲床操作规程、折弯机操作规程等；</w:t>
            </w:r>
          </w:p>
          <w:p>
            <w:pPr>
              <w:keepNext w:val="0"/>
              <w:keepLines w:val="0"/>
              <w:pageBreakBefore w:val="0"/>
              <w:widowControl w:val="0"/>
              <w:kinsoku/>
              <w:wordWrap/>
              <w:overflowPunct/>
              <w:topLinePunct w:val="0"/>
              <w:autoSpaceDE/>
              <w:autoSpaceDN/>
              <w:bidi w:val="0"/>
              <w:adjustRightInd/>
              <w:snapToGrid/>
              <w:spacing w:line="360" w:lineRule="auto"/>
              <w:ind w:firstLine="396" w:firstLineChars="200"/>
              <w:textAlignment w:val="auto"/>
              <w:rPr>
                <w:rFonts w:hint="eastAsia" w:ascii="宋体" w:hAnsi="宋体" w:cs="Arial"/>
                <w:spacing w:val="-6"/>
                <w:sz w:val="21"/>
                <w:szCs w:val="21"/>
                <w:lang w:val="en-US" w:eastAsia="zh-CN"/>
              </w:rPr>
            </w:pPr>
            <w:r>
              <w:rPr>
                <w:rFonts w:hint="eastAsia" w:ascii="宋体" w:hAnsi="宋体" w:cs="Arial"/>
                <w:spacing w:val="-6"/>
                <w:sz w:val="21"/>
                <w:szCs w:val="21"/>
                <w:lang w:val="en-US" w:eastAsia="zh-CN"/>
              </w:rPr>
              <w:t>建立有外来文件清单，收集法律法规和技术标准、规范等7个；</w:t>
            </w:r>
          </w:p>
          <w:p>
            <w:pPr>
              <w:keepNext w:val="0"/>
              <w:keepLines w:val="0"/>
              <w:pageBreakBefore w:val="0"/>
              <w:widowControl w:val="0"/>
              <w:kinsoku/>
              <w:wordWrap/>
              <w:overflowPunct/>
              <w:topLinePunct w:val="0"/>
              <w:autoSpaceDE/>
              <w:autoSpaceDN/>
              <w:bidi w:val="0"/>
              <w:adjustRightInd/>
              <w:snapToGrid/>
              <w:spacing w:line="360" w:lineRule="auto"/>
              <w:ind w:firstLine="396" w:firstLineChars="200"/>
              <w:textAlignment w:val="auto"/>
              <w:rPr>
                <w:rFonts w:hint="default" w:ascii="宋体" w:hAnsi="宋体" w:cs="Arial"/>
                <w:spacing w:val="-6"/>
                <w:sz w:val="21"/>
                <w:szCs w:val="21"/>
                <w:lang w:val="en-US" w:eastAsia="zh-CN"/>
              </w:rPr>
            </w:pPr>
            <w:r>
              <w:rPr>
                <w:rFonts w:hint="eastAsia" w:ascii="宋体" w:hAnsi="宋体" w:cs="Arial"/>
                <w:spacing w:val="-6"/>
                <w:sz w:val="21"/>
                <w:szCs w:val="21"/>
                <w:lang w:val="en-US" w:eastAsia="zh-CN"/>
              </w:rPr>
              <w:t>建立环境、职业健康安全法律法规和其他要求清单，共105个。</w:t>
            </w:r>
          </w:p>
          <w:p>
            <w:pPr>
              <w:keepNext w:val="0"/>
              <w:keepLines w:val="0"/>
              <w:pageBreakBefore w:val="0"/>
              <w:widowControl w:val="0"/>
              <w:kinsoku/>
              <w:wordWrap/>
              <w:overflowPunct/>
              <w:topLinePunct w:val="0"/>
              <w:autoSpaceDE/>
              <w:autoSpaceDN/>
              <w:bidi w:val="0"/>
              <w:adjustRightInd/>
              <w:snapToGrid/>
              <w:spacing w:line="360" w:lineRule="auto"/>
              <w:ind w:firstLine="396" w:firstLineChars="200"/>
              <w:textAlignment w:val="auto"/>
              <w:rPr>
                <w:rFonts w:hint="eastAsia" w:ascii="宋体" w:hAnsi="宋体" w:cs="Arial"/>
                <w:spacing w:val="-6"/>
                <w:sz w:val="21"/>
                <w:szCs w:val="21"/>
                <w:lang w:val="en-US" w:eastAsia="zh-CN"/>
              </w:rPr>
            </w:pPr>
            <w:r>
              <w:rPr>
                <w:rFonts w:hint="eastAsia" w:ascii="宋体" w:hAnsi="宋体" w:cs="Arial"/>
                <w:spacing w:val="-6"/>
                <w:sz w:val="21"/>
                <w:szCs w:val="21"/>
                <w:lang w:val="en-US" w:eastAsia="zh-CN"/>
              </w:rPr>
              <w:t>本公司识别并确定了如下分工及过程：采购过程、生产过程、销售过程、检验与交付过程、绩效分析、评价与改进等多个过程。</w:t>
            </w:r>
          </w:p>
          <w:p>
            <w:pPr>
              <w:keepNext w:val="0"/>
              <w:keepLines w:val="0"/>
              <w:pageBreakBefore w:val="0"/>
              <w:widowControl w:val="0"/>
              <w:kinsoku/>
              <w:wordWrap/>
              <w:overflowPunct/>
              <w:topLinePunct w:val="0"/>
              <w:autoSpaceDE/>
              <w:autoSpaceDN/>
              <w:bidi w:val="0"/>
              <w:adjustRightInd/>
              <w:snapToGrid/>
              <w:spacing w:line="360" w:lineRule="auto"/>
              <w:ind w:firstLine="396" w:firstLineChars="200"/>
              <w:textAlignment w:val="auto"/>
              <w:rPr>
                <w:rFonts w:hint="eastAsia" w:ascii="宋体" w:hAnsi="宋体" w:cs="Arial"/>
                <w:spacing w:val="-6"/>
                <w:sz w:val="21"/>
                <w:szCs w:val="21"/>
                <w:lang w:val="en-US" w:eastAsia="zh-CN"/>
              </w:rPr>
            </w:pPr>
            <w:r>
              <w:rPr>
                <w:rFonts w:hint="eastAsia" w:ascii="宋体" w:hAnsi="宋体" w:cs="Arial"/>
                <w:spacing w:val="-6"/>
                <w:sz w:val="21"/>
                <w:szCs w:val="21"/>
                <w:lang w:val="en-US" w:eastAsia="zh-CN"/>
              </w:rPr>
              <w:t>生产工艺流程如下：</w:t>
            </w:r>
          </w:p>
          <w:p>
            <w:pPr>
              <w:keepNext w:val="0"/>
              <w:keepLines w:val="0"/>
              <w:pageBreakBefore w:val="0"/>
              <w:widowControl w:val="0"/>
              <w:kinsoku/>
              <w:wordWrap/>
              <w:overflowPunct/>
              <w:topLinePunct w:val="0"/>
              <w:autoSpaceDE/>
              <w:autoSpaceDN/>
              <w:bidi w:val="0"/>
              <w:adjustRightInd/>
              <w:snapToGrid/>
              <w:spacing w:line="360" w:lineRule="auto"/>
              <w:ind w:firstLine="396" w:firstLineChars="200"/>
              <w:textAlignment w:val="auto"/>
              <w:rPr>
                <w:rFonts w:hint="eastAsia" w:ascii="宋体" w:hAnsi="宋体" w:cs="Arial"/>
                <w:spacing w:val="-6"/>
                <w:sz w:val="21"/>
                <w:szCs w:val="21"/>
                <w:lang w:val="en-US" w:eastAsia="zh-CN"/>
              </w:rPr>
            </w:pPr>
            <w:r>
              <w:rPr>
                <w:rFonts w:hint="eastAsia" w:ascii="宋体" w:hAnsi="宋体" w:cs="Arial"/>
                <w:spacing w:val="-6"/>
                <w:sz w:val="21"/>
                <w:szCs w:val="21"/>
                <w:lang w:val="en-US" w:eastAsia="zh-CN"/>
              </w:rPr>
              <w:t>下料→冲压→折弯→焊接→打磨→喷漆→安装→包装</w:t>
            </w:r>
          </w:p>
          <w:p>
            <w:pPr>
              <w:keepNext w:val="0"/>
              <w:keepLines w:val="0"/>
              <w:pageBreakBefore w:val="0"/>
              <w:widowControl w:val="0"/>
              <w:kinsoku/>
              <w:wordWrap/>
              <w:overflowPunct/>
              <w:topLinePunct w:val="0"/>
              <w:autoSpaceDE/>
              <w:autoSpaceDN/>
              <w:bidi w:val="0"/>
              <w:adjustRightInd/>
              <w:snapToGrid/>
              <w:spacing w:line="360" w:lineRule="auto"/>
              <w:ind w:firstLine="396" w:firstLineChars="200"/>
              <w:textAlignment w:val="auto"/>
              <w:rPr>
                <w:rFonts w:hint="eastAsia" w:ascii="宋体" w:hAnsi="宋体" w:cs="Arial"/>
                <w:spacing w:val="-6"/>
                <w:sz w:val="21"/>
                <w:szCs w:val="21"/>
                <w:lang w:val="en-US" w:eastAsia="zh-CN"/>
              </w:rPr>
            </w:pPr>
            <w:r>
              <w:rPr>
                <w:rFonts w:hint="eastAsia" w:ascii="宋体" w:hAnsi="宋体" w:cs="Arial"/>
                <w:spacing w:val="-6"/>
                <w:sz w:val="21"/>
                <w:szCs w:val="21"/>
                <w:lang w:val="en-US" w:eastAsia="zh-CN"/>
              </w:rPr>
              <w:t>关键过程有冲压、折弯、焊接、喷涂工序，需要确认关键过程是焊接和喷涂过程，焊接过程主要是控制焊接电流、电压、气体流量等，喷涂过程主要是控制色差、气压、喷嘴距离、温度、时间等，按作业指导书操作。</w:t>
            </w:r>
          </w:p>
          <w:p>
            <w:pPr>
              <w:keepNext w:val="0"/>
              <w:keepLines w:val="0"/>
              <w:pageBreakBefore w:val="0"/>
              <w:widowControl w:val="0"/>
              <w:kinsoku/>
              <w:wordWrap/>
              <w:overflowPunct/>
              <w:topLinePunct w:val="0"/>
              <w:autoSpaceDE/>
              <w:autoSpaceDN/>
              <w:bidi w:val="0"/>
              <w:adjustRightInd/>
              <w:snapToGrid/>
              <w:spacing w:line="360" w:lineRule="auto"/>
              <w:ind w:firstLine="396" w:firstLineChars="200"/>
              <w:textAlignment w:val="auto"/>
              <w:rPr>
                <w:rFonts w:hint="eastAsia" w:ascii="宋体" w:hAnsi="宋体" w:cs="Arial"/>
                <w:spacing w:val="-6"/>
                <w:sz w:val="21"/>
                <w:szCs w:val="21"/>
                <w:lang w:val="en-US" w:eastAsia="zh-CN"/>
              </w:rPr>
            </w:pPr>
            <w:r>
              <w:rPr>
                <w:rFonts w:hint="eastAsia" w:ascii="宋体" w:hAnsi="宋体" w:cs="Arial"/>
                <w:spacing w:val="-6"/>
                <w:sz w:val="21"/>
                <w:szCs w:val="21"/>
                <w:lang w:val="en-US" w:eastAsia="zh-CN"/>
              </w:rPr>
              <w:t>管理者代表由万志辉变更为肖园琴，管理体系建立以来无其他变更。</w:t>
            </w:r>
          </w:p>
          <w:p>
            <w:pPr>
              <w:keepNext w:val="0"/>
              <w:keepLines w:val="0"/>
              <w:pageBreakBefore w:val="0"/>
              <w:widowControl w:val="0"/>
              <w:kinsoku/>
              <w:wordWrap/>
              <w:overflowPunct/>
              <w:topLinePunct w:val="0"/>
              <w:autoSpaceDE/>
              <w:autoSpaceDN/>
              <w:bidi w:val="0"/>
              <w:adjustRightInd/>
              <w:snapToGrid/>
              <w:spacing w:line="360" w:lineRule="auto"/>
              <w:ind w:firstLine="396" w:firstLineChars="200"/>
              <w:textAlignment w:val="auto"/>
              <w:rPr>
                <w:rFonts w:hint="default" w:ascii="宋体" w:hAnsi="宋体" w:cs="Arial"/>
                <w:spacing w:val="-6"/>
                <w:sz w:val="21"/>
                <w:szCs w:val="21"/>
                <w:lang w:val="en-US" w:eastAsia="zh-CN"/>
              </w:rPr>
            </w:pPr>
            <w:r>
              <w:rPr>
                <w:rFonts w:hint="eastAsia" w:ascii="宋体" w:hAnsi="宋体" w:cs="Arial"/>
                <w:spacing w:val="-6"/>
                <w:sz w:val="21"/>
                <w:szCs w:val="21"/>
                <w:lang w:val="en-US" w:eastAsia="zh-CN"/>
              </w:rPr>
              <w:t>管理手册中</w:t>
            </w:r>
            <w:r>
              <w:rPr>
                <w:rFonts w:hint="eastAsia" w:ascii="宋体" w:hAnsi="宋体" w:cs="Arial"/>
                <w:spacing w:val="-6"/>
                <w:sz w:val="21"/>
                <w:szCs w:val="21"/>
                <w:lang w:val="en-US" w:eastAsia="zh-CN"/>
              </w:rPr>
              <w:t>确定</w:t>
            </w:r>
            <w:r>
              <w:rPr>
                <w:rFonts w:hint="default" w:ascii="宋体" w:hAnsi="宋体" w:cs="Arial"/>
                <w:spacing w:val="-6"/>
                <w:sz w:val="21"/>
                <w:szCs w:val="21"/>
                <w:lang w:val="en-US" w:eastAsia="zh-CN"/>
              </w:rPr>
              <w:t>的认证范围：</w:t>
            </w:r>
          </w:p>
          <w:p>
            <w:pPr>
              <w:keepNext w:val="0"/>
              <w:keepLines w:val="0"/>
              <w:pageBreakBefore w:val="0"/>
              <w:widowControl w:val="0"/>
              <w:kinsoku/>
              <w:wordWrap/>
              <w:overflowPunct/>
              <w:topLinePunct w:val="0"/>
              <w:autoSpaceDE/>
              <w:autoSpaceDN/>
              <w:bidi w:val="0"/>
              <w:adjustRightInd/>
              <w:snapToGrid/>
              <w:spacing w:line="360" w:lineRule="auto"/>
              <w:ind w:firstLine="396" w:firstLineChars="200"/>
              <w:textAlignment w:val="auto"/>
              <w:rPr>
                <w:rFonts w:hint="default" w:ascii="宋体" w:hAnsi="宋体" w:cs="Arial"/>
                <w:spacing w:val="-6"/>
                <w:sz w:val="21"/>
                <w:szCs w:val="21"/>
                <w:lang w:val="en-US" w:eastAsia="zh-CN"/>
              </w:rPr>
            </w:pPr>
            <w:r>
              <w:rPr>
                <w:rFonts w:hint="default" w:ascii="宋体" w:hAnsi="宋体" w:cs="Arial"/>
                <w:spacing w:val="-6"/>
                <w:sz w:val="21"/>
                <w:szCs w:val="21"/>
                <w:lang w:val="en-US" w:eastAsia="zh-CN"/>
              </w:rPr>
              <w:t>Q：城市公共交通亭（棚）、广告棚（牌）、旅游咨询亭、治安亭（棚）、户外各类收费亭、报刊亭的生产</w:t>
            </w:r>
          </w:p>
          <w:p>
            <w:pPr>
              <w:keepNext w:val="0"/>
              <w:keepLines w:val="0"/>
              <w:pageBreakBefore w:val="0"/>
              <w:widowControl w:val="0"/>
              <w:kinsoku/>
              <w:wordWrap/>
              <w:overflowPunct/>
              <w:topLinePunct w:val="0"/>
              <w:autoSpaceDE/>
              <w:autoSpaceDN/>
              <w:bidi w:val="0"/>
              <w:adjustRightInd/>
              <w:snapToGrid/>
              <w:spacing w:line="360" w:lineRule="auto"/>
              <w:ind w:firstLine="396" w:firstLineChars="200"/>
              <w:textAlignment w:val="auto"/>
              <w:rPr>
                <w:rFonts w:hint="default" w:ascii="宋体" w:hAnsi="宋体" w:cs="Arial"/>
                <w:spacing w:val="-6"/>
                <w:sz w:val="21"/>
                <w:szCs w:val="21"/>
                <w:lang w:val="en-US" w:eastAsia="zh-CN"/>
              </w:rPr>
            </w:pPr>
            <w:r>
              <w:rPr>
                <w:rFonts w:hint="default" w:ascii="宋体" w:hAnsi="宋体" w:cs="Arial"/>
                <w:spacing w:val="-6"/>
                <w:sz w:val="21"/>
                <w:szCs w:val="21"/>
                <w:lang w:val="en-US" w:eastAsia="zh-CN"/>
              </w:rPr>
              <w:t>E：城市公共交通亭（棚）、广告棚（牌）、旅游咨询亭、治安亭（棚）、户外各类收费亭、报刊亭的生产所涉及的相关环境管理活动。</w:t>
            </w:r>
          </w:p>
          <w:p>
            <w:pPr>
              <w:keepNext w:val="0"/>
              <w:keepLines w:val="0"/>
              <w:pageBreakBefore w:val="0"/>
              <w:widowControl w:val="0"/>
              <w:kinsoku/>
              <w:wordWrap/>
              <w:overflowPunct/>
              <w:topLinePunct w:val="0"/>
              <w:autoSpaceDE/>
              <w:autoSpaceDN/>
              <w:bidi w:val="0"/>
              <w:adjustRightInd/>
              <w:snapToGrid/>
              <w:spacing w:line="360" w:lineRule="auto"/>
              <w:ind w:firstLine="396" w:firstLineChars="200"/>
              <w:textAlignment w:val="auto"/>
              <w:rPr>
                <w:rFonts w:hint="default" w:ascii="宋体" w:hAnsi="宋体" w:cs="Arial"/>
                <w:spacing w:val="-6"/>
                <w:sz w:val="21"/>
                <w:szCs w:val="21"/>
                <w:lang w:val="en-US" w:eastAsia="zh-CN"/>
              </w:rPr>
            </w:pPr>
            <w:r>
              <w:rPr>
                <w:rFonts w:hint="default" w:ascii="宋体" w:hAnsi="宋体" w:cs="Arial"/>
                <w:spacing w:val="-6"/>
                <w:sz w:val="21"/>
                <w:szCs w:val="21"/>
                <w:lang w:val="en-US" w:eastAsia="zh-CN"/>
              </w:rPr>
              <w:t>O：城市公共交通亭（棚）、广告棚（牌）、旅游咨询亭、治安亭（棚）、户外各类收费亭、报刊亭的生产所涉及的相关职业健康安全管理活动。</w:t>
            </w:r>
          </w:p>
          <w:p>
            <w:pPr>
              <w:keepNext w:val="0"/>
              <w:keepLines w:val="0"/>
              <w:pageBreakBefore w:val="0"/>
              <w:widowControl w:val="0"/>
              <w:kinsoku/>
              <w:wordWrap/>
              <w:overflowPunct/>
              <w:topLinePunct w:val="0"/>
              <w:autoSpaceDE/>
              <w:autoSpaceDN/>
              <w:bidi w:val="0"/>
              <w:adjustRightInd/>
              <w:snapToGrid/>
              <w:spacing w:line="360" w:lineRule="auto"/>
              <w:ind w:firstLine="396" w:firstLineChars="200"/>
              <w:textAlignment w:val="auto"/>
              <w:rPr>
                <w:rFonts w:hint="eastAsia" w:ascii="宋体" w:hAnsi="宋体" w:cs="Arial"/>
                <w:spacing w:val="-6"/>
                <w:sz w:val="21"/>
                <w:szCs w:val="21"/>
                <w:lang w:val="en-US" w:eastAsia="zh-CN"/>
              </w:rPr>
            </w:pPr>
            <w:r>
              <w:rPr>
                <w:rFonts w:hint="default" w:ascii="宋体" w:hAnsi="宋体" w:cs="Arial"/>
                <w:spacing w:val="-6"/>
                <w:sz w:val="21"/>
                <w:szCs w:val="21"/>
                <w:lang w:val="en-US" w:eastAsia="zh-CN"/>
              </w:rPr>
              <w:t>不适用条款：</w:t>
            </w:r>
            <w:r>
              <w:rPr>
                <w:rFonts w:hint="eastAsia" w:ascii="宋体" w:hAnsi="宋体" w:cs="Arial"/>
                <w:spacing w:val="-6"/>
                <w:sz w:val="21"/>
                <w:szCs w:val="21"/>
                <w:lang w:val="en-US" w:eastAsia="zh-CN"/>
              </w:rPr>
              <w:t>Q</w:t>
            </w:r>
            <w:r>
              <w:rPr>
                <w:rFonts w:hint="default" w:ascii="宋体" w:hAnsi="宋体" w:cs="Arial"/>
                <w:spacing w:val="-6"/>
                <w:sz w:val="21"/>
                <w:szCs w:val="21"/>
                <w:lang w:val="en-US" w:eastAsia="zh-CN"/>
              </w:rPr>
              <w:t>8.3。本公司城市公共交通亭（棚）、广告棚（牌）、旅游咨询亭、治安亭（棚）、户外各类收费亭、报刊亭的生产及其相关场所环境、职业健康安全管理活动均参照行业标准、企业规范、客户要求及工艺要求组织生产，其生产过程不适用Q8.3条款。删减Q8.3条款，不影响公司确保其产品和服务合格的能力和责任，对增强顾客满意也不会产生影响</w:t>
            </w:r>
            <w:r>
              <w:rPr>
                <w:rFonts w:hint="eastAsia" w:ascii="宋体" w:hAnsi="宋体" w:cs="Arial"/>
                <w:spacing w:val="-6"/>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396" w:firstLineChars="200"/>
              <w:textAlignment w:val="auto"/>
              <w:rPr>
                <w:rFonts w:hint="eastAsia" w:ascii="宋体" w:hAnsi="宋体" w:cs="Arial"/>
                <w:spacing w:val="-6"/>
                <w:sz w:val="21"/>
                <w:szCs w:val="21"/>
                <w:lang w:val="en-US" w:eastAsia="zh-CN"/>
              </w:rPr>
            </w:pPr>
            <w:r>
              <w:rPr>
                <w:rFonts w:hint="eastAsia" w:ascii="宋体" w:hAnsi="宋体" w:cs="Arial"/>
                <w:spacing w:val="-6"/>
                <w:sz w:val="21"/>
                <w:szCs w:val="21"/>
                <w:lang w:val="en-US" w:eastAsia="zh-CN"/>
              </w:rPr>
              <w:t>删减基本合理。</w:t>
            </w:r>
          </w:p>
          <w:p>
            <w:pPr>
              <w:keepNext w:val="0"/>
              <w:keepLines w:val="0"/>
              <w:pageBreakBefore w:val="0"/>
              <w:widowControl w:val="0"/>
              <w:kinsoku/>
              <w:wordWrap/>
              <w:overflowPunct/>
              <w:topLinePunct w:val="0"/>
              <w:autoSpaceDE/>
              <w:autoSpaceDN/>
              <w:bidi w:val="0"/>
              <w:adjustRightInd/>
              <w:snapToGrid/>
              <w:spacing w:line="360" w:lineRule="auto"/>
              <w:ind w:firstLine="396" w:firstLineChars="200"/>
              <w:textAlignment w:val="auto"/>
              <w:rPr>
                <w:rFonts w:hint="default" w:ascii="宋体" w:hAnsi="宋体" w:cs="Arial"/>
                <w:spacing w:val="-6"/>
                <w:sz w:val="21"/>
                <w:szCs w:val="21"/>
                <w:lang w:val="en-US" w:eastAsia="zh-CN"/>
              </w:rPr>
            </w:pPr>
            <w:r>
              <w:rPr>
                <w:rFonts w:hint="eastAsia" w:ascii="宋体" w:hAnsi="宋体" w:cs="Arial"/>
                <w:spacing w:val="-6"/>
                <w:sz w:val="21"/>
                <w:szCs w:val="21"/>
                <w:lang w:val="en-US" w:eastAsia="zh-CN"/>
              </w:rPr>
              <w:t>经</w:t>
            </w:r>
            <w:r>
              <w:rPr>
                <w:rFonts w:hint="default" w:ascii="宋体" w:hAnsi="宋体" w:cs="Arial"/>
                <w:spacing w:val="-6"/>
                <w:sz w:val="21"/>
                <w:szCs w:val="21"/>
                <w:lang w:val="en-US" w:eastAsia="zh-CN"/>
              </w:rPr>
              <w:t>识别</w:t>
            </w:r>
            <w:r>
              <w:rPr>
                <w:rFonts w:hint="eastAsia" w:ascii="宋体" w:hAnsi="宋体" w:cs="Arial"/>
                <w:spacing w:val="-6"/>
                <w:sz w:val="21"/>
                <w:szCs w:val="21"/>
                <w:lang w:val="en-US" w:eastAsia="zh-CN"/>
              </w:rPr>
              <w:t>，公司</w:t>
            </w:r>
            <w:r>
              <w:rPr>
                <w:rFonts w:hint="default" w:ascii="宋体" w:hAnsi="宋体" w:cs="Arial"/>
                <w:spacing w:val="-6"/>
                <w:sz w:val="21"/>
                <w:szCs w:val="21"/>
                <w:lang w:val="en-US" w:eastAsia="zh-CN"/>
              </w:rPr>
              <w:t>无外包过程</w:t>
            </w:r>
            <w:r>
              <w:rPr>
                <w:rFonts w:hint="eastAsia" w:ascii="宋体" w:hAnsi="宋体" w:cs="Arial"/>
                <w:spacing w:val="-6"/>
                <w:sz w:val="21"/>
                <w:szCs w:val="21"/>
                <w:lang w:val="en-US" w:eastAsia="zh-CN"/>
              </w:rPr>
              <w:t>。</w:t>
            </w:r>
          </w:p>
        </w:tc>
        <w:tc>
          <w:tcPr>
            <w:tcW w:w="1585" w:type="dxa"/>
          </w:tcPr>
          <w:p>
            <w:pPr>
              <w:spacing w:line="360" w:lineRule="auto"/>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0" w:type="dxa"/>
            <w:right w:w="108" w:type="dxa"/>
          </w:tblCellMar>
        </w:tblPrEx>
        <w:trPr>
          <w:trHeight w:val="1968" w:hRule="atLeast"/>
        </w:trPr>
        <w:tc>
          <w:tcPr>
            <w:tcW w:w="1965" w:type="dxa"/>
          </w:tcPr>
          <w:p>
            <w:pPr>
              <w:spacing w:line="240" w:lineRule="auto"/>
              <w:rPr>
                <w:rFonts w:hint="eastAsia" w:ascii="宋体" w:hAnsi="宋体" w:cs="Arial"/>
                <w:spacing w:val="-6"/>
                <w:sz w:val="21"/>
                <w:szCs w:val="21"/>
              </w:rPr>
            </w:pPr>
            <w:r>
              <w:rPr>
                <w:rFonts w:hint="eastAsia" w:ascii="宋体" w:hAnsi="宋体" w:cs="Arial"/>
                <w:spacing w:val="-6"/>
                <w:sz w:val="21"/>
                <w:szCs w:val="21"/>
              </w:rPr>
              <w:t>领导作用和承诺</w:t>
            </w:r>
          </w:p>
          <w:p>
            <w:pPr>
              <w:spacing w:line="240" w:lineRule="auto"/>
              <w:rPr>
                <w:rFonts w:hint="eastAsia" w:ascii="宋体" w:hAnsi="宋体" w:cs="Arial"/>
                <w:spacing w:val="-6"/>
                <w:sz w:val="21"/>
                <w:szCs w:val="21"/>
              </w:rPr>
            </w:pPr>
            <w:r>
              <w:rPr>
                <w:rFonts w:hint="eastAsia" w:ascii="宋体" w:hAnsi="宋体" w:cs="Arial"/>
                <w:spacing w:val="-6"/>
                <w:sz w:val="21"/>
                <w:szCs w:val="21"/>
              </w:rPr>
              <w:t>组织的岗位、职责和权限</w:t>
            </w:r>
          </w:p>
          <w:p>
            <w:pPr>
              <w:spacing w:line="240" w:lineRule="auto"/>
              <w:rPr>
                <w:rFonts w:hint="eastAsia" w:ascii="宋体" w:hAnsi="宋体" w:cs="Arial"/>
                <w:spacing w:val="-6"/>
                <w:sz w:val="21"/>
                <w:szCs w:val="21"/>
              </w:rPr>
            </w:pPr>
          </w:p>
        </w:tc>
        <w:tc>
          <w:tcPr>
            <w:tcW w:w="1155" w:type="dxa"/>
          </w:tcPr>
          <w:p>
            <w:pPr>
              <w:spacing w:line="360" w:lineRule="auto"/>
              <w:jc w:val="center"/>
              <w:rPr>
                <w:rFonts w:hint="eastAsia" w:ascii="宋体" w:hAnsi="宋体" w:cs="Arial"/>
                <w:spacing w:val="-6"/>
                <w:sz w:val="21"/>
                <w:szCs w:val="21"/>
                <w:lang w:val="en-US" w:eastAsia="zh-CN"/>
              </w:rPr>
            </w:pPr>
            <w:r>
              <w:rPr>
                <w:rFonts w:hint="eastAsia" w:ascii="宋体" w:hAnsi="宋体" w:cs="Arial"/>
                <w:spacing w:val="-6"/>
                <w:sz w:val="21"/>
                <w:szCs w:val="21"/>
                <w:lang w:val="en-US" w:eastAsia="zh-CN"/>
              </w:rPr>
              <w:t>QEO:5.1</w:t>
            </w:r>
          </w:p>
          <w:p>
            <w:pPr>
              <w:spacing w:line="360" w:lineRule="auto"/>
              <w:jc w:val="center"/>
              <w:rPr>
                <w:rFonts w:hint="default"/>
                <w:lang w:val="en-US" w:eastAsia="zh-CN"/>
              </w:rPr>
            </w:pPr>
            <w:r>
              <w:rPr>
                <w:rFonts w:hint="eastAsia" w:ascii="宋体" w:hAnsi="宋体" w:cs="Arial"/>
                <w:spacing w:val="-6"/>
                <w:sz w:val="21"/>
                <w:szCs w:val="21"/>
                <w:lang w:val="en-US" w:eastAsia="zh-CN"/>
              </w:rPr>
              <w:t>5.3</w:t>
            </w:r>
          </w:p>
        </w:tc>
        <w:tc>
          <w:tcPr>
            <w:tcW w:w="10004" w:type="dxa"/>
          </w:tcPr>
          <w:p>
            <w:pPr>
              <w:keepNext w:val="0"/>
              <w:keepLines w:val="0"/>
              <w:pageBreakBefore w:val="0"/>
              <w:widowControl w:val="0"/>
              <w:kinsoku/>
              <w:wordWrap/>
              <w:overflowPunct/>
              <w:topLinePunct w:val="0"/>
              <w:autoSpaceDE/>
              <w:autoSpaceDN/>
              <w:bidi w:val="0"/>
              <w:adjustRightInd/>
              <w:snapToGrid/>
              <w:spacing w:line="360" w:lineRule="auto"/>
              <w:ind w:firstLine="396" w:firstLineChars="200"/>
              <w:textAlignment w:val="auto"/>
              <w:rPr>
                <w:rFonts w:hint="eastAsia" w:ascii="宋体" w:hAnsi="宋体" w:cs="Arial"/>
                <w:spacing w:val="-6"/>
                <w:sz w:val="21"/>
                <w:szCs w:val="21"/>
                <w:lang w:val="en-US" w:eastAsia="zh-CN"/>
              </w:rPr>
            </w:pPr>
            <w:r>
              <w:rPr>
                <w:rFonts w:hint="eastAsia" w:ascii="宋体" w:hAnsi="宋体" w:cs="Arial"/>
                <w:spacing w:val="-6"/>
                <w:sz w:val="21"/>
                <w:szCs w:val="21"/>
                <w:lang w:val="en-US" w:eastAsia="zh-CN"/>
              </w:rPr>
              <w:t>总经理主持建立了质量环境职业健康安全管理体系，制订了公司的管理方针，对管理体系的运行和保持进行了适当的授权，提供了必需的资源，并通过以下活动来实现管理承诺：向公司全体员工宣传满足顾客要求和法律法规要求的重要性；确保公司目标的制定和完成；各部门针对本部门的工作进行风险评估，采取适当的应对风险和机会的措施；定期进行管理评审等。公司的管理体系能融入到业务过程。</w:t>
            </w:r>
          </w:p>
          <w:p>
            <w:pPr>
              <w:keepNext w:val="0"/>
              <w:keepLines w:val="0"/>
              <w:pageBreakBefore w:val="0"/>
              <w:widowControl w:val="0"/>
              <w:kinsoku/>
              <w:wordWrap/>
              <w:overflowPunct/>
              <w:topLinePunct w:val="0"/>
              <w:autoSpaceDE/>
              <w:autoSpaceDN/>
              <w:bidi w:val="0"/>
              <w:adjustRightInd/>
              <w:snapToGrid/>
              <w:spacing w:line="360" w:lineRule="auto"/>
              <w:ind w:firstLine="396" w:firstLineChars="200"/>
              <w:textAlignment w:val="auto"/>
              <w:rPr>
                <w:rFonts w:hint="default" w:ascii="宋体" w:hAnsi="宋体" w:cs="Arial"/>
                <w:spacing w:val="-6"/>
                <w:sz w:val="21"/>
                <w:szCs w:val="21"/>
                <w:lang w:val="en-US" w:eastAsia="zh-CN"/>
              </w:rPr>
            </w:pPr>
            <w:r>
              <w:rPr>
                <w:rFonts w:hint="default" w:ascii="宋体" w:hAnsi="宋体" w:cs="Arial"/>
                <w:spacing w:val="-6"/>
                <w:sz w:val="21"/>
                <w:szCs w:val="21"/>
                <w:lang w:val="en-US" w:eastAsia="zh-CN"/>
              </w:rPr>
              <w:t>公司部门设置有：行政部</w:t>
            </w:r>
            <w:r>
              <w:rPr>
                <w:rFonts w:hint="eastAsia" w:ascii="宋体" w:hAnsi="宋体" w:cs="Arial"/>
                <w:spacing w:val="-6"/>
                <w:sz w:val="21"/>
                <w:szCs w:val="21"/>
                <w:lang w:val="en-US" w:eastAsia="zh-CN"/>
              </w:rPr>
              <w:t>、</w:t>
            </w:r>
            <w:r>
              <w:rPr>
                <w:rFonts w:hint="default" w:ascii="宋体" w:hAnsi="宋体" w:cs="Arial"/>
                <w:spacing w:val="-6"/>
                <w:sz w:val="21"/>
                <w:szCs w:val="21"/>
                <w:lang w:val="en-US" w:eastAsia="zh-CN"/>
              </w:rPr>
              <w:t>生产部</w:t>
            </w:r>
            <w:r>
              <w:rPr>
                <w:rFonts w:hint="eastAsia" w:ascii="宋体" w:hAnsi="宋体" w:cs="Arial"/>
                <w:spacing w:val="-6"/>
                <w:sz w:val="21"/>
                <w:szCs w:val="21"/>
                <w:lang w:val="en-US" w:eastAsia="zh-CN"/>
              </w:rPr>
              <w:t>、</w:t>
            </w:r>
            <w:r>
              <w:rPr>
                <w:rFonts w:hint="default" w:ascii="宋体" w:hAnsi="宋体" w:cs="Arial"/>
                <w:spacing w:val="-6"/>
                <w:sz w:val="21"/>
                <w:szCs w:val="21"/>
                <w:lang w:val="en-US" w:eastAsia="zh-CN"/>
              </w:rPr>
              <w:t>销售部</w:t>
            </w:r>
            <w:r>
              <w:rPr>
                <w:rFonts w:hint="eastAsia" w:ascii="宋体" w:hAnsi="宋体" w:cs="Arial"/>
                <w:spacing w:val="-6"/>
                <w:sz w:val="21"/>
                <w:szCs w:val="21"/>
                <w:lang w:val="en-US" w:eastAsia="zh-CN"/>
              </w:rPr>
              <w:t>、</w:t>
            </w:r>
            <w:r>
              <w:rPr>
                <w:rFonts w:hint="default" w:ascii="宋体" w:hAnsi="宋体" w:cs="Arial"/>
                <w:spacing w:val="-6"/>
                <w:sz w:val="21"/>
                <w:szCs w:val="21"/>
                <w:lang w:val="en-US" w:eastAsia="zh-CN"/>
              </w:rPr>
              <w:t>采购部</w:t>
            </w:r>
            <w:r>
              <w:rPr>
                <w:rFonts w:hint="eastAsia" w:ascii="宋体" w:hAnsi="宋体" w:cs="Arial"/>
                <w:spacing w:val="-6"/>
                <w:sz w:val="21"/>
                <w:szCs w:val="21"/>
                <w:lang w:val="en-US" w:eastAsia="zh-CN"/>
              </w:rPr>
              <w:t>、</w:t>
            </w:r>
            <w:r>
              <w:rPr>
                <w:rFonts w:hint="default" w:ascii="宋体" w:hAnsi="宋体" w:cs="Arial"/>
                <w:spacing w:val="-6"/>
                <w:sz w:val="21"/>
                <w:szCs w:val="21"/>
                <w:lang w:val="en-US" w:eastAsia="zh-CN"/>
              </w:rPr>
              <w:t>品质部</w:t>
            </w:r>
            <w:r>
              <w:rPr>
                <w:rFonts w:hint="eastAsia" w:ascii="宋体" w:hAnsi="宋体" w:cs="Arial"/>
                <w:spacing w:val="-6"/>
                <w:sz w:val="21"/>
                <w:szCs w:val="21"/>
                <w:lang w:val="en-US" w:eastAsia="zh-CN"/>
              </w:rPr>
              <w:t>、</w:t>
            </w:r>
            <w:r>
              <w:rPr>
                <w:rFonts w:hint="default" w:ascii="宋体" w:hAnsi="宋体" w:cs="Arial"/>
                <w:spacing w:val="-6"/>
                <w:sz w:val="21"/>
                <w:szCs w:val="21"/>
                <w:lang w:val="en-US" w:eastAsia="zh-CN"/>
              </w:rPr>
              <w:t>财务部</w:t>
            </w:r>
          </w:p>
          <w:p>
            <w:pPr>
              <w:keepNext w:val="0"/>
              <w:keepLines w:val="0"/>
              <w:pageBreakBefore w:val="0"/>
              <w:widowControl w:val="0"/>
              <w:kinsoku/>
              <w:wordWrap/>
              <w:overflowPunct/>
              <w:topLinePunct w:val="0"/>
              <w:autoSpaceDE/>
              <w:autoSpaceDN/>
              <w:bidi w:val="0"/>
              <w:adjustRightInd/>
              <w:snapToGrid/>
              <w:spacing w:line="360" w:lineRule="auto"/>
              <w:ind w:firstLine="396" w:firstLineChars="200"/>
              <w:textAlignment w:val="auto"/>
              <w:rPr>
                <w:rFonts w:hint="default" w:ascii="宋体" w:hAnsi="宋体" w:cs="Arial"/>
                <w:spacing w:val="-6"/>
                <w:sz w:val="21"/>
                <w:szCs w:val="21"/>
                <w:lang w:val="en-US" w:eastAsia="zh-CN"/>
              </w:rPr>
            </w:pPr>
            <w:r>
              <w:rPr>
                <w:rFonts w:hint="eastAsia" w:ascii="宋体" w:hAnsi="宋体" w:cs="Arial"/>
                <w:spacing w:val="-6"/>
                <w:sz w:val="21"/>
                <w:szCs w:val="21"/>
                <w:lang w:val="en-US" w:eastAsia="zh-CN"/>
              </w:rPr>
              <w:t>管理手册中明确了各部门职责</w:t>
            </w:r>
            <w:r>
              <w:rPr>
                <w:rFonts w:hint="default" w:ascii="宋体" w:hAnsi="宋体" w:cs="Arial"/>
                <w:spacing w:val="-6"/>
                <w:sz w:val="21"/>
                <w:szCs w:val="21"/>
                <w:lang w:val="en-US" w:eastAsia="zh-CN"/>
              </w:rPr>
              <w:t>。</w:t>
            </w:r>
          </w:p>
        </w:tc>
        <w:tc>
          <w:tcPr>
            <w:tcW w:w="1585" w:type="dxa"/>
          </w:tcPr>
          <w:p>
            <w:pPr>
              <w:spacing w:line="360" w:lineRule="auto"/>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0" w:type="dxa"/>
            <w:right w:w="108" w:type="dxa"/>
          </w:tblCellMar>
        </w:tblPrEx>
        <w:trPr>
          <w:trHeight w:val="1305" w:hRule="atLeast"/>
        </w:trPr>
        <w:tc>
          <w:tcPr>
            <w:tcW w:w="1965" w:type="dxa"/>
          </w:tcPr>
          <w:p>
            <w:pPr>
              <w:spacing w:line="240" w:lineRule="auto"/>
              <w:rPr>
                <w:rFonts w:hint="eastAsia" w:ascii="宋体" w:hAnsi="宋体" w:cs="Arial"/>
                <w:spacing w:val="-6"/>
                <w:sz w:val="21"/>
                <w:szCs w:val="21"/>
              </w:rPr>
            </w:pPr>
            <w:r>
              <w:rPr>
                <w:rFonts w:hint="eastAsia" w:ascii="宋体" w:hAnsi="宋体" w:cs="Arial"/>
                <w:spacing w:val="-6"/>
                <w:sz w:val="21"/>
                <w:szCs w:val="21"/>
                <w:lang w:val="en-US" w:eastAsia="zh-CN"/>
              </w:rPr>
              <w:t>管理</w:t>
            </w:r>
            <w:r>
              <w:rPr>
                <w:rFonts w:hint="eastAsia" w:ascii="宋体" w:hAnsi="宋体" w:cs="Arial"/>
                <w:spacing w:val="-6"/>
                <w:sz w:val="21"/>
                <w:szCs w:val="21"/>
              </w:rPr>
              <w:t>方针</w:t>
            </w:r>
          </w:p>
          <w:p>
            <w:pPr>
              <w:spacing w:line="240" w:lineRule="auto"/>
            </w:pPr>
            <w:r>
              <w:rPr>
                <w:rFonts w:hint="eastAsia" w:ascii="宋体" w:hAnsi="宋体" w:cs="Arial"/>
                <w:spacing w:val="-6"/>
                <w:sz w:val="21"/>
                <w:szCs w:val="21"/>
              </w:rPr>
              <w:t>目标及其实现的策划</w:t>
            </w:r>
          </w:p>
        </w:tc>
        <w:tc>
          <w:tcPr>
            <w:tcW w:w="1155" w:type="dxa"/>
          </w:tcPr>
          <w:p>
            <w:pPr>
              <w:spacing w:line="360" w:lineRule="auto"/>
              <w:jc w:val="center"/>
              <w:rPr>
                <w:rFonts w:hint="eastAsia" w:ascii="宋体" w:hAnsi="宋体" w:cs="Arial"/>
                <w:spacing w:val="-6"/>
                <w:sz w:val="21"/>
                <w:szCs w:val="21"/>
                <w:lang w:val="en-US" w:eastAsia="zh-CN"/>
              </w:rPr>
            </w:pPr>
            <w:r>
              <w:rPr>
                <w:rFonts w:hint="eastAsia" w:ascii="宋体" w:hAnsi="宋体" w:cs="Arial"/>
                <w:spacing w:val="-6"/>
                <w:sz w:val="21"/>
                <w:szCs w:val="21"/>
                <w:lang w:val="en-US" w:eastAsia="zh-CN"/>
              </w:rPr>
              <w:t>QEO:5.2</w:t>
            </w:r>
          </w:p>
          <w:p>
            <w:pPr>
              <w:spacing w:line="360" w:lineRule="auto"/>
              <w:jc w:val="center"/>
              <w:rPr>
                <w:rFonts w:hint="default" w:ascii="宋体" w:hAnsi="宋体" w:cs="Arial"/>
                <w:spacing w:val="-6"/>
                <w:sz w:val="21"/>
                <w:szCs w:val="21"/>
                <w:lang w:val="en-US" w:eastAsia="zh-CN"/>
              </w:rPr>
            </w:pPr>
            <w:r>
              <w:rPr>
                <w:rFonts w:hint="eastAsia" w:ascii="宋体" w:hAnsi="宋体" w:cs="Arial"/>
                <w:spacing w:val="-6"/>
                <w:sz w:val="21"/>
                <w:szCs w:val="21"/>
                <w:lang w:val="en-US" w:eastAsia="zh-CN"/>
              </w:rPr>
              <w:t>6.2</w:t>
            </w:r>
          </w:p>
        </w:tc>
        <w:tc>
          <w:tcPr>
            <w:tcW w:w="10004" w:type="dxa"/>
          </w:tcPr>
          <w:p>
            <w:pPr>
              <w:keepNext w:val="0"/>
              <w:keepLines w:val="0"/>
              <w:pageBreakBefore w:val="0"/>
              <w:widowControl w:val="0"/>
              <w:kinsoku/>
              <w:wordWrap/>
              <w:overflowPunct/>
              <w:topLinePunct w:val="0"/>
              <w:autoSpaceDE/>
              <w:autoSpaceDN/>
              <w:bidi w:val="0"/>
              <w:adjustRightInd/>
              <w:snapToGrid/>
              <w:spacing w:line="360" w:lineRule="auto"/>
              <w:ind w:firstLine="396" w:firstLineChars="200"/>
              <w:textAlignment w:val="auto"/>
              <w:rPr>
                <w:rFonts w:hint="eastAsia" w:ascii="宋体" w:hAnsi="宋体" w:cs="Arial"/>
                <w:spacing w:val="-6"/>
                <w:sz w:val="21"/>
                <w:szCs w:val="21"/>
                <w:lang w:val="en-US" w:eastAsia="zh-CN"/>
              </w:rPr>
            </w:pPr>
            <w:r>
              <w:rPr>
                <w:rFonts w:hint="eastAsia" w:ascii="宋体" w:hAnsi="宋体" w:cs="Arial"/>
                <w:spacing w:val="-6"/>
                <w:sz w:val="21"/>
                <w:szCs w:val="21"/>
                <w:lang w:val="en-US" w:eastAsia="zh-CN"/>
              </w:rPr>
              <w:t>1.质量环境职业健康安全方针：</w:t>
            </w:r>
          </w:p>
          <w:p>
            <w:pPr>
              <w:keepNext w:val="0"/>
              <w:keepLines w:val="0"/>
              <w:pageBreakBefore w:val="0"/>
              <w:widowControl w:val="0"/>
              <w:kinsoku/>
              <w:wordWrap/>
              <w:overflowPunct/>
              <w:topLinePunct w:val="0"/>
              <w:autoSpaceDE/>
              <w:autoSpaceDN/>
              <w:bidi w:val="0"/>
              <w:adjustRightInd/>
              <w:snapToGrid/>
              <w:spacing w:line="360" w:lineRule="auto"/>
              <w:ind w:firstLine="396" w:firstLineChars="200"/>
              <w:textAlignment w:val="auto"/>
              <w:rPr>
                <w:rFonts w:hint="eastAsia" w:ascii="宋体" w:hAnsi="宋体" w:cs="Arial"/>
                <w:spacing w:val="-6"/>
                <w:sz w:val="21"/>
                <w:szCs w:val="21"/>
                <w:lang w:val="en-US" w:eastAsia="zh-CN"/>
              </w:rPr>
            </w:pPr>
            <w:r>
              <w:rPr>
                <w:rFonts w:hint="eastAsia" w:ascii="宋体" w:hAnsi="宋体" w:cs="Arial"/>
                <w:spacing w:val="-6"/>
                <w:sz w:val="21"/>
                <w:szCs w:val="21"/>
                <w:lang w:val="en-US" w:eastAsia="zh-CN"/>
              </w:rPr>
              <w:t xml:space="preserve">质量至上、持续创新、诚实守信、顾客至上 </w:t>
            </w:r>
          </w:p>
          <w:p>
            <w:pPr>
              <w:keepNext w:val="0"/>
              <w:keepLines w:val="0"/>
              <w:pageBreakBefore w:val="0"/>
              <w:widowControl w:val="0"/>
              <w:kinsoku/>
              <w:wordWrap/>
              <w:overflowPunct/>
              <w:topLinePunct w:val="0"/>
              <w:autoSpaceDE/>
              <w:autoSpaceDN/>
              <w:bidi w:val="0"/>
              <w:adjustRightInd/>
              <w:snapToGrid/>
              <w:spacing w:line="360" w:lineRule="auto"/>
              <w:ind w:firstLine="396" w:firstLineChars="200"/>
              <w:textAlignment w:val="auto"/>
              <w:rPr>
                <w:rFonts w:hint="eastAsia" w:ascii="宋体" w:hAnsi="宋体" w:cs="Arial"/>
                <w:spacing w:val="-6"/>
                <w:sz w:val="21"/>
                <w:szCs w:val="21"/>
                <w:lang w:val="en-US" w:eastAsia="zh-CN"/>
              </w:rPr>
            </w:pPr>
            <w:r>
              <w:rPr>
                <w:rFonts w:hint="eastAsia" w:ascii="宋体" w:hAnsi="宋体" w:cs="Arial"/>
                <w:spacing w:val="-6"/>
                <w:sz w:val="21"/>
                <w:szCs w:val="21"/>
                <w:lang w:val="en-US" w:eastAsia="zh-CN"/>
              </w:rPr>
              <w:t>预防为主，降低风险；遵章守法，创造和谐</w:t>
            </w:r>
          </w:p>
          <w:p>
            <w:pPr>
              <w:keepNext w:val="0"/>
              <w:keepLines w:val="0"/>
              <w:pageBreakBefore w:val="0"/>
              <w:widowControl w:val="0"/>
              <w:kinsoku/>
              <w:wordWrap/>
              <w:overflowPunct/>
              <w:topLinePunct w:val="0"/>
              <w:autoSpaceDE/>
              <w:autoSpaceDN/>
              <w:bidi w:val="0"/>
              <w:adjustRightInd/>
              <w:snapToGrid/>
              <w:spacing w:line="360" w:lineRule="auto"/>
              <w:ind w:firstLine="396" w:firstLineChars="200"/>
              <w:textAlignment w:val="auto"/>
              <w:rPr>
                <w:rFonts w:hint="default" w:ascii="宋体" w:hAnsi="宋体" w:cs="Arial"/>
                <w:spacing w:val="-6"/>
                <w:sz w:val="21"/>
                <w:szCs w:val="21"/>
                <w:lang w:val="en-US" w:eastAsia="zh-CN"/>
              </w:rPr>
            </w:pPr>
            <w:r>
              <w:rPr>
                <w:rFonts w:hint="eastAsia" w:ascii="宋体" w:hAnsi="宋体" w:cs="Arial"/>
                <w:spacing w:val="-6"/>
                <w:sz w:val="21"/>
                <w:szCs w:val="21"/>
                <w:lang w:val="en-US" w:eastAsia="zh-CN"/>
              </w:rPr>
              <w:t>方针适宜于公司现状，在管理手册中明确，通过文件发放，是员工获知，适用时提供给相关方。并以方针为框架，建立了公司管理目标：</w:t>
            </w:r>
          </w:p>
          <w:p>
            <w:pPr>
              <w:keepNext w:val="0"/>
              <w:keepLines w:val="0"/>
              <w:pageBreakBefore w:val="0"/>
              <w:widowControl w:val="0"/>
              <w:kinsoku/>
              <w:wordWrap/>
              <w:overflowPunct/>
              <w:topLinePunct w:val="0"/>
              <w:autoSpaceDE/>
              <w:autoSpaceDN/>
              <w:bidi w:val="0"/>
              <w:adjustRightInd/>
              <w:snapToGrid/>
              <w:spacing w:line="360" w:lineRule="auto"/>
              <w:ind w:firstLine="396" w:firstLineChars="200"/>
              <w:textAlignment w:val="auto"/>
              <w:rPr>
                <w:rFonts w:hint="eastAsia" w:ascii="宋体" w:hAnsi="宋体" w:cs="Arial"/>
                <w:spacing w:val="-6"/>
                <w:sz w:val="21"/>
                <w:szCs w:val="21"/>
                <w:lang w:val="en-US" w:eastAsia="zh-CN"/>
              </w:rPr>
            </w:pPr>
            <w:r>
              <w:rPr>
                <w:rFonts w:hint="eastAsia" w:ascii="宋体" w:hAnsi="宋体" w:cs="Arial"/>
                <w:spacing w:val="-6"/>
                <w:sz w:val="21"/>
                <w:szCs w:val="21"/>
                <w:lang w:val="en-US" w:eastAsia="zh-CN"/>
              </w:rPr>
              <w:t>质量目标：</w:t>
            </w:r>
          </w:p>
          <w:p>
            <w:pPr>
              <w:keepNext w:val="0"/>
              <w:keepLines w:val="0"/>
              <w:pageBreakBefore w:val="0"/>
              <w:widowControl w:val="0"/>
              <w:kinsoku/>
              <w:wordWrap/>
              <w:overflowPunct/>
              <w:topLinePunct w:val="0"/>
              <w:autoSpaceDE/>
              <w:autoSpaceDN/>
              <w:bidi w:val="0"/>
              <w:adjustRightInd/>
              <w:snapToGrid/>
              <w:spacing w:line="360" w:lineRule="auto"/>
              <w:ind w:firstLine="396" w:firstLineChars="200"/>
              <w:textAlignment w:val="auto"/>
              <w:rPr>
                <w:rFonts w:hint="eastAsia" w:ascii="宋体" w:hAnsi="宋体" w:cs="Arial"/>
                <w:spacing w:val="-6"/>
                <w:sz w:val="21"/>
                <w:szCs w:val="21"/>
                <w:lang w:val="en-US" w:eastAsia="zh-CN"/>
              </w:rPr>
            </w:pPr>
            <w:r>
              <w:rPr>
                <w:rFonts w:hint="eastAsia" w:ascii="宋体" w:hAnsi="宋体" w:cs="Arial"/>
                <w:spacing w:val="-6"/>
                <w:sz w:val="21"/>
                <w:szCs w:val="21"/>
                <w:lang w:val="en-US" w:eastAsia="zh-CN"/>
              </w:rPr>
              <w:t>产品出厂合格率100%；</w:t>
            </w:r>
          </w:p>
          <w:p>
            <w:pPr>
              <w:keepNext w:val="0"/>
              <w:keepLines w:val="0"/>
              <w:pageBreakBefore w:val="0"/>
              <w:widowControl w:val="0"/>
              <w:kinsoku/>
              <w:wordWrap/>
              <w:overflowPunct/>
              <w:topLinePunct w:val="0"/>
              <w:autoSpaceDE/>
              <w:autoSpaceDN/>
              <w:bidi w:val="0"/>
              <w:adjustRightInd/>
              <w:snapToGrid/>
              <w:spacing w:line="360" w:lineRule="auto"/>
              <w:ind w:firstLine="396" w:firstLineChars="200"/>
              <w:textAlignment w:val="auto"/>
              <w:rPr>
                <w:rFonts w:hint="eastAsia" w:ascii="宋体" w:hAnsi="宋体" w:cs="Arial"/>
                <w:spacing w:val="-6"/>
                <w:sz w:val="21"/>
                <w:szCs w:val="21"/>
                <w:lang w:val="en-US" w:eastAsia="zh-CN"/>
              </w:rPr>
            </w:pPr>
            <w:r>
              <w:rPr>
                <w:rFonts w:hint="eastAsia" w:ascii="宋体" w:hAnsi="宋体" w:cs="Arial"/>
                <w:spacing w:val="-6"/>
                <w:sz w:val="21"/>
                <w:szCs w:val="21"/>
                <w:lang w:val="en-US" w:eastAsia="zh-CN"/>
              </w:rPr>
              <w:t>顾客满意度≥95分 ；</w:t>
            </w:r>
          </w:p>
          <w:p>
            <w:pPr>
              <w:keepNext w:val="0"/>
              <w:keepLines w:val="0"/>
              <w:pageBreakBefore w:val="0"/>
              <w:widowControl w:val="0"/>
              <w:kinsoku/>
              <w:wordWrap/>
              <w:overflowPunct/>
              <w:topLinePunct w:val="0"/>
              <w:autoSpaceDE/>
              <w:autoSpaceDN/>
              <w:bidi w:val="0"/>
              <w:adjustRightInd/>
              <w:snapToGrid/>
              <w:spacing w:line="360" w:lineRule="auto"/>
              <w:ind w:firstLine="396" w:firstLineChars="200"/>
              <w:textAlignment w:val="auto"/>
              <w:rPr>
                <w:rFonts w:hint="eastAsia" w:ascii="宋体" w:hAnsi="宋体" w:cs="Arial"/>
                <w:spacing w:val="-6"/>
                <w:sz w:val="21"/>
                <w:szCs w:val="21"/>
                <w:lang w:val="en-US" w:eastAsia="zh-CN"/>
              </w:rPr>
            </w:pPr>
            <w:r>
              <w:rPr>
                <w:rFonts w:hint="eastAsia" w:ascii="宋体" w:hAnsi="宋体" w:cs="Arial"/>
                <w:spacing w:val="-6"/>
                <w:sz w:val="21"/>
                <w:szCs w:val="21"/>
                <w:lang w:val="en-US" w:eastAsia="zh-CN"/>
              </w:rPr>
              <w:t>环保安全目标：</w:t>
            </w:r>
          </w:p>
          <w:p>
            <w:pPr>
              <w:keepNext w:val="0"/>
              <w:keepLines w:val="0"/>
              <w:pageBreakBefore w:val="0"/>
              <w:widowControl w:val="0"/>
              <w:kinsoku/>
              <w:wordWrap/>
              <w:overflowPunct/>
              <w:topLinePunct w:val="0"/>
              <w:autoSpaceDE/>
              <w:autoSpaceDN/>
              <w:bidi w:val="0"/>
              <w:adjustRightInd/>
              <w:snapToGrid/>
              <w:spacing w:line="360" w:lineRule="auto"/>
              <w:ind w:firstLine="396" w:firstLineChars="200"/>
              <w:textAlignment w:val="auto"/>
              <w:rPr>
                <w:rFonts w:hint="eastAsia" w:ascii="宋体" w:hAnsi="宋体" w:cs="Arial"/>
                <w:spacing w:val="-6"/>
                <w:sz w:val="21"/>
                <w:szCs w:val="21"/>
                <w:lang w:val="en-US" w:eastAsia="zh-CN"/>
              </w:rPr>
            </w:pPr>
            <w:r>
              <w:rPr>
                <w:rFonts w:hint="eastAsia" w:ascii="宋体" w:hAnsi="宋体" w:cs="Arial"/>
                <w:spacing w:val="-6"/>
                <w:sz w:val="21"/>
                <w:szCs w:val="21"/>
                <w:lang w:val="en-US" w:eastAsia="zh-CN"/>
              </w:rPr>
              <w:t>固体废弃物分类处置率100%；</w:t>
            </w:r>
          </w:p>
          <w:p>
            <w:pPr>
              <w:keepNext w:val="0"/>
              <w:keepLines w:val="0"/>
              <w:pageBreakBefore w:val="0"/>
              <w:widowControl w:val="0"/>
              <w:kinsoku/>
              <w:wordWrap/>
              <w:overflowPunct/>
              <w:topLinePunct w:val="0"/>
              <w:autoSpaceDE/>
              <w:autoSpaceDN/>
              <w:bidi w:val="0"/>
              <w:adjustRightInd/>
              <w:snapToGrid/>
              <w:spacing w:line="360" w:lineRule="auto"/>
              <w:ind w:firstLine="396" w:firstLineChars="200"/>
              <w:textAlignment w:val="auto"/>
              <w:rPr>
                <w:rFonts w:hint="eastAsia" w:ascii="宋体" w:hAnsi="宋体" w:cs="Arial"/>
                <w:spacing w:val="-6"/>
                <w:sz w:val="21"/>
                <w:szCs w:val="21"/>
                <w:lang w:val="en-US" w:eastAsia="zh-CN"/>
              </w:rPr>
            </w:pPr>
            <w:r>
              <w:rPr>
                <w:rFonts w:hint="eastAsia" w:ascii="宋体" w:hAnsi="宋体" w:cs="Arial"/>
                <w:spacing w:val="-6"/>
                <w:sz w:val="21"/>
                <w:szCs w:val="21"/>
                <w:lang w:val="en-US" w:eastAsia="zh-CN"/>
              </w:rPr>
              <w:t>火灾事故发生率为0；</w:t>
            </w:r>
          </w:p>
          <w:p>
            <w:pPr>
              <w:keepNext w:val="0"/>
              <w:keepLines w:val="0"/>
              <w:pageBreakBefore w:val="0"/>
              <w:widowControl w:val="0"/>
              <w:kinsoku/>
              <w:wordWrap/>
              <w:overflowPunct/>
              <w:topLinePunct w:val="0"/>
              <w:autoSpaceDE/>
              <w:autoSpaceDN/>
              <w:bidi w:val="0"/>
              <w:adjustRightInd/>
              <w:snapToGrid/>
              <w:spacing w:line="360" w:lineRule="auto"/>
              <w:ind w:firstLine="396" w:firstLineChars="200"/>
              <w:textAlignment w:val="auto"/>
              <w:rPr>
                <w:rFonts w:hint="eastAsia" w:ascii="宋体" w:hAnsi="宋体" w:cs="Arial"/>
                <w:spacing w:val="-6"/>
                <w:sz w:val="21"/>
                <w:szCs w:val="21"/>
                <w:lang w:val="en-US" w:eastAsia="zh-CN"/>
              </w:rPr>
            </w:pPr>
            <w:r>
              <w:rPr>
                <w:rFonts w:hint="eastAsia" w:ascii="宋体" w:hAnsi="宋体" w:cs="Arial"/>
                <w:spacing w:val="-6"/>
                <w:sz w:val="21"/>
                <w:szCs w:val="21"/>
                <w:lang w:val="en-US" w:eastAsia="zh-CN"/>
              </w:rPr>
              <w:t>职业病发生率为0；</w:t>
            </w:r>
          </w:p>
          <w:p>
            <w:pPr>
              <w:keepNext w:val="0"/>
              <w:keepLines w:val="0"/>
              <w:pageBreakBefore w:val="0"/>
              <w:widowControl w:val="0"/>
              <w:kinsoku/>
              <w:wordWrap/>
              <w:overflowPunct/>
              <w:topLinePunct w:val="0"/>
              <w:autoSpaceDE/>
              <w:autoSpaceDN/>
              <w:bidi w:val="0"/>
              <w:adjustRightInd/>
              <w:snapToGrid/>
              <w:spacing w:line="360" w:lineRule="auto"/>
              <w:ind w:firstLine="396" w:firstLineChars="200"/>
              <w:textAlignment w:val="auto"/>
              <w:rPr>
                <w:rFonts w:hint="eastAsia" w:ascii="宋体" w:hAnsi="宋体" w:cs="Arial"/>
                <w:spacing w:val="-6"/>
                <w:sz w:val="21"/>
                <w:szCs w:val="21"/>
                <w:lang w:val="en-US" w:eastAsia="zh-CN"/>
              </w:rPr>
            </w:pPr>
            <w:r>
              <w:rPr>
                <w:rFonts w:hint="eastAsia" w:ascii="宋体" w:hAnsi="宋体" w:cs="Arial"/>
                <w:spacing w:val="-6"/>
                <w:sz w:val="21"/>
                <w:szCs w:val="21"/>
                <w:lang w:val="en-US" w:eastAsia="zh-CN"/>
              </w:rPr>
              <w:t>员工重大伤亡率为0；</w:t>
            </w:r>
          </w:p>
          <w:p>
            <w:pPr>
              <w:keepNext w:val="0"/>
              <w:keepLines w:val="0"/>
              <w:pageBreakBefore w:val="0"/>
              <w:widowControl w:val="0"/>
              <w:kinsoku/>
              <w:wordWrap/>
              <w:overflowPunct/>
              <w:topLinePunct w:val="0"/>
              <w:autoSpaceDE/>
              <w:autoSpaceDN/>
              <w:bidi w:val="0"/>
              <w:adjustRightInd/>
              <w:snapToGrid/>
              <w:spacing w:line="360" w:lineRule="auto"/>
              <w:ind w:firstLine="396" w:firstLineChars="200"/>
              <w:textAlignment w:val="auto"/>
              <w:rPr>
                <w:rFonts w:hint="eastAsia" w:ascii="宋体" w:hAnsi="宋体" w:cs="Arial"/>
                <w:spacing w:val="-6"/>
                <w:sz w:val="21"/>
                <w:szCs w:val="21"/>
                <w:lang w:val="en-US" w:eastAsia="zh-CN"/>
              </w:rPr>
            </w:pPr>
            <w:r>
              <w:rPr>
                <w:rFonts w:hint="eastAsia" w:ascii="宋体" w:hAnsi="宋体" w:cs="Arial"/>
                <w:spacing w:val="-6"/>
                <w:sz w:val="21"/>
                <w:szCs w:val="21"/>
                <w:lang w:val="en-US" w:eastAsia="zh-CN"/>
              </w:rPr>
              <w:t>提供了目标完成计划，策划了目标实现的措施。基本符合。</w:t>
            </w:r>
          </w:p>
          <w:p>
            <w:pPr>
              <w:keepNext w:val="0"/>
              <w:keepLines w:val="0"/>
              <w:pageBreakBefore w:val="0"/>
              <w:widowControl w:val="0"/>
              <w:kinsoku/>
              <w:wordWrap/>
              <w:overflowPunct/>
              <w:topLinePunct w:val="0"/>
              <w:autoSpaceDE/>
              <w:autoSpaceDN/>
              <w:bidi w:val="0"/>
              <w:adjustRightInd/>
              <w:snapToGrid/>
              <w:spacing w:line="360" w:lineRule="auto"/>
              <w:ind w:firstLine="396" w:firstLineChars="200"/>
              <w:textAlignment w:val="auto"/>
              <w:rPr>
                <w:rFonts w:hint="default" w:ascii="宋体" w:hAnsi="宋体" w:cs="Arial"/>
                <w:spacing w:val="-6"/>
                <w:sz w:val="21"/>
                <w:szCs w:val="21"/>
                <w:lang w:val="en-US" w:eastAsia="zh-CN"/>
              </w:rPr>
            </w:pPr>
            <w:r>
              <w:rPr>
                <w:rFonts w:hint="eastAsia" w:ascii="宋体" w:hAnsi="宋体" w:cs="Arial"/>
                <w:spacing w:val="-6"/>
                <w:sz w:val="21"/>
                <w:szCs w:val="21"/>
                <w:lang w:val="en-US" w:eastAsia="zh-CN"/>
              </w:rPr>
              <w:t>保留“目标分解考核表”，显示对管理目标进行了分解，2020年12月考核，所有目标均已完成。</w:t>
            </w:r>
          </w:p>
        </w:tc>
        <w:tc>
          <w:tcPr>
            <w:tcW w:w="1585" w:type="dxa"/>
          </w:tcPr>
          <w:p>
            <w:pPr>
              <w:spacing w:line="360" w:lineRule="auto"/>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0" w:type="dxa"/>
            <w:right w:w="108" w:type="dxa"/>
          </w:tblCellMar>
        </w:tblPrEx>
        <w:trPr>
          <w:trHeight w:val="423" w:hRule="atLeast"/>
        </w:trPr>
        <w:tc>
          <w:tcPr>
            <w:tcW w:w="1965" w:type="dxa"/>
          </w:tcPr>
          <w:p>
            <w:pPr>
              <w:spacing w:line="240" w:lineRule="auto"/>
              <w:rPr>
                <w:rFonts w:hint="eastAsia" w:ascii="宋体" w:hAnsi="宋体" w:cs="Arial"/>
                <w:spacing w:val="-6"/>
                <w:sz w:val="21"/>
                <w:szCs w:val="21"/>
              </w:rPr>
            </w:pPr>
            <w:r>
              <w:rPr>
                <w:rFonts w:hint="eastAsia" w:ascii="宋体" w:hAnsi="宋体" w:cs="Arial"/>
                <w:spacing w:val="-6"/>
                <w:sz w:val="21"/>
                <w:szCs w:val="21"/>
              </w:rPr>
              <w:t>资源总则</w:t>
            </w:r>
          </w:p>
        </w:tc>
        <w:tc>
          <w:tcPr>
            <w:tcW w:w="1155" w:type="dxa"/>
          </w:tcPr>
          <w:p>
            <w:pPr>
              <w:spacing w:line="360" w:lineRule="auto"/>
              <w:jc w:val="center"/>
              <w:rPr>
                <w:rFonts w:hint="default" w:ascii="宋体" w:hAnsi="宋体" w:cs="Arial"/>
                <w:spacing w:val="-6"/>
                <w:sz w:val="21"/>
                <w:szCs w:val="21"/>
                <w:lang w:val="en-US" w:eastAsia="zh-CN"/>
              </w:rPr>
            </w:pPr>
            <w:r>
              <w:rPr>
                <w:rFonts w:hint="eastAsia" w:ascii="宋体" w:hAnsi="宋体" w:cs="Arial"/>
                <w:spacing w:val="-6"/>
                <w:sz w:val="21"/>
                <w:szCs w:val="21"/>
                <w:lang w:val="en-US" w:eastAsia="zh-CN"/>
              </w:rPr>
              <w:t>QEO:7.1</w:t>
            </w:r>
          </w:p>
        </w:tc>
        <w:tc>
          <w:tcPr>
            <w:tcW w:w="10004" w:type="dxa"/>
          </w:tcPr>
          <w:p>
            <w:pPr>
              <w:keepNext w:val="0"/>
              <w:keepLines w:val="0"/>
              <w:pageBreakBefore w:val="0"/>
              <w:widowControl w:val="0"/>
              <w:kinsoku/>
              <w:wordWrap/>
              <w:overflowPunct/>
              <w:topLinePunct w:val="0"/>
              <w:autoSpaceDE/>
              <w:autoSpaceDN/>
              <w:bidi w:val="0"/>
              <w:adjustRightInd/>
              <w:snapToGrid/>
              <w:spacing w:line="360" w:lineRule="auto"/>
              <w:ind w:firstLine="396" w:firstLineChars="200"/>
              <w:textAlignment w:val="auto"/>
              <w:rPr>
                <w:rFonts w:hint="eastAsia" w:ascii="宋体" w:hAnsi="宋体" w:cs="Arial"/>
                <w:spacing w:val="-6"/>
                <w:sz w:val="21"/>
                <w:szCs w:val="21"/>
                <w:lang w:val="en-US" w:eastAsia="zh-CN"/>
              </w:rPr>
            </w:pPr>
            <w:r>
              <w:rPr>
                <w:rFonts w:hint="eastAsia" w:ascii="宋体" w:hAnsi="宋体" w:cs="Arial"/>
                <w:spacing w:val="-6"/>
                <w:sz w:val="21"/>
                <w:szCs w:val="21"/>
                <w:lang w:val="en-US" w:eastAsia="zh-CN"/>
              </w:rPr>
              <w:t>江西欣盛泰实业有限公司于2012年4月成立，注册资金3680万元，占地面积16000平方米；</w:t>
            </w:r>
          </w:p>
          <w:p>
            <w:pPr>
              <w:keepNext w:val="0"/>
              <w:keepLines w:val="0"/>
              <w:pageBreakBefore w:val="0"/>
              <w:widowControl w:val="0"/>
              <w:kinsoku/>
              <w:wordWrap/>
              <w:overflowPunct/>
              <w:topLinePunct w:val="0"/>
              <w:autoSpaceDE/>
              <w:autoSpaceDN/>
              <w:bidi w:val="0"/>
              <w:adjustRightInd/>
              <w:snapToGrid/>
              <w:spacing w:line="360" w:lineRule="auto"/>
              <w:ind w:firstLine="396" w:firstLineChars="200"/>
              <w:textAlignment w:val="auto"/>
              <w:rPr>
                <w:rFonts w:hint="eastAsia" w:ascii="宋体" w:hAnsi="宋体" w:cs="Arial"/>
                <w:spacing w:val="-6"/>
                <w:sz w:val="21"/>
                <w:szCs w:val="21"/>
                <w:lang w:val="en-US" w:eastAsia="zh-CN"/>
              </w:rPr>
            </w:pPr>
            <w:r>
              <w:rPr>
                <w:rFonts w:hint="eastAsia" w:ascii="宋体" w:hAnsi="宋体" w:cs="Arial"/>
                <w:spacing w:val="-6"/>
                <w:sz w:val="21"/>
                <w:szCs w:val="21"/>
                <w:lang w:val="en-US" w:eastAsia="zh-CN"/>
              </w:rPr>
              <w:t>注册地址和生产经营地址：江西省樟树市城北（张家山）工业园1号路；</w:t>
            </w:r>
          </w:p>
          <w:p>
            <w:pPr>
              <w:keepNext w:val="0"/>
              <w:keepLines w:val="0"/>
              <w:pageBreakBefore w:val="0"/>
              <w:widowControl w:val="0"/>
              <w:kinsoku/>
              <w:wordWrap/>
              <w:overflowPunct/>
              <w:topLinePunct w:val="0"/>
              <w:autoSpaceDE/>
              <w:autoSpaceDN/>
              <w:bidi w:val="0"/>
              <w:adjustRightInd/>
              <w:snapToGrid/>
              <w:spacing w:line="360" w:lineRule="auto"/>
              <w:ind w:firstLine="396" w:firstLineChars="200"/>
              <w:textAlignment w:val="auto"/>
              <w:rPr>
                <w:rFonts w:hint="eastAsia" w:ascii="宋体" w:hAnsi="宋体" w:cs="Arial"/>
                <w:spacing w:val="-6"/>
                <w:sz w:val="21"/>
                <w:szCs w:val="21"/>
                <w:lang w:val="en-US" w:eastAsia="zh-CN"/>
              </w:rPr>
            </w:pPr>
            <w:r>
              <w:rPr>
                <w:rFonts w:hint="eastAsia" w:ascii="宋体" w:hAnsi="宋体" w:cs="Arial"/>
                <w:spacing w:val="-6"/>
                <w:sz w:val="21"/>
                <w:szCs w:val="21"/>
                <w:lang w:val="en-US" w:eastAsia="zh-CN"/>
              </w:rPr>
              <w:t>主要生产设备：剪板机、数控等离子、数控冲压机、空压机、冲床、折弯机、电焊（氩弧焊机）、CO2气体保护焊机、台式钻床等，</w:t>
            </w:r>
          </w:p>
          <w:p>
            <w:pPr>
              <w:keepNext w:val="0"/>
              <w:keepLines w:val="0"/>
              <w:pageBreakBefore w:val="0"/>
              <w:widowControl w:val="0"/>
              <w:kinsoku/>
              <w:wordWrap/>
              <w:overflowPunct/>
              <w:topLinePunct w:val="0"/>
              <w:autoSpaceDE/>
              <w:autoSpaceDN/>
              <w:bidi w:val="0"/>
              <w:adjustRightInd/>
              <w:snapToGrid/>
              <w:spacing w:line="360" w:lineRule="auto"/>
              <w:ind w:firstLine="396" w:firstLineChars="200"/>
              <w:textAlignment w:val="auto"/>
              <w:rPr>
                <w:rFonts w:hint="eastAsia" w:ascii="宋体" w:hAnsi="宋体" w:cs="Arial"/>
                <w:spacing w:val="-6"/>
                <w:sz w:val="21"/>
                <w:szCs w:val="21"/>
                <w:lang w:val="en-US" w:eastAsia="zh-CN"/>
              </w:rPr>
            </w:pPr>
            <w:r>
              <w:rPr>
                <w:rFonts w:hint="eastAsia" w:ascii="宋体" w:hAnsi="宋体" w:cs="Arial"/>
                <w:spacing w:val="-6"/>
                <w:sz w:val="21"/>
                <w:szCs w:val="21"/>
                <w:lang w:val="en-US" w:eastAsia="zh-CN"/>
              </w:rPr>
              <w:t>计量器具：电子吊秤、涂层厚度仪、游标卡尺等，按期进行检定校准；</w:t>
            </w:r>
          </w:p>
          <w:p>
            <w:pPr>
              <w:keepNext w:val="0"/>
              <w:keepLines w:val="0"/>
              <w:pageBreakBefore w:val="0"/>
              <w:widowControl w:val="0"/>
              <w:kinsoku/>
              <w:wordWrap/>
              <w:overflowPunct/>
              <w:topLinePunct w:val="0"/>
              <w:autoSpaceDE/>
              <w:autoSpaceDN/>
              <w:bidi w:val="0"/>
              <w:adjustRightInd/>
              <w:snapToGrid/>
              <w:spacing w:line="360" w:lineRule="auto"/>
              <w:ind w:firstLine="396" w:firstLineChars="200"/>
              <w:textAlignment w:val="auto"/>
              <w:rPr>
                <w:rFonts w:hint="eastAsia" w:ascii="宋体" w:hAnsi="宋体" w:cs="Arial"/>
                <w:spacing w:val="-6"/>
                <w:sz w:val="21"/>
                <w:szCs w:val="21"/>
                <w:lang w:val="en-US" w:eastAsia="zh-CN"/>
              </w:rPr>
            </w:pPr>
            <w:r>
              <w:rPr>
                <w:rFonts w:hint="eastAsia" w:ascii="宋体" w:hAnsi="宋体" w:cs="Arial"/>
                <w:spacing w:val="-6"/>
                <w:sz w:val="21"/>
                <w:szCs w:val="21"/>
                <w:lang w:val="en-US" w:eastAsia="zh-CN"/>
              </w:rPr>
              <w:t>公司现有员工40余人，具有生产制造专业水平，经验丰富。</w:t>
            </w:r>
          </w:p>
          <w:p>
            <w:pPr>
              <w:keepNext w:val="0"/>
              <w:keepLines w:val="0"/>
              <w:pageBreakBefore w:val="0"/>
              <w:widowControl w:val="0"/>
              <w:kinsoku/>
              <w:wordWrap/>
              <w:overflowPunct/>
              <w:topLinePunct w:val="0"/>
              <w:autoSpaceDE/>
              <w:autoSpaceDN/>
              <w:bidi w:val="0"/>
              <w:adjustRightInd/>
              <w:snapToGrid/>
              <w:spacing w:line="360" w:lineRule="auto"/>
              <w:ind w:firstLine="396" w:firstLineChars="200"/>
              <w:textAlignment w:val="auto"/>
              <w:rPr>
                <w:rFonts w:hint="default" w:ascii="宋体" w:hAnsi="宋体" w:cs="Arial"/>
                <w:spacing w:val="-6"/>
                <w:sz w:val="21"/>
                <w:szCs w:val="21"/>
                <w:lang w:val="en-US" w:eastAsia="zh-CN"/>
              </w:rPr>
            </w:pPr>
            <w:r>
              <w:rPr>
                <w:rFonts w:hint="default" w:ascii="宋体" w:hAnsi="宋体" w:cs="Arial"/>
                <w:spacing w:val="-6"/>
                <w:sz w:val="21"/>
                <w:szCs w:val="21"/>
                <w:lang w:val="en-US" w:eastAsia="zh-CN"/>
              </w:rPr>
              <w:t>确认公司目前人力资源、基础设施、销售人员、财力、信息等资源均能保证。公司厂房，库房、行政部、会议室，现场配备了灭火器、消防栓等消防安全设备，能保证企业正常办公。</w:t>
            </w:r>
          </w:p>
          <w:p>
            <w:pPr>
              <w:keepNext w:val="0"/>
              <w:keepLines w:val="0"/>
              <w:pageBreakBefore w:val="0"/>
              <w:widowControl w:val="0"/>
              <w:kinsoku/>
              <w:wordWrap/>
              <w:overflowPunct/>
              <w:topLinePunct w:val="0"/>
              <w:autoSpaceDE/>
              <w:autoSpaceDN/>
              <w:bidi w:val="0"/>
              <w:adjustRightInd/>
              <w:snapToGrid/>
              <w:spacing w:line="360" w:lineRule="auto"/>
              <w:ind w:firstLine="396" w:firstLineChars="200"/>
              <w:textAlignment w:val="auto"/>
              <w:rPr>
                <w:rFonts w:hint="default" w:ascii="宋体" w:hAnsi="宋体" w:cs="Arial"/>
                <w:spacing w:val="-6"/>
                <w:sz w:val="21"/>
                <w:szCs w:val="21"/>
                <w:lang w:val="en-US" w:eastAsia="zh-CN"/>
              </w:rPr>
            </w:pPr>
            <w:r>
              <w:rPr>
                <w:rFonts w:hint="default" w:ascii="宋体" w:hAnsi="宋体" w:cs="Arial"/>
                <w:spacing w:val="-6"/>
                <w:sz w:val="21"/>
                <w:szCs w:val="21"/>
                <w:lang w:val="en-US" w:eastAsia="zh-CN"/>
              </w:rPr>
              <w:t>公司财务能保证质量、环境、职业健康安全工作的开展，确保相关资金及时投入。</w:t>
            </w:r>
          </w:p>
          <w:p>
            <w:pPr>
              <w:keepNext w:val="0"/>
              <w:keepLines w:val="0"/>
              <w:pageBreakBefore w:val="0"/>
              <w:widowControl w:val="0"/>
              <w:kinsoku/>
              <w:wordWrap/>
              <w:overflowPunct/>
              <w:topLinePunct w:val="0"/>
              <w:autoSpaceDE/>
              <w:autoSpaceDN/>
              <w:bidi w:val="0"/>
              <w:adjustRightInd/>
              <w:snapToGrid/>
              <w:spacing w:line="360" w:lineRule="auto"/>
              <w:ind w:firstLine="396" w:firstLineChars="200"/>
              <w:textAlignment w:val="auto"/>
              <w:rPr>
                <w:rFonts w:hint="default" w:ascii="宋体" w:hAnsi="宋体" w:cs="Arial"/>
                <w:spacing w:val="-6"/>
                <w:sz w:val="21"/>
                <w:szCs w:val="21"/>
                <w:lang w:val="en-US" w:eastAsia="zh-CN"/>
              </w:rPr>
            </w:pPr>
            <w:r>
              <w:rPr>
                <w:rFonts w:hint="default" w:ascii="宋体" w:hAnsi="宋体" w:cs="Arial"/>
                <w:spacing w:val="-6"/>
                <w:sz w:val="21"/>
                <w:szCs w:val="21"/>
                <w:lang w:val="en-US" w:eastAsia="zh-CN"/>
              </w:rPr>
              <w:t>基本能满足体系运行的要求。</w:t>
            </w:r>
          </w:p>
        </w:tc>
        <w:tc>
          <w:tcPr>
            <w:tcW w:w="1585" w:type="dxa"/>
          </w:tcPr>
          <w:p>
            <w:pPr>
              <w:spacing w:line="360" w:lineRule="auto"/>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0" w:type="dxa"/>
            <w:right w:w="108" w:type="dxa"/>
          </w:tblCellMar>
        </w:tblPrEx>
        <w:trPr>
          <w:trHeight w:val="95" w:hRule="atLeast"/>
        </w:trPr>
        <w:tc>
          <w:tcPr>
            <w:tcW w:w="1965" w:type="dxa"/>
          </w:tcPr>
          <w:p>
            <w:pPr>
              <w:spacing w:line="240" w:lineRule="auto"/>
              <w:rPr>
                <w:rFonts w:hint="eastAsia" w:ascii="宋体" w:hAnsi="宋体" w:cs="Arial"/>
                <w:spacing w:val="-6"/>
                <w:sz w:val="21"/>
                <w:szCs w:val="21"/>
              </w:rPr>
            </w:pPr>
            <w:r>
              <w:rPr>
                <w:rFonts w:hint="eastAsia" w:ascii="宋体" w:hAnsi="宋体" w:cs="Arial"/>
                <w:spacing w:val="-6"/>
                <w:sz w:val="21"/>
                <w:szCs w:val="21"/>
              </w:rPr>
              <w:t>沟通/信息交流</w:t>
            </w:r>
          </w:p>
        </w:tc>
        <w:tc>
          <w:tcPr>
            <w:tcW w:w="1155" w:type="dxa"/>
          </w:tcPr>
          <w:p>
            <w:pPr>
              <w:spacing w:line="360" w:lineRule="auto"/>
              <w:jc w:val="center"/>
              <w:rPr>
                <w:rFonts w:hint="default" w:ascii="宋体" w:hAnsi="宋体" w:cs="Arial"/>
                <w:spacing w:val="-6"/>
                <w:sz w:val="21"/>
                <w:szCs w:val="21"/>
                <w:lang w:val="en-US" w:eastAsia="zh-CN"/>
              </w:rPr>
            </w:pPr>
            <w:r>
              <w:rPr>
                <w:rFonts w:hint="eastAsia" w:ascii="宋体" w:hAnsi="宋体" w:cs="Arial"/>
                <w:spacing w:val="-6"/>
                <w:sz w:val="21"/>
                <w:szCs w:val="21"/>
                <w:lang w:val="en-US" w:eastAsia="zh-CN"/>
              </w:rPr>
              <w:t>QEO:7.4</w:t>
            </w:r>
          </w:p>
        </w:tc>
        <w:tc>
          <w:tcPr>
            <w:tcW w:w="10004" w:type="dxa"/>
          </w:tcPr>
          <w:p>
            <w:pPr>
              <w:keepNext w:val="0"/>
              <w:keepLines w:val="0"/>
              <w:pageBreakBefore w:val="0"/>
              <w:widowControl w:val="0"/>
              <w:kinsoku/>
              <w:wordWrap/>
              <w:overflowPunct/>
              <w:topLinePunct w:val="0"/>
              <w:autoSpaceDE/>
              <w:autoSpaceDN/>
              <w:bidi w:val="0"/>
              <w:adjustRightInd/>
              <w:snapToGrid/>
              <w:spacing w:line="360" w:lineRule="auto"/>
              <w:ind w:firstLine="396" w:firstLineChars="200"/>
              <w:textAlignment w:val="auto"/>
              <w:rPr>
                <w:rFonts w:hint="eastAsia" w:ascii="宋体" w:hAnsi="宋体" w:cs="Arial"/>
                <w:spacing w:val="-6"/>
                <w:sz w:val="21"/>
                <w:szCs w:val="21"/>
                <w:lang w:val="en-US" w:eastAsia="zh-CN"/>
              </w:rPr>
            </w:pPr>
            <w:r>
              <w:rPr>
                <w:rFonts w:hint="eastAsia" w:ascii="宋体" w:hAnsi="宋体" w:cs="Arial"/>
                <w:spacing w:val="-6"/>
                <w:sz w:val="21"/>
                <w:szCs w:val="21"/>
                <w:lang w:val="en-US" w:eastAsia="zh-CN"/>
              </w:rPr>
              <w:t>编制了《信息交流、协商和沟通控制程序》，确了内部外部信息交流的内容及职责，包含重要环境因素、不可接受风险、管理方针、应急控制等的交流规定，基本符合。</w:t>
            </w:r>
          </w:p>
          <w:p>
            <w:pPr>
              <w:keepNext w:val="0"/>
              <w:keepLines w:val="0"/>
              <w:pageBreakBefore w:val="0"/>
              <w:widowControl w:val="0"/>
              <w:kinsoku/>
              <w:wordWrap/>
              <w:overflowPunct/>
              <w:topLinePunct w:val="0"/>
              <w:autoSpaceDE/>
              <w:autoSpaceDN/>
              <w:bidi w:val="0"/>
              <w:adjustRightInd/>
              <w:snapToGrid/>
              <w:spacing w:line="360" w:lineRule="auto"/>
              <w:ind w:firstLine="396" w:firstLineChars="200"/>
              <w:textAlignment w:val="auto"/>
              <w:rPr>
                <w:rFonts w:hint="eastAsia" w:ascii="宋体" w:hAnsi="宋体" w:cs="Arial"/>
                <w:spacing w:val="-6"/>
                <w:sz w:val="21"/>
                <w:szCs w:val="21"/>
                <w:lang w:val="en-US" w:eastAsia="zh-CN"/>
              </w:rPr>
            </w:pPr>
            <w:r>
              <w:rPr>
                <w:rFonts w:hint="eastAsia" w:ascii="宋体" w:hAnsi="宋体" w:cs="Arial"/>
                <w:spacing w:val="-6"/>
                <w:sz w:val="21"/>
                <w:szCs w:val="21"/>
                <w:lang w:val="en-US" w:eastAsia="zh-CN"/>
              </w:rPr>
              <w:t>日常对于质量、环保、安全方面的信息主要利用会议、培训、座谈、电话、网络、收文等方式进行内外部沟通和协商。</w:t>
            </w:r>
          </w:p>
          <w:p>
            <w:pPr>
              <w:keepNext w:val="0"/>
              <w:keepLines w:val="0"/>
              <w:pageBreakBefore w:val="0"/>
              <w:widowControl w:val="0"/>
              <w:kinsoku/>
              <w:wordWrap/>
              <w:overflowPunct/>
              <w:topLinePunct w:val="0"/>
              <w:autoSpaceDE/>
              <w:autoSpaceDN/>
              <w:bidi w:val="0"/>
              <w:adjustRightInd/>
              <w:snapToGrid/>
              <w:spacing w:line="360" w:lineRule="auto"/>
              <w:ind w:firstLine="396" w:firstLineChars="200"/>
              <w:textAlignment w:val="auto"/>
              <w:rPr>
                <w:rFonts w:hint="eastAsia" w:ascii="宋体" w:hAnsi="宋体" w:cs="Arial"/>
                <w:spacing w:val="-6"/>
                <w:sz w:val="21"/>
                <w:szCs w:val="21"/>
                <w:lang w:val="en-US" w:eastAsia="zh-CN"/>
              </w:rPr>
            </w:pPr>
            <w:r>
              <w:rPr>
                <w:rFonts w:hint="eastAsia" w:ascii="宋体" w:hAnsi="宋体" w:cs="Arial"/>
                <w:spacing w:val="-6"/>
                <w:sz w:val="21"/>
                <w:szCs w:val="21"/>
                <w:lang w:val="en-US" w:eastAsia="zh-CN"/>
              </w:rPr>
              <w:t>经交流，体系运行中，通过信息联络单、口头、电话、办公会议、生产现场协调会等方式进行内部沟通，通过宣贯培训让员工充分认识到质量环境、职业健康安全体系的要求。</w:t>
            </w:r>
          </w:p>
          <w:p>
            <w:pPr>
              <w:keepNext w:val="0"/>
              <w:keepLines w:val="0"/>
              <w:pageBreakBefore w:val="0"/>
              <w:widowControl w:val="0"/>
              <w:kinsoku/>
              <w:wordWrap/>
              <w:overflowPunct/>
              <w:topLinePunct w:val="0"/>
              <w:autoSpaceDE/>
              <w:autoSpaceDN/>
              <w:bidi w:val="0"/>
              <w:adjustRightInd/>
              <w:snapToGrid/>
              <w:spacing w:line="360" w:lineRule="auto"/>
              <w:ind w:firstLine="396" w:firstLineChars="200"/>
              <w:textAlignment w:val="auto"/>
              <w:rPr>
                <w:rFonts w:hint="eastAsia" w:ascii="宋体" w:hAnsi="宋体" w:cs="Arial"/>
                <w:spacing w:val="-6"/>
                <w:sz w:val="21"/>
                <w:szCs w:val="21"/>
                <w:lang w:val="en-US" w:eastAsia="zh-CN"/>
              </w:rPr>
            </w:pPr>
            <w:r>
              <w:rPr>
                <w:rFonts w:hint="eastAsia" w:ascii="宋体" w:hAnsi="宋体" w:cs="Arial"/>
                <w:spacing w:val="-6"/>
                <w:sz w:val="21"/>
                <w:szCs w:val="21"/>
                <w:lang w:val="en-US" w:eastAsia="zh-CN"/>
              </w:rPr>
              <w:t>对外部相关方（供方、合同方、顾客、上级、社区、进入公司人员等）进行信息的交流方式：通过文件传真、接收通知、现场交流、合同协议、上网、施加影响等方式沟通协商，目前主要是接收上级通知；与供方通过合同就采购产品的环境、职业健康安全方面的要求进行沟通；同时将本公司的环境及职业健康安全方面的要求以及法律法规通告相关方。</w:t>
            </w:r>
          </w:p>
          <w:p>
            <w:pPr>
              <w:keepNext w:val="0"/>
              <w:keepLines w:val="0"/>
              <w:pageBreakBefore w:val="0"/>
              <w:widowControl w:val="0"/>
              <w:kinsoku/>
              <w:wordWrap/>
              <w:overflowPunct/>
              <w:topLinePunct w:val="0"/>
              <w:autoSpaceDE/>
              <w:autoSpaceDN/>
              <w:bidi w:val="0"/>
              <w:adjustRightInd/>
              <w:snapToGrid/>
              <w:spacing w:line="360" w:lineRule="auto"/>
              <w:ind w:firstLine="396" w:firstLineChars="200"/>
              <w:textAlignment w:val="auto"/>
              <w:rPr>
                <w:rFonts w:hint="eastAsia" w:ascii="宋体" w:hAnsi="宋体" w:cs="Arial"/>
                <w:spacing w:val="-6"/>
                <w:sz w:val="21"/>
                <w:szCs w:val="21"/>
                <w:lang w:val="en-US" w:eastAsia="zh-CN"/>
              </w:rPr>
            </w:pPr>
            <w:r>
              <w:rPr>
                <w:rFonts w:hint="eastAsia" w:ascii="宋体" w:hAnsi="宋体" w:cs="Arial"/>
                <w:spacing w:val="-6"/>
                <w:sz w:val="21"/>
                <w:szCs w:val="21"/>
                <w:lang w:val="en-US" w:eastAsia="zh-CN"/>
              </w:rPr>
              <w:t>内部、外部沟通协商的机制已建立运行，有效。</w:t>
            </w:r>
          </w:p>
          <w:p>
            <w:pPr>
              <w:keepNext w:val="0"/>
              <w:keepLines w:val="0"/>
              <w:pageBreakBefore w:val="0"/>
              <w:widowControl w:val="0"/>
              <w:kinsoku/>
              <w:wordWrap/>
              <w:overflowPunct/>
              <w:topLinePunct w:val="0"/>
              <w:autoSpaceDE/>
              <w:autoSpaceDN/>
              <w:bidi w:val="0"/>
              <w:adjustRightInd/>
              <w:snapToGrid/>
              <w:spacing w:line="360" w:lineRule="auto"/>
              <w:ind w:firstLine="396" w:firstLineChars="200"/>
              <w:textAlignment w:val="auto"/>
              <w:rPr>
                <w:rFonts w:hint="eastAsia" w:ascii="宋体" w:hAnsi="宋体" w:cs="Arial"/>
                <w:spacing w:val="-6"/>
                <w:sz w:val="21"/>
                <w:szCs w:val="21"/>
                <w:lang w:val="en-US" w:eastAsia="zh-CN"/>
              </w:rPr>
            </w:pPr>
            <w:r>
              <w:rPr>
                <w:rFonts w:hint="eastAsia" w:ascii="宋体" w:hAnsi="宋体" w:cs="Arial"/>
                <w:spacing w:val="-6"/>
                <w:sz w:val="21"/>
                <w:szCs w:val="21"/>
                <w:lang w:val="en-US" w:eastAsia="zh-CN"/>
              </w:rPr>
              <w:t>现场查见会议记录、通知通报、培训记录、文件签收等组织内部培训方式相关记录。</w:t>
            </w:r>
          </w:p>
        </w:tc>
        <w:tc>
          <w:tcPr>
            <w:tcW w:w="1585" w:type="dxa"/>
          </w:tcPr>
          <w:p>
            <w:pPr>
              <w:spacing w:line="360" w:lineRule="auto"/>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0" w:type="dxa"/>
            <w:right w:w="108" w:type="dxa"/>
          </w:tblCellMar>
        </w:tblPrEx>
        <w:trPr>
          <w:trHeight w:val="2110" w:hRule="atLeast"/>
        </w:trPr>
        <w:tc>
          <w:tcPr>
            <w:tcW w:w="1965" w:type="dxa"/>
          </w:tcPr>
          <w:p>
            <w:pPr>
              <w:spacing w:line="240" w:lineRule="auto"/>
              <w:rPr>
                <w:rFonts w:hint="eastAsia" w:ascii="宋体" w:hAnsi="宋体" w:cs="Arial"/>
                <w:spacing w:val="-6"/>
                <w:sz w:val="21"/>
                <w:szCs w:val="21"/>
              </w:rPr>
            </w:pPr>
            <w:r>
              <w:rPr>
                <w:rFonts w:hint="eastAsia" w:ascii="宋体" w:hAnsi="宋体" w:cs="Arial"/>
                <w:spacing w:val="-6"/>
                <w:sz w:val="21"/>
                <w:szCs w:val="21"/>
              </w:rPr>
              <w:t>管理评审</w:t>
            </w:r>
          </w:p>
        </w:tc>
        <w:tc>
          <w:tcPr>
            <w:tcW w:w="1155" w:type="dxa"/>
          </w:tcPr>
          <w:p>
            <w:pPr>
              <w:spacing w:line="360" w:lineRule="auto"/>
              <w:jc w:val="center"/>
              <w:rPr>
                <w:rFonts w:hint="default" w:ascii="宋体" w:hAnsi="宋体" w:cs="Arial"/>
                <w:spacing w:val="-6"/>
                <w:sz w:val="21"/>
                <w:szCs w:val="21"/>
                <w:lang w:val="en-US" w:eastAsia="zh-CN"/>
              </w:rPr>
            </w:pPr>
            <w:r>
              <w:rPr>
                <w:rFonts w:hint="eastAsia" w:ascii="宋体" w:hAnsi="宋体" w:cs="Arial"/>
                <w:spacing w:val="-6"/>
                <w:sz w:val="21"/>
                <w:szCs w:val="21"/>
                <w:lang w:val="en-US" w:eastAsia="zh-CN"/>
              </w:rPr>
              <w:t>QEO:9.3</w:t>
            </w:r>
          </w:p>
        </w:tc>
        <w:tc>
          <w:tcPr>
            <w:tcW w:w="10004" w:type="dxa"/>
          </w:tcPr>
          <w:p>
            <w:pPr>
              <w:keepNext w:val="0"/>
              <w:keepLines w:val="0"/>
              <w:pageBreakBefore w:val="0"/>
              <w:widowControl w:val="0"/>
              <w:kinsoku/>
              <w:wordWrap/>
              <w:overflowPunct/>
              <w:topLinePunct w:val="0"/>
              <w:autoSpaceDE/>
              <w:autoSpaceDN/>
              <w:bidi w:val="0"/>
              <w:adjustRightInd/>
              <w:snapToGrid/>
              <w:spacing w:line="360" w:lineRule="auto"/>
              <w:ind w:firstLine="396" w:firstLineChars="200"/>
              <w:textAlignment w:val="auto"/>
              <w:rPr>
                <w:rFonts w:hint="eastAsia" w:ascii="宋体" w:hAnsi="宋体" w:cs="Arial"/>
                <w:spacing w:val="-6"/>
                <w:sz w:val="21"/>
                <w:szCs w:val="21"/>
                <w:lang w:val="en-US" w:eastAsia="zh-CN"/>
              </w:rPr>
            </w:pPr>
            <w:r>
              <w:rPr>
                <w:rFonts w:hint="eastAsia" w:ascii="宋体" w:hAnsi="宋体" w:cs="Arial"/>
                <w:spacing w:val="-6"/>
                <w:sz w:val="21"/>
                <w:szCs w:val="21"/>
                <w:lang w:val="en-US" w:eastAsia="zh-CN"/>
              </w:rPr>
              <w:t>2021年1月13日召开管理评审会议，由胡庆春总经理主持；</w:t>
            </w:r>
          </w:p>
          <w:p>
            <w:pPr>
              <w:keepNext w:val="0"/>
              <w:keepLines w:val="0"/>
              <w:pageBreakBefore w:val="0"/>
              <w:widowControl w:val="0"/>
              <w:kinsoku/>
              <w:wordWrap/>
              <w:overflowPunct/>
              <w:topLinePunct w:val="0"/>
              <w:autoSpaceDE/>
              <w:autoSpaceDN/>
              <w:bidi w:val="0"/>
              <w:adjustRightInd/>
              <w:snapToGrid/>
              <w:spacing w:line="360" w:lineRule="auto"/>
              <w:ind w:firstLine="396" w:firstLineChars="200"/>
              <w:textAlignment w:val="auto"/>
              <w:rPr>
                <w:rFonts w:hint="eastAsia" w:ascii="宋体" w:hAnsi="宋体" w:cs="Arial"/>
                <w:spacing w:val="-6"/>
                <w:sz w:val="21"/>
                <w:szCs w:val="21"/>
                <w:lang w:val="en-US" w:eastAsia="zh-CN"/>
              </w:rPr>
            </w:pPr>
            <w:r>
              <w:rPr>
                <w:rFonts w:hint="eastAsia" w:ascii="宋体" w:hAnsi="宋体" w:cs="Arial"/>
                <w:spacing w:val="-6"/>
                <w:sz w:val="21"/>
                <w:szCs w:val="21"/>
                <w:lang w:val="en-US" w:eastAsia="zh-CN"/>
              </w:rPr>
              <w:t>保留管理评审计划、管理评审报告、管理评审会议纪要等；</w:t>
            </w:r>
          </w:p>
          <w:p>
            <w:pPr>
              <w:keepNext w:val="0"/>
              <w:keepLines w:val="0"/>
              <w:pageBreakBefore w:val="0"/>
              <w:widowControl w:val="0"/>
              <w:kinsoku/>
              <w:wordWrap/>
              <w:overflowPunct/>
              <w:topLinePunct w:val="0"/>
              <w:autoSpaceDE/>
              <w:autoSpaceDN/>
              <w:bidi w:val="0"/>
              <w:adjustRightInd/>
              <w:snapToGrid/>
              <w:spacing w:line="360" w:lineRule="auto"/>
              <w:ind w:firstLine="396" w:firstLineChars="200"/>
              <w:textAlignment w:val="auto"/>
              <w:rPr>
                <w:rFonts w:hint="default" w:ascii="宋体" w:hAnsi="宋体" w:cs="Arial"/>
                <w:spacing w:val="-6"/>
                <w:sz w:val="21"/>
                <w:szCs w:val="21"/>
                <w:lang w:val="en-US" w:eastAsia="zh-CN"/>
              </w:rPr>
            </w:pPr>
            <w:r>
              <w:rPr>
                <w:rFonts w:hint="eastAsia" w:ascii="宋体" w:hAnsi="宋体" w:cs="Arial"/>
                <w:spacing w:val="-6"/>
                <w:sz w:val="21"/>
                <w:szCs w:val="21"/>
                <w:lang w:val="en-US" w:eastAsia="zh-CN"/>
              </w:rPr>
              <w:t>管理评审输入充分；对上年度管理评审改进措施进行了评审，基本落实。</w:t>
            </w:r>
          </w:p>
          <w:p>
            <w:pPr>
              <w:keepNext w:val="0"/>
              <w:keepLines w:val="0"/>
              <w:pageBreakBefore w:val="0"/>
              <w:widowControl w:val="0"/>
              <w:kinsoku/>
              <w:wordWrap/>
              <w:overflowPunct/>
              <w:topLinePunct w:val="0"/>
              <w:autoSpaceDE/>
              <w:autoSpaceDN/>
              <w:bidi w:val="0"/>
              <w:adjustRightInd/>
              <w:snapToGrid/>
              <w:spacing w:line="360" w:lineRule="auto"/>
              <w:ind w:firstLine="396" w:firstLineChars="200"/>
              <w:textAlignment w:val="auto"/>
              <w:rPr>
                <w:rFonts w:hint="eastAsia" w:ascii="宋体" w:hAnsi="宋体" w:cs="Arial"/>
                <w:spacing w:val="-6"/>
                <w:sz w:val="21"/>
                <w:szCs w:val="21"/>
                <w:lang w:val="en-US" w:eastAsia="zh-CN"/>
              </w:rPr>
            </w:pPr>
            <w:r>
              <w:rPr>
                <w:rFonts w:hint="eastAsia" w:ascii="宋体" w:hAnsi="宋体" w:cs="Arial"/>
                <w:spacing w:val="-6"/>
                <w:sz w:val="21"/>
                <w:szCs w:val="21"/>
                <w:lang w:val="en-US" w:eastAsia="zh-CN"/>
              </w:rPr>
              <w:t>管理评审结论：管理体系的建立和运行是充分的、适宜的、有效的。</w:t>
            </w:r>
          </w:p>
          <w:p>
            <w:pPr>
              <w:keepNext w:val="0"/>
              <w:keepLines w:val="0"/>
              <w:pageBreakBefore w:val="0"/>
              <w:widowControl w:val="0"/>
              <w:kinsoku/>
              <w:wordWrap/>
              <w:overflowPunct/>
              <w:topLinePunct w:val="0"/>
              <w:autoSpaceDE/>
              <w:autoSpaceDN/>
              <w:bidi w:val="0"/>
              <w:adjustRightInd/>
              <w:snapToGrid/>
              <w:spacing w:line="360" w:lineRule="auto"/>
              <w:ind w:firstLine="396" w:firstLineChars="200"/>
              <w:textAlignment w:val="auto"/>
              <w:rPr>
                <w:rFonts w:hint="eastAsia" w:ascii="宋体" w:hAnsi="宋体" w:cs="Arial"/>
                <w:spacing w:val="-6"/>
                <w:sz w:val="21"/>
                <w:szCs w:val="21"/>
                <w:lang w:val="en-US" w:eastAsia="zh-CN"/>
              </w:rPr>
            </w:pPr>
            <w:r>
              <w:rPr>
                <w:rFonts w:hint="eastAsia" w:ascii="宋体" w:hAnsi="宋体" w:cs="Arial"/>
                <w:spacing w:val="-6"/>
                <w:sz w:val="21"/>
                <w:szCs w:val="21"/>
                <w:lang w:val="en-US" w:eastAsia="zh-CN"/>
              </w:rPr>
              <w:t>改进措施要求：</w:t>
            </w:r>
          </w:p>
          <w:p>
            <w:pPr>
              <w:keepNext w:val="0"/>
              <w:keepLines w:val="0"/>
              <w:pageBreakBefore w:val="0"/>
              <w:widowControl w:val="0"/>
              <w:kinsoku/>
              <w:wordWrap/>
              <w:overflowPunct/>
              <w:topLinePunct w:val="0"/>
              <w:autoSpaceDE/>
              <w:autoSpaceDN/>
              <w:bidi w:val="0"/>
              <w:adjustRightInd/>
              <w:snapToGrid/>
              <w:spacing w:line="360" w:lineRule="auto"/>
              <w:ind w:firstLine="396" w:firstLineChars="200"/>
              <w:textAlignment w:val="auto"/>
              <w:rPr>
                <w:rFonts w:hint="eastAsia" w:ascii="宋体" w:hAnsi="宋体" w:cs="Arial"/>
                <w:spacing w:val="-6"/>
                <w:sz w:val="21"/>
                <w:szCs w:val="21"/>
                <w:lang w:val="en-US" w:eastAsia="zh-CN"/>
              </w:rPr>
            </w:pPr>
            <w:r>
              <w:rPr>
                <w:rFonts w:hint="eastAsia" w:ascii="宋体" w:hAnsi="宋体" w:cs="Arial"/>
                <w:spacing w:val="-6"/>
                <w:sz w:val="21"/>
                <w:szCs w:val="21"/>
                <w:lang w:val="en-US" w:eastAsia="zh-CN"/>
              </w:rPr>
              <w:t>1、各个部门的沟通要流畅，保持高度的和谐。</w:t>
            </w:r>
          </w:p>
          <w:p>
            <w:pPr>
              <w:keepNext w:val="0"/>
              <w:keepLines w:val="0"/>
              <w:pageBreakBefore w:val="0"/>
              <w:widowControl w:val="0"/>
              <w:kinsoku/>
              <w:wordWrap/>
              <w:overflowPunct/>
              <w:topLinePunct w:val="0"/>
              <w:autoSpaceDE/>
              <w:autoSpaceDN/>
              <w:bidi w:val="0"/>
              <w:adjustRightInd/>
              <w:snapToGrid/>
              <w:spacing w:line="360" w:lineRule="auto"/>
              <w:ind w:firstLine="396" w:firstLineChars="200"/>
              <w:textAlignment w:val="auto"/>
              <w:rPr>
                <w:rFonts w:hint="eastAsia" w:ascii="宋体" w:hAnsi="宋体" w:cs="Arial"/>
                <w:spacing w:val="-6"/>
                <w:sz w:val="21"/>
                <w:szCs w:val="21"/>
                <w:lang w:val="en-US" w:eastAsia="zh-CN"/>
              </w:rPr>
            </w:pPr>
            <w:r>
              <w:rPr>
                <w:rFonts w:hint="eastAsia" w:ascii="宋体" w:hAnsi="宋体" w:cs="Arial"/>
                <w:spacing w:val="-6"/>
                <w:sz w:val="21"/>
                <w:szCs w:val="21"/>
                <w:lang w:val="en-US" w:eastAsia="zh-CN"/>
              </w:rPr>
              <w:t>2、一切要以事实说话。</w:t>
            </w:r>
          </w:p>
          <w:p>
            <w:pPr>
              <w:keepNext w:val="0"/>
              <w:keepLines w:val="0"/>
              <w:pageBreakBefore w:val="0"/>
              <w:widowControl w:val="0"/>
              <w:kinsoku/>
              <w:wordWrap/>
              <w:overflowPunct/>
              <w:topLinePunct w:val="0"/>
              <w:autoSpaceDE/>
              <w:autoSpaceDN/>
              <w:bidi w:val="0"/>
              <w:adjustRightInd/>
              <w:snapToGrid/>
              <w:spacing w:line="360" w:lineRule="auto"/>
              <w:ind w:firstLine="396" w:firstLineChars="200"/>
              <w:textAlignment w:val="auto"/>
              <w:rPr>
                <w:rFonts w:hint="eastAsia" w:ascii="宋体" w:hAnsi="宋体" w:cs="Arial"/>
                <w:spacing w:val="-6"/>
                <w:sz w:val="21"/>
                <w:szCs w:val="21"/>
                <w:lang w:val="en-US" w:eastAsia="zh-CN"/>
              </w:rPr>
            </w:pPr>
            <w:r>
              <w:rPr>
                <w:rFonts w:hint="eastAsia" w:ascii="宋体" w:hAnsi="宋体" w:cs="Arial"/>
                <w:spacing w:val="-6"/>
                <w:sz w:val="21"/>
                <w:szCs w:val="21"/>
                <w:lang w:val="en-US" w:eastAsia="zh-CN"/>
              </w:rPr>
              <w:t>3、提高工作效率。</w:t>
            </w:r>
          </w:p>
        </w:tc>
        <w:tc>
          <w:tcPr>
            <w:tcW w:w="1585" w:type="dxa"/>
          </w:tcPr>
          <w:p>
            <w:pPr>
              <w:spacing w:line="360" w:lineRule="auto"/>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0" w:type="dxa"/>
            <w:right w:w="108" w:type="dxa"/>
          </w:tblCellMar>
        </w:tblPrEx>
        <w:trPr>
          <w:trHeight w:val="1245" w:hRule="atLeast"/>
        </w:trPr>
        <w:tc>
          <w:tcPr>
            <w:tcW w:w="1965" w:type="dxa"/>
          </w:tcPr>
          <w:p>
            <w:pPr>
              <w:spacing w:line="240" w:lineRule="auto"/>
              <w:rPr>
                <w:rFonts w:hint="eastAsia" w:ascii="宋体" w:hAnsi="宋体" w:cs="Arial"/>
                <w:spacing w:val="-6"/>
                <w:sz w:val="21"/>
                <w:szCs w:val="21"/>
              </w:rPr>
            </w:pPr>
            <w:r>
              <w:rPr>
                <w:rFonts w:hint="eastAsia" w:ascii="宋体" w:hAnsi="宋体" w:cs="Arial"/>
                <w:spacing w:val="-6"/>
                <w:sz w:val="21"/>
                <w:szCs w:val="21"/>
              </w:rPr>
              <w:t>改进</w:t>
            </w:r>
          </w:p>
          <w:p>
            <w:pPr>
              <w:spacing w:line="240" w:lineRule="auto"/>
              <w:rPr>
                <w:rFonts w:hint="eastAsia" w:ascii="宋体" w:hAnsi="宋体" w:cs="Arial"/>
                <w:spacing w:val="-6"/>
                <w:sz w:val="21"/>
                <w:szCs w:val="21"/>
              </w:rPr>
            </w:pPr>
            <w:r>
              <w:rPr>
                <w:rFonts w:hint="eastAsia" w:ascii="宋体" w:hAnsi="宋体" w:cs="Arial"/>
                <w:spacing w:val="-6"/>
                <w:sz w:val="21"/>
                <w:szCs w:val="21"/>
              </w:rPr>
              <w:t>持续改进</w:t>
            </w:r>
          </w:p>
        </w:tc>
        <w:tc>
          <w:tcPr>
            <w:tcW w:w="1155" w:type="dxa"/>
          </w:tcPr>
          <w:p>
            <w:pPr>
              <w:spacing w:line="360" w:lineRule="auto"/>
              <w:jc w:val="center"/>
              <w:rPr>
                <w:rFonts w:hint="eastAsia" w:ascii="宋体" w:hAnsi="宋体" w:cs="Arial"/>
                <w:spacing w:val="-6"/>
                <w:sz w:val="21"/>
                <w:szCs w:val="21"/>
                <w:lang w:val="en-US" w:eastAsia="zh-CN"/>
              </w:rPr>
            </w:pPr>
            <w:r>
              <w:rPr>
                <w:rFonts w:hint="eastAsia" w:ascii="宋体" w:hAnsi="宋体" w:cs="Arial"/>
                <w:spacing w:val="-6"/>
                <w:sz w:val="21"/>
                <w:szCs w:val="21"/>
                <w:lang w:val="en-US" w:eastAsia="zh-CN"/>
              </w:rPr>
              <w:t>QEO:10.1</w:t>
            </w:r>
          </w:p>
          <w:p>
            <w:pPr>
              <w:spacing w:line="360" w:lineRule="auto"/>
              <w:jc w:val="center"/>
              <w:rPr>
                <w:rFonts w:hint="default" w:ascii="宋体" w:hAnsi="宋体" w:cs="Arial"/>
                <w:spacing w:val="-6"/>
                <w:sz w:val="21"/>
                <w:szCs w:val="21"/>
                <w:lang w:val="en-US" w:eastAsia="zh-CN"/>
              </w:rPr>
            </w:pPr>
            <w:r>
              <w:rPr>
                <w:rFonts w:hint="eastAsia" w:ascii="宋体" w:hAnsi="宋体" w:cs="Arial"/>
                <w:spacing w:val="-6"/>
                <w:sz w:val="21"/>
                <w:szCs w:val="21"/>
                <w:lang w:val="en-US" w:eastAsia="zh-CN"/>
              </w:rPr>
              <w:t>10.3</w:t>
            </w:r>
          </w:p>
        </w:tc>
        <w:tc>
          <w:tcPr>
            <w:tcW w:w="10004" w:type="dxa"/>
          </w:tcPr>
          <w:p>
            <w:pPr>
              <w:keepNext w:val="0"/>
              <w:keepLines w:val="0"/>
              <w:pageBreakBefore w:val="0"/>
              <w:widowControl w:val="0"/>
              <w:kinsoku/>
              <w:wordWrap/>
              <w:overflowPunct/>
              <w:topLinePunct w:val="0"/>
              <w:autoSpaceDE/>
              <w:autoSpaceDN/>
              <w:bidi w:val="0"/>
              <w:adjustRightInd/>
              <w:snapToGrid/>
              <w:spacing w:line="360" w:lineRule="auto"/>
              <w:ind w:firstLine="396" w:firstLineChars="200"/>
              <w:textAlignment w:val="auto"/>
              <w:rPr>
                <w:rFonts w:hint="eastAsia" w:ascii="宋体" w:hAnsi="宋体" w:cs="Arial"/>
                <w:spacing w:val="-6"/>
                <w:sz w:val="21"/>
                <w:szCs w:val="21"/>
                <w:lang w:val="en-US" w:eastAsia="zh-CN"/>
              </w:rPr>
            </w:pPr>
            <w:r>
              <w:rPr>
                <w:rFonts w:hint="eastAsia" w:ascii="宋体" w:hAnsi="宋体" w:cs="Arial"/>
                <w:spacing w:val="-6"/>
                <w:sz w:val="21"/>
                <w:szCs w:val="21"/>
                <w:lang w:val="en-US" w:eastAsia="zh-CN"/>
              </w:rPr>
              <w:t>管理者代表根据总经理意图组织持续改进过程的策划工作，由行政部实施持续改进过程的管理。公司体系运行的持续改进，是通过方针、目标、管理方案的制定与实施，通过内外部的审核结果，管理评审的开展，分析和评价结果、纠正预防措施的实施，促进管理体系的持续改进。并通过对各项工作的考核，不断提出改进要求，全员的质量、环保、职业健康意识、安全意识有较大的提高，持续改进了管理体系的有效性。</w:t>
            </w:r>
          </w:p>
        </w:tc>
        <w:tc>
          <w:tcPr>
            <w:tcW w:w="1585" w:type="dxa"/>
          </w:tcPr>
          <w:p>
            <w:pPr>
              <w:spacing w:line="360" w:lineRule="auto"/>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0" w:type="dxa"/>
            <w:right w:w="108" w:type="dxa"/>
          </w:tblCellMar>
        </w:tblPrEx>
        <w:trPr>
          <w:trHeight w:val="480" w:hRule="atLeast"/>
        </w:trPr>
        <w:tc>
          <w:tcPr>
            <w:tcW w:w="1965" w:type="dxa"/>
            <w:vAlign w:val="top"/>
          </w:tcPr>
          <w:p>
            <w:pPr>
              <w:spacing w:line="240" w:lineRule="auto"/>
              <w:rPr>
                <w:rFonts w:hint="eastAsia" w:ascii="宋体" w:hAnsi="宋体" w:eastAsia="宋体" w:cs="Arial"/>
                <w:spacing w:val="-6"/>
                <w:kern w:val="2"/>
                <w:sz w:val="21"/>
                <w:szCs w:val="21"/>
                <w:lang w:val="en-US" w:eastAsia="zh-CN" w:bidi="ar-SA"/>
              </w:rPr>
            </w:pPr>
            <w:r>
              <w:rPr>
                <w:rFonts w:hint="eastAsia" w:ascii="宋体" w:hAnsi="宋体" w:cs="Arial"/>
                <w:spacing w:val="-6"/>
                <w:sz w:val="21"/>
                <w:szCs w:val="21"/>
              </w:rPr>
              <w:t>协商与参与</w:t>
            </w:r>
          </w:p>
        </w:tc>
        <w:tc>
          <w:tcPr>
            <w:tcW w:w="1155" w:type="dxa"/>
            <w:vAlign w:val="top"/>
          </w:tcPr>
          <w:p>
            <w:pPr>
              <w:spacing w:line="360" w:lineRule="auto"/>
              <w:rPr>
                <w:rFonts w:hint="default" w:ascii="Times New Roman" w:hAnsi="Times New Roman" w:eastAsia="宋体" w:cs="Times New Roman"/>
                <w:kern w:val="2"/>
                <w:sz w:val="21"/>
                <w:lang w:val="en-US" w:eastAsia="zh-CN" w:bidi="ar-SA"/>
              </w:rPr>
            </w:pPr>
            <w:r>
              <w:rPr>
                <w:rFonts w:hint="eastAsia" w:ascii="宋体" w:hAnsi="宋体" w:cs="Arial"/>
                <w:spacing w:val="-6"/>
                <w:sz w:val="21"/>
                <w:szCs w:val="21"/>
                <w:lang w:val="en-US" w:eastAsia="zh-CN"/>
              </w:rPr>
              <w:t>O：5.4</w:t>
            </w:r>
          </w:p>
        </w:tc>
        <w:tc>
          <w:tcPr>
            <w:tcW w:w="10004" w:type="dxa"/>
          </w:tcPr>
          <w:p>
            <w:pPr>
              <w:keepNext w:val="0"/>
              <w:keepLines w:val="0"/>
              <w:pageBreakBefore w:val="0"/>
              <w:widowControl w:val="0"/>
              <w:kinsoku/>
              <w:wordWrap/>
              <w:overflowPunct/>
              <w:topLinePunct w:val="0"/>
              <w:autoSpaceDE/>
              <w:autoSpaceDN/>
              <w:bidi w:val="0"/>
              <w:adjustRightInd/>
              <w:snapToGrid/>
              <w:spacing w:line="360" w:lineRule="auto"/>
              <w:ind w:firstLine="396" w:firstLineChars="200"/>
              <w:textAlignment w:val="auto"/>
              <w:rPr>
                <w:rFonts w:hint="eastAsia" w:ascii="宋体" w:hAnsi="宋体" w:cs="Arial"/>
                <w:spacing w:val="-6"/>
                <w:sz w:val="21"/>
                <w:szCs w:val="21"/>
                <w:lang w:val="en-US" w:eastAsia="zh-CN"/>
              </w:rPr>
            </w:pPr>
            <w:r>
              <w:rPr>
                <w:rFonts w:hint="eastAsia" w:ascii="宋体" w:hAnsi="宋体" w:cs="Arial"/>
                <w:spacing w:val="-6"/>
                <w:sz w:val="21"/>
                <w:szCs w:val="21"/>
                <w:lang w:val="en-US" w:eastAsia="zh-CN"/>
              </w:rPr>
              <w:t>公司经选举确定职业健康安全事务代表吴小亭，与其座谈：</w:t>
            </w:r>
          </w:p>
          <w:p>
            <w:pPr>
              <w:keepNext w:val="0"/>
              <w:keepLines w:val="0"/>
              <w:pageBreakBefore w:val="0"/>
              <w:widowControl w:val="0"/>
              <w:kinsoku/>
              <w:wordWrap/>
              <w:overflowPunct/>
              <w:topLinePunct w:val="0"/>
              <w:autoSpaceDE/>
              <w:autoSpaceDN/>
              <w:bidi w:val="0"/>
              <w:adjustRightInd/>
              <w:snapToGrid/>
              <w:spacing w:line="360" w:lineRule="auto"/>
              <w:ind w:firstLine="396" w:firstLineChars="200"/>
              <w:textAlignment w:val="auto"/>
              <w:rPr>
                <w:rFonts w:hint="eastAsia" w:ascii="宋体" w:hAnsi="宋体" w:cs="Arial"/>
                <w:spacing w:val="-6"/>
                <w:sz w:val="21"/>
                <w:szCs w:val="21"/>
                <w:lang w:val="en-US" w:eastAsia="zh-CN"/>
              </w:rPr>
            </w:pPr>
            <w:r>
              <w:rPr>
                <w:rFonts w:hint="eastAsia" w:ascii="宋体" w:hAnsi="宋体" w:cs="Arial"/>
                <w:spacing w:val="-6"/>
                <w:sz w:val="21"/>
                <w:szCs w:val="21"/>
                <w:lang w:val="en-US" w:eastAsia="zh-CN"/>
              </w:rPr>
              <w:t>清楚自己的职责：负责向管理层反映职工职业健康安全管理方面的要求，对事件的调查、处理，职工劳动防护的改善事宜进行协商交流；参与职业安全健康方针、目标、指标、管理方案的制定工作，提出合理化建议。</w:t>
            </w:r>
          </w:p>
          <w:p>
            <w:pPr>
              <w:keepNext w:val="0"/>
              <w:keepLines w:val="0"/>
              <w:pageBreakBefore w:val="0"/>
              <w:widowControl w:val="0"/>
              <w:kinsoku/>
              <w:wordWrap/>
              <w:overflowPunct/>
              <w:topLinePunct w:val="0"/>
              <w:autoSpaceDE/>
              <w:autoSpaceDN/>
              <w:bidi w:val="0"/>
              <w:adjustRightInd/>
              <w:snapToGrid/>
              <w:spacing w:line="360" w:lineRule="auto"/>
              <w:ind w:firstLine="396" w:firstLineChars="200"/>
              <w:textAlignment w:val="auto"/>
              <w:rPr>
                <w:rFonts w:hint="eastAsia" w:ascii="宋体" w:hAnsi="宋体" w:cs="Arial"/>
                <w:spacing w:val="-6"/>
                <w:sz w:val="21"/>
                <w:szCs w:val="21"/>
                <w:lang w:val="en-US" w:eastAsia="zh-CN"/>
              </w:rPr>
            </w:pPr>
            <w:r>
              <w:rPr>
                <w:rFonts w:hint="eastAsia" w:ascii="宋体" w:hAnsi="宋体" w:cs="Arial"/>
                <w:spacing w:val="-6"/>
                <w:sz w:val="21"/>
                <w:szCs w:val="21"/>
                <w:lang w:val="en-US" w:eastAsia="zh-CN"/>
              </w:rPr>
              <w:t>通过员工代表的积极争取，员工的劳保用品得到合理配备并及时发放；每年为一线职工体检一次等。</w:t>
            </w:r>
          </w:p>
          <w:p>
            <w:pPr>
              <w:keepNext w:val="0"/>
              <w:keepLines w:val="0"/>
              <w:pageBreakBefore w:val="0"/>
              <w:widowControl w:val="0"/>
              <w:kinsoku/>
              <w:wordWrap/>
              <w:overflowPunct/>
              <w:topLinePunct w:val="0"/>
              <w:autoSpaceDE/>
              <w:autoSpaceDN/>
              <w:bidi w:val="0"/>
              <w:adjustRightInd/>
              <w:snapToGrid/>
              <w:spacing w:line="360" w:lineRule="auto"/>
              <w:ind w:firstLine="396" w:firstLineChars="200"/>
              <w:textAlignment w:val="auto"/>
              <w:rPr>
                <w:rFonts w:hint="eastAsia" w:ascii="宋体" w:hAnsi="宋体" w:cs="Arial"/>
                <w:spacing w:val="-6"/>
                <w:sz w:val="21"/>
                <w:szCs w:val="21"/>
                <w:lang w:val="en-US" w:eastAsia="zh-CN"/>
              </w:rPr>
            </w:pPr>
            <w:r>
              <w:rPr>
                <w:rFonts w:hint="eastAsia" w:ascii="宋体" w:hAnsi="宋体" w:cs="Arial"/>
                <w:spacing w:val="-6"/>
                <w:sz w:val="21"/>
                <w:szCs w:val="21"/>
                <w:lang w:val="en-US" w:eastAsia="zh-CN"/>
              </w:rPr>
              <w:t>相关人员能够适当参与并协商办理公司经营管理及安全事务等工作：参与了危险源辨识、风险和机遇评价和控制措施的确定，在确定相关方的需求和期望时进行了适当的协商，共同参与了职业健康安全方针和目标的制定和评审，共同协商如何履行法律法规要求和其他要求，在确定管理体系的监视和测量及内部审核方案和持续改进方向时进行了事先协商，如有事件发生将组织相关人员适当参与事件调查。</w:t>
            </w:r>
          </w:p>
        </w:tc>
        <w:tc>
          <w:tcPr>
            <w:tcW w:w="1585" w:type="dxa"/>
          </w:tcPr>
          <w:p>
            <w:pPr>
              <w:spacing w:line="360" w:lineRule="auto"/>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0" w:type="dxa"/>
            <w:right w:w="108" w:type="dxa"/>
          </w:tblCellMar>
        </w:tblPrEx>
        <w:trPr>
          <w:trHeight w:val="1110" w:hRule="atLeast"/>
        </w:trPr>
        <w:tc>
          <w:tcPr>
            <w:tcW w:w="1965" w:type="dxa"/>
            <w:vAlign w:val="top"/>
          </w:tcPr>
          <w:p>
            <w:pPr>
              <w:spacing w:line="240" w:lineRule="auto"/>
              <w:rPr>
                <w:rFonts w:hint="eastAsia" w:ascii="宋体" w:hAnsi="宋体" w:cs="Arial"/>
                <w:spacing w:val="-6"/>
                <w:sz w:val="21"/>
                <w:szCs w:val="21"/>
                <w:lang w:val="en-US" w:eastAsia="zh-CN"/>
              </w:rPr>
            </w:pPr>
            <w:r>
              <w:rPr>
                <w:rFonts w:hint="eastAsia" w:ascii="宋体" w:hAnsi="宋体" w:cs="Arial"/>
                <w:spacing w:val="-6"/>
                <w:sz w:val="21"/>
                <w:szCs w:val="21"/>
              </w:rPr>
              <w:t>国家/地方抽查、顾客满意、相关方投诉处理</w:t>
            </w:r>
          </w:p>
        </w:tc>
        <w:tc>
          <w:tcPr>
            <w:tcW w:w="1155" w:type="dxa"/>
          </w:tcPr>
          <w:p>
            <w:pPr>
              <w:spacing w:line="360" w:lineRule="auto"/>
              <w:rPr>
                <w:rFonts w:hint="default" w:eastAsia="宋体"/>
                <w:lang w:val="en-US" w:eastAsia="zh-CN"/>
              </w:rPr>
            </w:pPr>
          </w:p>
        </w:tc>
        <w:tc>
          <w:tcPr>
            <w:tcW w:w="10004" w:type="dxa"/>
          </w:tcPr>
          <w:p>
            <w:pPr>
              <w:keepNext w:val="0"/>
              <w:keepLines w:val="0"/>
              <w:pageBreakBefore w:val="0"/>
              <w:widowControl w:val="0"/>
              <w:kinsoku/>
              <w:wordWrap/>
              <w:overflowPunct/>
              <w:topLinePunct w:val="0"/>
              <w:autoSpaceDE/>
              <w:autoSpaceDN/>
              <w:bidi w:val="0"/>
              <w:adjustRightInd/>
              <w:snapToGrid/>
              <w:spacing w:line="360" w:lineRule="auto"/>
              <w:ind w:firstLine="396" w:firstLineChars="200"/>
              <w:textAlignment w:val="auto"/>
              <w:rPr>
                <w:rFonts w:hint="eastAsia" w:ascii="宋体" w:hAnsi="宋体" w:cs="Arial"/>
                <w:spacing w:val="-6"/>
                <w:sz w:val="21"/>
                <w:szCs w:val="21"/>
                <w:lang w:val="en-US" w:eastAsia="zh-CN"/>
              </w:rPr>
            </w:pPr>
            <w:r>
              <w:rPr>
                <w:rFonts w:hint="eastAsia" w:ascii="宋体" w:hAnsi="宋体" w:cs="Arial"/>
                <w:spacing w:val="-6"/>
                <w:sz w:val="21"/>
                <w:szCs w:val="21"/>
                <w:lang w:val="en-US" w:eastAsia="zh-CN"/>
              </w:rPr>
              <w:t>自公司成立以来，未受到上级主管部门有关质量、环境问题、职业健康安全的行政处罚。</w:t>
            </w:r>
          </w:p>
          <w:p>
            <w:pPr>
              <w:keepNext w:val="0"/>
              <w:keepLines w:val="0"/>
              <w:pageBreakBefore w:val="0"/>
              <w:widowControl w:val="0"/>
              <w:kinsoku/>
              <w:wordWrap/>
              <w:overflowPunct/>
              <w:topLinePunct w:val="0"/>
              <w:autoSpaceDE/>
              <w:autoSpaceDN/>
              <w:bidi w:val="0"/>
              <w:adjustRightInd/>
              <w:snapToGrid/>
              <w:spacing w:line="360" w:lineRule="auto"/>
              <w:ind w:firstLine="396" w:firstLineChars="200"/>
              <w:textAlignment w:val="auto"/>
              <w:rPr>
                <w:rFonts w:hint="eastAsia" w:ascii="宋体" w:hAnsi="宋体" w:cs="Arial"/>
                <w:spacing w:val="-6"/>
                <w:sz w:val="21"/>
                <w:szCs w:val="21"/>
                <w:lang w:val="en-US" w:eastAsia="zh-CN"/>
              </w:rPr>
            </w:pPr>
            <w:r>
              <w:rPr>
                <w:rFonts w:hint="eastAsia" w:ascii="宋体" w:hAnsi="宋体" w:cs="Arial"/>
                <w:spacing w:val="-6"/>
                <w:sz w:val="21"/>
                <w:szCs w:val="21"/>
                <w:lang w:val="en-US" w:eastAsia="zh-CN"/>
              </w:rPr>
              <w:t>未发生相关方的投诉。</w:t>
            </w:r>
          </w:p>
          <w:p>
            <w:pPr>
              <w:keepNext w:val="0"/>
              <w:keepLines w:val="0"/>
              <w:pageBreakBefore w:val="0"/>
              <w:widowControl w:val="0"/>
              <w:kinsoku/>
              <w:wordWrap/>
              <w:overflowPunct/>
              <w:topLinePunct w:val="0"/>
              <w:autoSpaceDE/>
              <w:autoSpaceDN/>
              <w:bidi w:val="0"/>
              <w:adjustRightInd/>
              <w:snapToGrid/>
              <w:spacing w:line="360" w:lineRule="auto"/>
              <w:ind w:firstLine="396" w:firstLineChars="200"/>
              <w:textAlignment w:val="auto"/>
              <w:rPr>
                <w:rFonts w:hint="eastAsia" w:ascii="宋体" w:hAnsi="宋体" w:cs="Arial"/>
                <w:spacing w:val="-6"/>
                <w:sz w:val="21"/>
                <w:szCs w:val="21"/>
                <w:lang w:val="en-US" w:eastAsia="zh-CN"/>
              </w:rPr>
            </w:pPr>
            <w:r>
              <w:rPr>
                <w:rFonts w:hint="eastAsia" w:ascii="宋体" w:hAnsi="宋体" w:cs="Arial"/>
                <w:spacing w:val="-6"/>
                <w:sz w:val="21"/>
                <w:szCs w:val="21"/>
                <w:lang w:val="en-US" w:eastAsia="zh-CN"/>
              </w:rPr>
              <w:t>暂时没有国家/地方抽查情况。</w:t>
            </w:r>
          </w:p>
          <w:p>
            <w:pPr>
              <w:keepNext w:val="0"/>
              <w:keepLines w:val="0"/>
              <w:pageBreakBefore w:val="0"/>
              <w:widowControl w:val="0"/>
              <w:kinsoku/>
              <w:wordWrap/>
              <w:overflowPunct/>
              <w:topLinePunct w:val="0"/>
              <w:autoSpaceDE/>
              <w:autoSpaceDN/>
              <w:bidi w:val="0"/>
              <w:adjustRightInd/>
              <w:snapToGrid/>
              <w:spacing w:line="360" w:lineRule="auto"/>
              <w:ind w:firstLine="396" w:firstLineChars="200"/>
              <w:textAlignment w:val="auto"/>
              <w:rPr>
                <w:rFonts w:hint="eastAsia" w:ascii="宋体" w:hAnsi="宋体" w:cs="Arial"/>
                <w:spacing w:val="-6"/>
                <w:sz w:val="21"/>
                <w:szCs w:val="21"/>
                <w:lang w:val="en-US" w:eastAsia="zh-CN"/>
              </w:rPr>
            </w:pPr>
            <w:r>
              <w:rPr>
                <w:rFonts w:hint="eastAsia" w:ascii="宋体" w:hAnsi="宋体" w:cs="Arial"/>
                <w:spacing w:val="-6"/>
                <w:sz w:val="21"/>
                <w:szCs w:val="21"/>
                <w:lang w:val="en-US" w:eastAsia="zh-CN"/>
              </w:rPr>
              <w:t>目前没有相关行政主管部门的检查处罚，在审核现场也未发现抽查、相关方投诉等情况。</w:t>
            </w:r>
          </w:p>
          <w:p>
            <w:pPr>
              <w:keepNext w:val="0"/>
              <w:keepLines w:val="0"/>
              <w:pageBreakBefore w:val="0"/>
              <w:widowControl w:val="0"/>
              <w:kinsoku/>
              <w:wordWrap/>
              <w:overflowPunct/>
              <w:topLinePunct w:val="0"/>
              <w:autoSpaceDE/>
              <w:autoSpaceDN/>
              <w:bidi w:val="0"/>
              <w:adjustRightInd/>
              <w:snapToGrid/>
              <w:spacing w:line="360" w:lineRule="auto"/>
              <w:ind w:firstLine="396" w:firstLineChars="200"/>
              <w:textAlignment w:val="auto"/>
              <w:rPr>
                <w:rFonts w:hint="default" w:ascii="宋体" w:hAnsi="宋体" w:cs="Arial"/>
                <w:spacing w:val="-6"/>
                <w:sz w:val="21"/>
                <w:szCs w:val="21"/>
                <w:lang w:val="en-US" w:eastAsia="zh-CN"/>
              </w:rPr>
            </w:pPr>
            <w:r>
              <w:rPr>
                <w:rFonts w:hint="eastAsia" w:ascii="宋体" w:hAnsi="宋体" w:cs="Arial"/>
                <w:spacing w:val="-6"/>
                <w:sz w:val="21"/>
                <w:szCs w:val="21"/>
                <w:lang w:val="en-US" w:eastAsia="zh-CN"/>
              </w:rPr>
              <w:t>通过发放顾客满意度调查，经统计分析，顾客满意率98.2%。</w:t>
            </w:r>
          </w:p>
        </w:tc>
        <w:tc>
          <w:tcPr>
            <w:tcW w:w="1585" w:type="dxa"/>
          </w:tcPr>
          <w:p>
            <w:pPr>
              <w:spacing w:line="360" w:lineRule="auto"/>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0" w:type="dxa"/>
            <w:right w:w="108" w:type="dxa"/>
          </w:tblCellMar>
        </w:tblPrEx>
        <w:trPr>
          <w:trHeight w:val="120" w:hRule="atLeast"/>
        </w:trPr>
        <w:tc>
          <w:tcPr>
            <w:tcW w:w="1965" w:type="dxa"/>
            <w:vAlign w:val="top"/>
          </w:tcPr>
          <w:p>
            <w:pPr>
              <w:spacing w:line="240" w:lineRule="auto"/>
              <w:rPr>
                <w:rFonts w:hint="eastAsia" w:ascii="宋体" w:hAnsi="宋体" w:cs="Arial"/>
                <w:spacing w:val="-6"/>
                <w:sz w:val="21"/>
                <w:szCs w:val="21"/>
                <w:lang w:val="en-US" w:eastAsia="zh-CN"/>
              </w:rPr>
            </w:pPr>
            <w:r>
              <w:rPr>
                <w:rFonts w:hint="eastAsia" w:ascii="宋体" w:hAnsi="宋体" w:cs="Arial"/>
                <w:spacing w:val="-6"/>
                <w:sz w:val="21"/>
                <w:szCs w:val="21"/>
              </w:rPr>
              <w:t>验证资质</w:t>
            </w:r>
          </w:p>
        </w:tc>
        <w:tc>
          <w:tcPr>
            <w:tcW w:w="1155" w:type="dxa"/>
          </w:tcPr>
          <w:p>
            <w:pPr>
              <w:spacing w:line="360" w:lineRule="auto"/>
            </w:pPr>
          </w:p>
        </w:tc>
        <w:tc>
          <w:tcPr>
            <w:tcW w:w="10004" w:type="dxa"/>
          </w:tcPr>
          <w:p>
            <w:pPr>
              <w:spacing w:line="360" w:lineRule="auto"/>
              <w:rPr>
                <w:rFonts w:hint="default" w:ascii="宋体" w:hAnsi="宋体" w:cs="Arial"/>
                <w:spacing w:val="-6"/>
                <w:sz w:val="21"/>
                <w:szCs w:val="21"/>
                <w:lang w:val="en-US" w:eastAsia="zh-CN"/>
              </w:rPr>
            </w:pPr>
            <w:r>
              <w:rPr>
                <w:rFonts w:hint="eastAsia" w:ascii="宋体" w:hAnsi="宋体" w:cs="Arial"/>
                <w:spacing w:val="-6"/>
                <w:sz w:val="21"/>
                <w:szCs w:val="21"/>
                <w:lang w:val="en-US" w:eastAsia="zh-CN"/>
              </w:rPr>
              <w:t>经查验营业执照有效。信用平台查询，无不良信息。</w:t>
            </w:r>
          </w:p>
        </w:tc>
        <w:tc>
          <w:tcPr>
            <w:tcW w:w="1585" w:type="dxa"/>
          </w:tcPr>
          <w:p>
            <w:pPr>
              <w:spacing w:line="360" w:lineRule="auto"/>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0" w:type="dxa"/>
            <w:right w:w="108" w:type="dxa"/>
          </w:tblCellMar>
        </w:tblPrEx>
        <w:trPr>
          <w:trHeight w:val="120" w:hRule="atLeast"/>
        </w:trPr>
        <w:tc>
          <w:tcPr>
            <w:tcW w:w="1965" w:type="dxa"/>
            <w:vAlign w:val="top"/>
          </w:tcPr>
          <w:p>
            <w:pPr>
              <w:spacing w:line="240" w:lineRule="auto"/>
              <w:rPr>
                <w:rFonts w:hint="eastAsia" w:ascii="宋体" w:hAnsi="宋体" w:cs="Arial"/>
                <w:spacing w:val="-6"/>
                <w:sz w:val="21"/>
                <w:szCs w:val="21"/>
              </w:rPr>
            </w:pPr>
            <w:r>
              <w:rPr>
                <w:rFonts w:hint="eastAsia" w:ascii="宋体" w:hAnsi="宋体" w:cs="Arial"/>
                <w:spacing w:val="-6"/>
                <w:sz w:val="21"/>
                <w:szCs w:val="21"/>
              </w:rPr>
              <w:t>标准/规范/法规的执行情况、</w:t>
            </w:r>
          </w:p>
        </w:tc>
        <w:tc>
          <w:tcPr>
            <w:tcW w:w="1155" w:type="dxa"/>
          </w:tcPr>
          <w:p>
            <w:pPr>
              <w:spacing w:line="360" w:lineRule="auto"/>
            </w:pPr>
          </w:p>
        </w:tc>
        <w:tc>
          <w:tcPr>
            <w:tcW w:w="10004" w:type="dxa"/>
          </w:tcPr>
          <w:p>
            <w:pPr>
              <w:spacing w:line="360" w:lineRule="auto"/>
              <w:rPr>
                <w:rFonts w:hint="default" w:ascii="宋体" w:hAnsi="宋体" w:cs="Arial"/>
                <w:spacing w:val="-6"/>
                <w:sz w:val="21"/>
                <w:szCs w:val="21"/>
                <w:lang w:val="en-US" w:eastAsia="zh-CN"/>
              </w:rPr>
            </w:pPr>
            <w:r>
              <w:rPr>
                <w:rFonts w:hint="eastAsia" w:ascii="宋体" w:hAnsi="宋体" w:cs="Arial"/>
                <w:spacing w:val="-6"/>
                <w:sz w:val="21"/>
                <w:szCs w:val="21"/>
                <w:lang w:val="en-US" w:eastAsia="zh-CN"/>
              </w:rPr>
              <w:t>经查，公司在标准/规范/法规等方面执行良好，无不良记录。</w:t>
            </w:r>
          </w:p>
        </w:tc>
        <w:tc>
          <w:tcPr>
            <w:tcW w:w="1585" w:type="dxa"/>
          </w:tcPr>
          <w:p>
            <w:pPr>
              <w:spacing w:line="360" w:lineRule="auto"/>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0" w:type="dxa"/>
            <w:right w:w="108" w:type="dxa"/>
          </w:tblCellMar>
        </w:tblPrEx>
        <w:trPr>
          <w:trHeight w:val="120" w:hRule="atLeast"/>
        </w:trPr>
        <w:tc>
          <w:tcPr>
            <w:tcW w:w="1965" w:type="dxa"/>
            <w:vAlign w:val="top"/>
          </w:tcPr>
          <w:p>
            <w:pPr>
              <w:spacing w:line="240" w:lineRule="auto"/>
              <w:rPr>
                <w:rFonts w:hint="eastAsia" w:ascii="宋体" w:hAnsi="宋体" w:cs="Arial"/>
                <w:spacing w:val="-6"/>
                <w:sz w:val="21"/>
                <w:szCs w:val="21"/>
              </w:rPr>
            </w:pPr>
            <w:r>
              <w:rPr>
                <w:rFonts w:hint="eastAsia" w:ascii="宋体" w:hAnsi="宋体" w:cs="Arial"/>
                <w:spacing w:val="-6"/>
                <w:sz w:val="21"/>
                <w:szCs w:val="21"/>
              </w:rPr>
              <w:t>认证证书、标志的使用情况</w:t>
            </w:r>
          </w:p>
        </w:tc>
        <w:tc>
          <w:tcPr>
            <w:tcW w:w="1155" w:type="dxa"/>
          </w:tcPr>
          <w:p>
            <w:pPr>
              <w:spacing w:line="360" w:lineRule="auto"/>
            </w:pPr>
          </w:p>
        </w:tc>
        <w:tc>
          <w:tcPr>
            <w:tcW w:w="10004" w:type="dxa"/>
          </w:tcPr>
          <w:p>
            <w:pPr>
              <w:spacing w:line="360" w:lineRule="auto"/>
              <w:rPr>
                <w:rFonts w:hint="default" w:ascii="宋体" w:hAnsi="宋体" w:cs="Arial"/>
                <w:spacing w:val="-6"/>
                <w:sz w:val="21"/>
                <w:szCs w:val="21"/>
                <w:lang w:val="en-US" w:eastAsia="zh-CN"/>
              </w:rPr>
            </w:pPr>
            <w:r>
              <w:rPr>
                <w:rFonts w:hint="eastAsia" w:ascii="宋体" w:hAnsi="宋体" w:cs="Arial"/>
                <w:spacing w:val="-6"/>
                <w:sz w:val="21"/>
                <w:szCs w:val="21"/>
                <w:lang w:val="en-US" w:eastAsia="zh-CN"/>
              </w:rPr>
              <w:t>证书与标志使用符合要求，未用于广告宣传。</w:t>
            </w:r>
          </w:p>
        </w:tc>
        <w:tc>
          <w:tcPr>
            <w:tcW w:w="1585" w:type="dxa"/>
          </w:tcPr>
          <w:p>
            <w:pPr>
              <w:spacing w:line="360" w:lineRule="auto"/>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0" w:type="dxa"/>
            <w:right w:w="108" w:type="dxa"/>
          </w:tblCellMar>
        </w:tblPrEx>
        <w:trPr>
          <w:trHeight w:val="90" w:hRule="atLeast"/>
        </w:trPr>
        <w:tc>
          <w:tcPr>
            <w:tcW w:w="1965" w:type="dxa"/>
            <w:vAlign w:val="top"/>
          </w:tcPr>
          <w:p>
            <w:pPr>
              <w:spacing w:line="240" w:lineRule="auto"/>
              <w:rPr>
                <w:rFonts w:hint="eastAsia" w:ascii="宋体" w:hAnsi="宋体" w:cs="Arial"/>
                <w:spacing w:val="-6"/>
                <w:sz w:val="21"/>
                <w:szCs w:val="21"/>
                <w:lang w:val="en-US" w:eastAsia="zh-CN"/>
              </w:rPr>
            </w:pPr>
            <w:r>
              <w:rPr>
                <w:rFonts w:hint="eastAsia" w:ascii="宋体" w:hAnsi="宋体" w:cs="Arial"/>
                <w:spacing w:val="-6"/>
                <w:sz w:val="21"/>
                <w:szCs w:val="21"/>
              </w:rPr>
              <w:t>上次审核不符合项的验证</w:t>
            </w:r>
          </w:p>
        </w:tc>
        <w:tc>
          <w:tcPr>
            <w:tcW w:w="1155" w:type="dxa"/>
          </w:tcPr>
          <w:p>
            <w:pPr>
              <w:spacing w:line="360" w:lineRule="auto"/>
            </w:pPr>
          </w:p>
        </w:tc>
        <w:tc>
          <w:tcPr>
            <w:tcW w:w="10004" w:type="dxa"/>
          </w:tcPr>
          <w:p>
            <w:pPr>
              <w:spacing w:line="360" w:lineRule="auto"/>
              <w:rPr>
                <w:rFonts w:hint="eastAsia" w:ascii="宋体" w:hAnsi="宋体" w:cs="Arial"/>
                <w:spacing w:val="-6"/>
                <w:sz w:val="21"/>
                <w:szCs w:val="21"/>
                <w:lang w:val="en-US" w:eastAsia="zh-CN"/>
              </w:rPr>
            </w:pPr>
            <w:r>
              <w:rPr>
                <w:rFonts w:hint="eastAsia" w:ascii="宋体" w:hAnsi="宋体" w:cs="Arial"/>
                <w:spacing w:val="-6"/>
                <w:sz w:val="21"/>
                <w:szCs w:val="21"/>
                <w:lang w:val="en-US" w:eastAsia="zh-CN"/>
              </w:rPr>
              <w:t>上次监督审核时发现的问题，经现场验证已关闭，整改措施有效。</w:t>
            </w:r>
          </w:p>
        </w:tc>
        <w:tc>
          <w:tcPr>
            <w:tcW w:w="1585" w:type="dxa"/>
          </w:tcPr>
          <w:p>
            <w:pPr>
              <w:spacing w:line="360" w:lineRule="auto"/>
              <w:rPr>
                <w:rFonts w:hint="eastAsia" w:eastAsia="宋体"/>
                <w:lang w:val="en-US" w:eastAsia="zh-CN"/>
              </w:rPr>
            </w:pPr>
            <w:r>
              <w:rPr>
                <w:rFonts w:hint="eastAsia"/>
                <w:lang w:val="en-US" w:eastAsia="zh-CN"/>
              </w:rPr>
              <w:t>Y</w:t>
            </w:r>
          </w:p>
        </w:tc>
      </w:tr>
    </w:tbl>
    <w:p/>
    <w:p/>
    <w:p/>
    <w:p>
      <w:pPr>
        <w:pStyle w:val="3"/>
      </w:pPr>
      <w:r>
        <w:rPr>
          <w:rFonts w:hint="eastAsia"/>
        </w:rPr>
        <w:t>说明：不符合标注N</w:t>
      </w:r>
      <w:bookmarkStart w:id="0" w:name="_GoBack"/>
      <w:bookmarkEnd w:id="0"/>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3"/>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mc:AlternateContent>
        <mc:Choice Requires="wps">
          <w:drawing>
            <wp:anchor distT="0" distB="0" distL="114300" distR="114300" simplePos="0" relativeHeight="251658240" behindDoc="0" locked="0" layoutInCell="1" allowOverlap="1">
              <wp:simplePos x="0" y="0"/>
              <wp:positionH relativeFrom="column">
                <wp:posOffset>7045325</wp:posOffset>
              </wp:positionH>
              <wp:positionV relativeFrom="paragraph">
                <wp:posOffset>27940</wp:posOffset>
              </wp:positionV>
              <wp:extent cx="2184400" cy="256540"/>
              <wp:effectExtent l="0" t="0" r="6350" b="10160"/>
              <wp:wrapNone/>
              <wp:docPr id="2" name="文本框 1"/>
              <wp:cNvGraphicFramePr/>
              <a:graphic xmlns:a="http://schemas.openxmlformats.org/drawingml/2006/main">
                <a:graphicData uri="http://schemas.microsoft.com/office/word/2010/wordprocessingShape">
                  <wps:wsp>
                    <wps:cNvSpPr txBox="1"/>
                    <wps:spPr>
                      <a:xfrm>
                        <a:off x="0" y="0"/>
                        <a:ext cx="2184400" cy="256540"/>
                      </a:xfrm>
                      <a:prstGeom prst="rect">
                        <a:avLst/>
                      </a:prstGeom>
                      <a:solidFill>
                        <a:srgbClr val="FFFFFF"/>
                      </a:solidFill>
                      <a:ln>
                        <a:noFill/>
                      </a:ln>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wps:txbx>
                    <wps:bodyPr upright="1"/>
                  </wps:wsp>
                </a:graphicData>
              </a:graphic>
            </wp:anchor>
          </w:drawing>
        </mc:Choice>
        <mc:Fallback>
          <w:pict>
            <v:shape id="文本框 1" o:spid="_x0000_s1026" o:spt="202" type="#_x0000_t202" style="position:absolute;left:0pt;margin-left:554.75pt;margin-top:2.2pt;height:20.2pt;width:172pt;z-index:251658240;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EwGAhHCAQAAdwMAAA4AAABkcnMvZTJvRG9jLnhtbK1TQW7b&#10;MBC8F+gfCN5ryYITBIblAKnhXoq2QNoH0BQlESC5xJK25A+0P+ipl977Lr+jS8px0vSSQ3SgyN3h&#10;cGeWXN2O1rCDwqDB1Xw+KzlTTkKjXVfzb1+37244C1G4RhhwquZHFfjt+u2b1eCXqoIeTKOQEYkL&#10;y8HXvI/RL4siyF5ZEWbglaNkC2hFpCV2RYNiIHZriqosr4sBsPEIUoVA0c2U5GdGfAkhtK2WagNy&#10;b5WLEysqIyJJCr32ga9ztW2rZPzctkFFZmpOSmMe6RCa79JYrFdi2aHwvZbnEsRLSnimyQrt6NAL&#10;1UZEwfao/6OyWiIEaONMgi0mIdkRUjEvn3lz3wuvshayOviL6eH1aOWnwxdkuql5xZkTlhp++vnj&#10;9OvP6fd3Nk/2DD4sCXXvCRfHOxjp0jzEAwWT6rFFm/6kh1GezD1ezFVjZJKC1fxmsSgpJSlXXV1f&#10;LbL7xeNujyF+UGBZmtQcqXnZU3H4GCJVQtAHSDosgNHNVhuTF9jt3htkB0GN3uYvFUlb/oEZl8AO&#10;0rYpnSJF0jhpSbM47saz8B00R9K996i7nmrKyjOc+pHpz3cnNfzpOpM+vpf1X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CEGquXWAAAACgEAAA8AAAAAAAAAAQAgAAAAIgAAAGRycy9kb3ducmV2Lnht&#10;bFBLAQIUABQAAAAIAIdO4kBMBgIRwgEAAHcDAAAOAAAAAAAAAAEAIAAAACUBAABkcnMvZTJvRG9j&#10;LnhtbFBLBQYAAAAABgAGAFkBAABZBQ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mc:Fallback>
      </mc:AlternateContent>
    </w:r>
    <w:r>
      <w:rPr>
        <w:rStyle w:val="10"/>
        <w:rFonts w:hint="default"/>
        <w:w w:val="90"/>
      </w:rPr>
      <w:t>Beijing International Standard united Certification Co.,Ltd.</w:t>
    </w:r>
  </w:p>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35552BC"/>
    <w:rsid w:val="152757D8"/>
    <w:rsid w:val="19E00BC6"/>
    <w:rsid w:val="1A2246E9"/>
    <w:rsid w:val="4B93594E"/>
    <w:rsid w:val="725F6FA8"/>
    <w:rsid w:val="72F42230"/>
    <w:rsid w:val="75FF121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rFonts w:ascii="Times New Roman" w:hAnsi="Times New Roman" w:eastAsia="宋体" w:cs="Times New Roman"/>
      <w:sz w:val="18"/>
      <w:szCs w:val="18"/>
    </w:rPr>
  </w:style>
  <w:style w:type="character" w:customStyle="1" w:styleId="8">
    <w:name w:val="页脚 Char"/>
    <w:basedOn w:val="6"/>
    <w:link w:val="3"/>
    <w:qFormat/>
    <w:uiPriority w:val="99"/>
    <w:rPr>
      <w:rFonts w:ascii="Times New Roman" w:hAnsi="Times New Roman" w:eastAsia="宋体" w:cs="Times New Roman"/>
      <w:sz w:val="18"/>
      <w:szCs w:val="18"/>
    </w:rPr>
  </w:style>
  <w:style w:type="character" w:customStyle="1" w:styleId="9">
    <w:name w:val="批注框文本 Char"/>
    <w:basedOn w:val="6"/>
    <w:link w:val="2"/>
    <w:semiHidden/>
    <w:qFormat/>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87</Characters>
  <Lines>1</Lines>
  <Paragraphs>1</Paragraphs>
  <TotalTime>23</TotalTime>
  <ScaleCrop>false</ScaleCrop>
  <LinksUpToDate>false</LinksUpToDate>
  <CharactersWithSpaces>101</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lenovo1018</cp:lastModifiedBy>
  <dcterms:modified xsi:type="dcterms:W3CDTF">2021-03-30T08:22:39Z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