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0237-2018-QEO-2021</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盐城华远石油机械有限公司</w:t>
      </w:r>
      <w:bookmarkEnd w:id="1"/>
      <w:bookmarkStart w:id="15" w:name="_GoBack"/>
      <w:bookmarkEnd w:id="15"/>
    </w:p>
    <w:p>
      <w:pPr>
        <w:pStyle w:val="2"/>
        <w:spacing w:line="400" w:lineRule="exact"/>
        <w:ind w:firstLine="632" w:firstLineChars="286"/>
        <w:rPr>
          <w:rFonts w:hint="eastAsia" w:ascii="Times New Roman" w:hAnsi="Times New Roman" w:eastAsia="宋体" w:cs="Times New Roman"/>
          <w:b/>
          <w:color w:val="000000" w:themeColor="text1"/>
          <w:sz w:val="22"/>
          <w:szCs w:val="22"/>
        </w:rPr>
      </w:pPr>
      <w:r>
        <w:rPr>
          <w:rFonts w:hint="eastAsia"/>
          <w:b/>
          <w:color w:val="000000" w:themeColor="text1"/>
          <w:sz w:val="22"/>
          <w:szCs w:val="22"/>
        </w:rPr>
        <w:t>(英文)：</w:t>
      </w:r>
      <w:bookmarkStart w:id="2" w:name="组织名称英"/>
      <w:bookmarkEnd w:id="2"/>
      <w:r>
        <w:rPr>
          <w:rFonts w:hint="eastAsia" w:ascii="Times New Roman" w:hAnsi="Times New Roman" w:eastAsia="宋体" w:cs="Times New Roman"/>
          <w:b/>
          <w:color w:val="000000" w:themeColor="text1"/>
          <w:sz w:val="22"/>
          <w:szCs w:val="22"/>
        </w:rPr>
        <w:t>Yancheng Huayuan Petroleum Machinery Co. , Ltd.</w:t>
      </w:r>
    </w:p>
    <w:p>
      <w:pPr>
        <w:pStyle w:val="2"/>
        <w:spacing w:line="400" w:lineRule="exact"/>
        <w:ind w:firstLine="0"/>
        <w:rPr>
          <w:rFonts w:hint="eastAsia" w:eastAsia="宋体"/>
          <w:b/>
          <w:color w:val="000000" w:themeColor="text1"/>
          <w:sz w:val="22"/>
          <w:szCs w:val="22"/>
          <w:u w:val="single"/>
          <w:lang w:eastAsia="zh-CN"/>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江苏省盐城市盐都大冈镇卧龙西路88号</w:t>
      </w:r>
      <w:bookmarkEnd w:id="3"/>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22404</w:t>
      </w:r>
      <w:bookmarkEnd w:id="4"/>
      <w:r>
        <w:rPr>
          <w:rFonts w:hint="eastAsia"/>
          <w:b/>
          <w:color w:val="000000" w:themeColor="text1"/>
          <w:sz w:val="22"/>
          <w:szCs w:val="22"/>
          <w:u w:val="single"/>
          <w:lang w:val="en-US" w:eastAsia="zh-CN"/>
        </w:rPr>
        <w:t>3</w:t>
      </w:r>
    </w:p>
    <w:p>
      <w:pPr>
        <w:pStyle w:val="2"/>
        <w:spacing w:line="400" w:lineRule="exact"/>
        <w:ind w:firstLine="632" w:firstLineChars="286"/>
        <w:rPr>
          <w:rFonts w:hint="eastAsia" w:ascii="Times New Roman" w:hAnsi="Times New Roman" w:eastAsia="宋体" w:cs="Times New Roman"/>
          <w:b/>
          <w:color w:val="000000" w:themeColor="text1"/>
          <w:sz w:val="22"/>
          <w:szCs w:val="22"/>
        </w:rPr>
      </w:pPr>
      <w:r>
        <w:rPr>
          <w:rFonts w:hint="eastAsia"/>
          <w:b/>
          <w:color w:val="000000" w:themeColor="text1"/>
          <w:sz w:val="22"/>
          <w:szCs w:val="22"/>
        </w:rPr>
        <w:t>(英文)：</w:t>
      </w:r>
      <w:r>
        <w:rPr>
          <w:rFonts w:hint="eastAsia" w:ascii="Times New Roman" w:hAnsi="Times New Roman" w:eastAsia="宋体" w:cs="Times New Roman"/>
          <w:b/>
          <w:color w:val="000000" w:themeColor="text1"/>
          <w:sz w:val="22"/>
          <w:szCs w:val="22"/>
        </w:rPr>
        <w:t>88 Wolong West Road, Dagang Town, Yandu District, Yancheng City, Jiangsu Province</w:t>
      </w:r>
    </w:p>
    <w:p>
      <w:pPr>
        <w:pStyle w:val="2"/>
        <w:spacing w:line="400" w:lineRule="exact"/>
        <w:ind w:firstLine="0"/>
        <w:rPr>
          <w:rFonts w:hint="eastAsia" w:eastAsia="宋体"/>
          <w:b/>
          <w:color w:val="000000" w:themeColor="text1"/>
          <w:sz w:val="22"/>
          <w:szCs w:val="22"/>
          <w:u w:val="single"/>
          <w:lang w:eastAsia="zh-CN"/>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江苏省盐城市盐都大冈镇卧龙西路88号</w:t>
      </w:r>
      <w:bookmarkEnd w:id="5"/>
      <w:r>
        <w:rPr>
          <w:rFonts w:hint="eastAsia"/>
          <w:b/>
          <w:color w:val="000000" w:themeColor="text1"/>
          <w:sz w:val="22"/>
          <w:szCs w:val="22"/>
          <w:lang w:val="en-US" w:eastAsia="zh-CN"/>
        </w:rPr>
        <w:t xml:space="preserve">  </w:t>
      </w:r>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22404</w:t>
      </w:r>
      <w:bookmarkEnd w:id="6"/>
      <w:r>
        <w:rPr>
          <w:rFonts w:hint="eastAsia"/>
          <w:b/>
          <w:color w:val="000000" w:themeColor="text1"/>
          <w:sz w:val="22"/>
          <w:szCs w:val="22"/>
          <w:u w:val="single"/>
          <w:lang w:val="en-US" w:eastAsia="zh-CN"/>
        </w:rPr>
        <w:t>3</w:t>
      </w:r>
    </w:p>
    <w:p>
      <w:pPr>
        <w:pStyle w:val="2"/>
        <w:spacing w:line="400" w:lineRule="exact"/>
        <w:ind w:firstLine="663" w:firstLineChars="300"/>
        <w:rPr>
          <w:b/>
          <w:color w:val="000000" w:themeColor="text1"/>
          <w:sz w:val="22"/>
          <w:szCs w:val="22"/>
          <w:u w:val="single"/>
        </w:rPr>
      </w:pPr>
      <w:r>
        <w:rPr>
          <w:rFonts w:hint="eastAsia"/>
          <w:b/>
          <w:color w:val="000000" w:themeColor="text1"/>
          <w:sz w:val="22"/>
          <w:szCs w:val="22"/>
        </w:rPr>
        <w:t>(英文)：88 Wolong West Road, Dagang Town, Yandu District, Yancheng City, Jiangsu Province</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91320903660843302T</w:t>
      </w:r>
      <w:bookmarkEnd w:id="7"/>
      <w:r>
        <w:rPr>
          <w:rFonts w:hint="eastAsia"/>
          <w:b/>
          <w:color w:val="000000" w:themeColor="text1"/>
          <w:sz w:val="22"/>
          <w:szCs w:val="22"/>
          <w:lang w:val="en-US" w:eastAsia="zh-CN"/>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18751452899</w:t>
      </w:r>
      <w:bookmarkEnd w:id="9"/>
    </w:p>
    <w:p>
      <w:pPr>
        <w:pStyle w:val="2"/>
        <w:spacing w:before="120" w:beforeLines="50" w:line="240" w:lineRule="exact"/>
        <w:ind w:firstLine="0"/>
        <w:rPr>
          <w:b/>
          <w:color w:val="000000" w:themeColor="text1"/>
          <w:sz w:val="22"/>
          <w:szCs w:val="22"/>
          <w:u w:val="single"/>
        </w:rPr>
      </w:pPr>
      <w:r>
        <w:rPr>
          <w:rFonts w:hint="eastAsia"/>
          <w:b/>
          <w:color w:val="000000" w:themeColor="text1"/>
          <w:sz w:val="22"/>
          <w:szCs w:val="22"/>
        </w:rPr>
        <w:t>法人代表：管代/联系人(职务)：</w:t>
      </w:r>
      <w:bookmarkStart w:id="10" w:name="管理者代表"/>
      <w:r>
        <w:rPr>
          <w:rFonts w:hint="eastAsia"/>
          <w:b/>
          <w:color w:val="000000" w:themeColor="text1"/>
          <w:sz w:val="22"/>
          <w:szCs w:val="22"/>
        </w:rPr>
        <w:t>刘敬钦</w:t>
      </w:r>
      <w:bookmarkEnd w:id="10"/>
      <w:r>
        <w:rPr>
          <w:rFonts w:hint="eastAsia"/>
          <w:b/>
          <w:color w:val="000000" w:themeColor="text1"/>
          <w:sz w:val="22"/>
          <w:szCs w:val="22"/>
        </w:rPr>
        <w:t>组织人数：</w:t>
      </w:r>
      <w:bookmarkStart w:id="11" w:name="体系人数"/>
      <w:r>
        <w:rPr>
          <w:b/>
          <w:color w:val="000000" w:themeColor="text1"/>
          <w:sz w:val="22"/>
          <w:szCs w:val="22"/>
          <w:u w:val="single"/>
        </w:rPr>
        <w:t>Q:29,E:29,O:29</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Q勾选15"/>
      <w:r>
        <w:rPr>
          <w:rFonts w:hint="eastAsia" w:ascii="宋体" w:hAnsi="宋体"/>
          <w:b/>
          <w:color w:val="000000" w:themeColor="text1"/>
          <w:sz w:val="22"/>
          <w:szCs w:val="22"/>
          <w:u w:val="single"/>
        </w:rPr>
        <w:t>■</w:t>
      </w:r>
      <w:bookmarkEnd w:id="12"/>
      <w:r>
        <w:rPr>
          <w:rFonts w:hint="eastAsia" w:ascii="宋体" w:hAnsi="宋体"/>
          <w:b/>
          <w:color w:val="000000" w:themeColor="text1"/>
          <w:sz w:val="22"/>
          <w:szCs w:val="22"/>
          <w:u w:val="single"/>
        </w:rPr>
        <w:t xml:space="preserve"> GB/T 19001-2016 idt ISO 9001:2015标准 (不适用：条款)</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50430-2017 (不适用：  条款)；</w:t>
      </w:r>
    </w:p>
    <w:p>
      <w:pPr>
        <w:pStyle w:val="2"/>
        <w:spacing w:line="240" w:lineRule="auto"/>
        <w:ind w:firstLine="1078" w:firstLineChars="488"/>
        <w:rPr>
          <w:rFonts w:ascii="宋体" w:hAnsi="宋体"/>
          <w:b/>
          <w:color w:val="000000" w:themeColor="text1"/>
          <w:sz w:val="22"/>
          <w:szCs w:val="22"/>
          <w:u w:val="single"/>
        </w:rPr>
      </w:pPr>
      <w:bookmarkStart w:id="13" w:name="E勾选"/>
      <w:r>
        <w:rPr>
          <w:rFonts w:hint="eastAsia" w:ascii="宋体" w:hAnsi="宋体"/>
          <w:b/>
          <w:color w:val="000000" w:themeColor="text1"/>
          <w:sz w:val="22"/>
          <w:szCs w:val="22"/>
          <w:u w:val="single"/>
        </w:rPr>
        <w:t>■</w:t>
      </w:r>
      <w:bookmarkEnd w:id="13"/>
      <w:r>
        <w:rPr>
          <w:rFonts w:hint="eastAsia" w:ascii="宋体" w:hAnsi="宋体"/>
          <w:b/>
          <w:color w:val="000000" w:themeColor="text1"/>
          <w:sz w:val="22"/>
          <w:szCs w:val="22"/>
          <w:u w:val="single"/>
        </w:rPr>
        <w:t xml:space="preserve"> GB/T 24001-2016 idt ISO 14001:2015标准；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24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t>■ ISO45001:2018；</w:t>
      </w:r>
    </w:p>
    <w:p>
      <w:pPr>
        <w:pStyle w:val="2"/>
        <w:spacing w:line="400" w:lineRule="exact"/>
        <w:ind w:firstLine="0"/>
        <w:rPr>
          <w:b/>
          <w:color w:val="000000" w:themeColor="text1"/>
          <w:spacing w:val="-2"/>
          <w:sz w:val="14"/>
          <w:szCs w:val="14"/>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Q:监查2,E:监查2,O:监查2</w:t>
      </w:r>
      <w:bookmarkEnd w:id="14"/>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w:t>
      </w:r>
      <w:r>
        <w:rPr>
          <w:rFonts w:hint="eastAsia" w:ascii="宋体" w:hAnsi="宋体"/>
          <w:b/>
          <w:color w:val="000000" w:themeColor="text1"/>
          <w:sz w:val="22"/>
          <w:szCs w:val="22"/>
          <w:u w:val="single"/>
        </w:rPr>
        <w:t>■</w:t>
      </w:r>
      <w:r>
        <w:rPr>
          <w:rFonts w:hint="eastAsia"/>
          <w:b/>
          <w:color w:val="000000" w:themeColor="text1"/>
          <w:sz w:val="22"/>
          <w:szCs w:val="22"/>
        </w:rPr>
        <w:t>认证范围变更（</w:t>
      </w:r>
      <w:r>
        <w:rPr>
          <w:rFonts w:hint="eastAsia" w:ascii="宋体" w:hAnsi="宋体"/>
          <w:b/>
          <w:color w:val="000000" w:themeColor="text1"/>
          <w:sz w:val="22"/>
          <w:szCs w:val="22"/>
          <w:u w:val="single"/>
        </w:rPr>
        <w:t>■</w:t>
      </w:r>
      <w:r>
        <w:rPr>
          <w:rFonts w:hint="eastAsia"/>
          <w:b/>
          <w:color w:val="000000" w:themeColor="text1"/>
          <w:sz w:val="22"/>
          <w:szCs w:val="22"/>
        </w:rPr>
        <w:t>扩大□缩小）</w:t>
      </w:r>
    </w:p>
    <w:p>
      <w:pPr>
        <w:pStyle w:val="2"/>
        <w:spacing w:line="240" w:lineRule="auto"/>
        <w:ind w:firstLine="0"/>
        <w:rPr>
          <w:rFonts w:hint="eastAsia" w:eastAsia="宋体"/>
          <w:b/>
          <w:color w:val="000000" w:themeColor="text1"/>
          <w:sz w:val="22"/>
          <w:szCs w:val="22"/>
          <w:u w:val="single"/>
          <w:lang w:eastAsia="zh-CN"/>
        </w:rPr>
      </w:pPr>
      <w:r>
        <w:rPr>
          <w:rFonts w:hint="eastAsia" w:ascii="宋体" w:hAnsi="宋体"/>
          <w:b/>
          <w:color w:val="000000" w:themeColor="text1"/>
          <w:sz w:val="22"/>
          <w:szCs w:val="22"/>
          <w:u w:val="single"/>
        </w:rPr>
        <w:t>■</w:t>
      </w:r>
      <w:r>
        <w:rPr>
          <w:rFonts w:hint="eastAsia"/>
          <w:b/>
          <w:color w:val="000000" w:themeColor="text1"/>
          <w:sz w:val="22"/>
          <w:szCs w:val="22"/>
        </w:rPr>
        <w:t>QMS</w:t>
      </w:r>
      <w:r>
        <w:rPr>
          <w:rFonts w:hint="eastAsia"/>
          <w:b/>
          <w:color w:val="000000" w:themeColor="text1"/>
          <w:sz w:val="22"/>
          <w:szCs w:val="22"/>
        </w:rPr>
        <w:sym w:font="Wingdings 2" w:char="00A3"/>
      </w:r>
      <w:r>
        <w:rPr>
          <w:rFonts w:hint="eastAsia"/>
          <w:b/>
          <w:color w:val="000000" w:themeColor="text1"/>
          <w:sz w:val="22"/>
          <w:szCs w:val="22"/>
        </w:rPr>
        <w:t>5</w:t>
      </w:r>
      <w:r>
        <w:rPr>
          <w:b/>
          <w:color w:val="000000" w:themeColor="text1"/>
          <w:sz w:val="22"/>
          <w:szCs w:val="22"/>
        </w:rPr>
        <w:t>0430</w:t>
      </w:r>
      <w:r>
        <w:rPr>
          <w:rFonts w:hint="eastAsia"/>
          <w:b/>
          <w:color w:val="000000" w:themeColor="text1"/>
          <w:sz w:val="22"/>
          <w:szCs w:val="22"/>
        </w:rPr>
        <w:t>覆盖范围（中文）：抽油泵（节能环保抽油泵，耐磨防腐抽油泵，防砂抽油泵、螺杆式抽油泵，整筒式抽油泵）及配件，螺杆钻具、螺杆泵驱动装置及专用变频控制柜</w:t>
      </w:r>
      <w:r>
        <w:rPr>
          <w:rFonts w:hint="eastAsia"/>
          <w:b/>
          <w:color w:val="000000" w:themeColor="text1"/>
          <w:sz w:val="22"/>
          <w:szCs w:val="22"/>
          <w:lang w:eastAsia="zh-CN"/>
        </w:rPr>
        <w:t>、</w:t>
      </w:r>
      <w:r>
        <w:rPr>
          <w:rFonts w:hint="eastAsia"/>
          <w:b/>
          <w:color w:val="000000" w:themeColor="text1"/>
          <w:sz w:val="22"/>
          <w:szCs w:val="22"/>
        </w:rPr>
        <w:t>钻采配件生产</w:t>
      </w:r>
      <w:r>
        <w:rPr>
          <w:rFonts w:hint="eastAsia"/>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rFonts w:hint="eastAsia" w:ascii="Times New Roman" w:hAnsi="Times New Roman" w:eastAsia="宋体" w:cs="Times New Roman"/>
          <w:b/>
          <w:color w:val="000000" w:themeColor="text1"/>
          <w:sz w:val="22"/>
          <w:szCs w:val="22"/>
          <w:lang w:eastAsia="zh-CN"/>
        </w:rPr>
      </w:pPr>
      <w:r>
        <w:rPr>
          <w:rFonts w:hint="eastAsia" w:ascii="宋体" w:hAnsi="宋体"/>
          <w:b/>
          <w:color w:val="000000" w:themeColor="text1"/>
          <w:sz w:val="22"/>
          <w:szCs w:val="22"/>
          <w:u w:val="single"/>
        </w:rPr>
        <w:t>■</w:t>
      </w:r>
      <w:r>
        <w:rPr>
          <w:rFonts w:hint="eastAsia"/>
          <w:b/>
          <w:color w:val="000000" w:themeColor="text1"/>
          <w:sz w:val="22"/>
          <w:szCs w:val="22"/>
        </w:rPr>
        <w:t>EMS覆盖范围（中文）：抽油泵（节能环保抽油泵，耐磨防腐抽油泵，防砂抽油泵、螺杆式抽油泵，整筒式抽油泵）及配件，螺杆</w:t>
      </w:r>
      <w:r>
        <w:rPr>
          <w:rFonts w:hint="eastAsia" w:ascii="Times New Roman" w:hAnsi="Times New Roman" w:eastAsia="宋体" w:cs="Times New Roman"/>
          <w:b/>
          <w:color w:val="000000" w:themeColor="text1"/>
          <w:sz w:val="22"/>
          <w:szCs w:val="22"/>
        </w:rPr>
        <w:t>钻具、螺杆泵驱动装置及专用变频控制柜</w:t>
      </w:r>
      <w:r>
        <w:rPr>
          <w:rFonts w:hint="eastAsia" w:ascii="Times New Roman" w:hAnsi="Times New Roman" w:eastAsia="宋体" w:cs="Times New Roman"/>
          <w:b/>
          <w:color w:val="000000" w:themeColor="text1"/>
          <w:sz w:val="22"/>
          <w:szCs w:val="22"/>
          <w:lang w:eastAsia="zh-CN"/>
        </w:rPr>
        <w:t>、</w:t>
      </w:r>
      <w:r>
        <w:rPr>
          <w:rFonts w:hint="eastAsia" w:ascii="Times New Roman" w:hAnsi="Times New Roman" w:eastAsia="宋体" w:cs="Times New Roman"/>
          <w:b/>
          <w:color w:val="000000" w:themeColor="text1"/>
          <w:sz w:val="22"/>
          <w:szCs w:val="22"/>
        </w:rPr>
        <w:t>钻采配件生产及其所涉及场所的相关管理活动</w:t>
      </w:r>
      <w:r>
        <w:rPr>
          <w:rFonts w:hint="eastAsia" w:ascii="Times New Roman" w:hAnsi="Times New Roman" w:eastAsia="宋体" w:cs="Times New Roman"/>
          <w:b/>
          <w:color w:val="000000" w:themeColor="text1"/>
          <w:sz w:val="22"/>
          <w:szCs w:val="22"/>
          <w:lang w:eastAsia="zh-CN"/>
        </w:rPr>
        <w:t>。</w:t>
      </w:r>
    </w:p>
    <w:p>
      <w:pPr>
        <w:pStyle w:val="2"/>
        <w:spacing w:line="240" w:lineRule="auto"/>
        <w:ind w:firstLine="0"/>
        <w:rPr>
          <w:b/>
          <w:color w:val="000000" w:themeColor="text1"/>
          <w:sz w:val="22"/>
          <w:szCs w:val="22"/>
          <w:u w:val="single"/>
        </w:rPr>
      </w:pPr>
    </w:p>
    <w:p>
      <w:pPr>
        <w:pStyle w:val="2"/>
        <w:spacing w:line="240" w:lineRule="auto"/>
        <w:ind w:firstLine="0"/>
        <w:rPr>
          <w:rFonts w:hint="eastAsia" w:ascii="Times New Roman" w:hAnsi="Times New Roman" w:eastAsia="宋体" w:cs="Times New Roman"/>
          <w:b/>
          <w:color w:val="000000" w:themeColor="text1"/>
          <w:sz w:val="22"/>
          <w:szCs w:val="22"/>
          <w:lang w:eastAsia="zh-CN"/>
        </w:rPr>
      </w:pPr>
      <w:r>
        <w:rPr>
          <w:rFonts w:hint="eastAsia" w:ascii="宋体" w:hAnsi="宋体"/>
          <w:b/>
          <w:color w:val="000000" w:themeColor="text1"/>
          <w:sz w:val="22"/>
          <w:szCs w:val="22"/>
          <w:u w:val="single"/>
        </w:rPr>
        <w:t>■</w:t>
      </w:r>
      <w:r>
        <w:rPr>
          <w:rFonts w:hint="eastAsia"/>
          <w:b/>
          <w:color w:val="000000" w:themeColor="text1"/>
          <w:sz w:val="22"/>
          <w:szCs w:val="22"/>
        </w:rPr>
        <w:t>OHSMS覆盖范围（中文）</w:t>
      </w:r>
      <w:r>
        <w:rPr>
          <w:rFonts w:hint="eastAsia"/>
          <w:b/>
          <w:color w:val="000000" w:themeColor="text1"/>
          <w:sz w:val="22"/>
          <w:szCs w:val="22"/>
          <w:lang w:eastAsia="zh-CN"/>
        </w:rPr>
        <w:t>：</w:t>
      </w:r>
      <w:r>
        <w:rPr>
          <w:rFonts w:hint="eastAsia"/>
          <w:b/>
          <w:color w:val="000000" w:themeColor="text1"/>
          <w:sz w:val="22"/>
          <w:szCs w:val="22"/>
        </w:rPr>
        <w:t>抽油泵（节能环保抽油泵，耐磨防腐抽油泵，防砂抽油泵、螺杆式抽油泵，整筒式抽油泵）及配</w:t>
      </w:r>
      <w:r>
        <w:rPr>
          <w:rFonts w:hint="eastAsia" w:ascii="Times New Roman" w:hAnsi="Times New Roman" w:eastAsia="宋体" w:cs="Times New Roman"/>
          <w:b/>
          <w:color w:val="000000" w:themeColor="text1"/>
          <w:sz w:val="22"/>
          <w:szCs w:val="22"/>
        </w:rPr>
        <w:t>件，螺杆钻具、螺杆泵驱动装置及专用变频控制柜</w:t>
      </w:r>
      <w:r>
        <w:rPr>
          <w:rFonts w:hint="eastAsia" w:ascii="Times New Roman" w:hAnsi="Times New Roman" w:eastAsia="宋体" w:cs="Times New Roman"/>
          <w:b/>
          <w:color w:val="000000" w:themeColor="text1"/>
          <w:sz w:val="22"/>
          <w:szCs w:val="22"/>
          <w:lang w:eastAsia="zh-CN"/>
        </w:rPr>
        <w:t>、</w:t>
      </w:r>
      <w:r>
        <w:rPr>
          <w:rFonts w:hint="eastAsia" w:ascii="Times New Roman" w:hAnsi="Times New Roman" w:eastAsia="宋体" w:cs="Times New Roman"/>
          <w:b/>
          <w:color w:val="000000" w:themeColor="text1"/>
          <w:sz w:val="22"/>
          <w:szCs w:val="22"/>
        </w:rPr>
        <w:t>钻采配件生产及其所涉及场所的相关管理活动</w:t>
      </w:r>
      <w:r>
        <w:rPr>
          <w:rFonts w:hint="eastAsia" w:ascii="Times New Roman" w:hAnsi="Times New Roman" w:eastAsia="宋体" w:cs="Times New Roman"/>
          <w:b/>
          <w:color w:val="000000" w:themeColor="text1"/>
          <w:sz w:val="22"/>
          <w:szCs w:val="22"/>
          <w:lang w:eastAsia="zh-CN"/>
        </w:rPr>
        <w:t>。</w:t>
      </w:r>
    </w:p>
    <w:p>
      <w:pPr>
        <w:pStyle w:val="2"/>
        <w:spacing w:line="240" w:lineRule="auto"/>
        <w:ind w:firstLine="0"/>
        <w:rPr>
          <w:rFonts w:hint="eastAsia" w:eastAsia="宋体"/>
          <w:b/>
          <w:color w:val="000000" w:themeColor="text1"/>
          <w:sz w:val="22"/>
          <w:szCs w:val="22"/>
          <w:u w:val="single"/>
          <w:lang w:eastAsia="zh-CN"/>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（英文：）：Production of oil well pumps (energy-saving and environmental protection oil well pumps, wear-resistant and corrosion-resistant oil well pumps, sand-proof oil well pumps, screw rod pumps, whole barrel oil pumps) and accessories, screw drilling tools, screw rod pump driving devices and special frequency conversion control cabinet, drilling and production accessories</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EMS（英文：）：Production of oil well pumps (energy-saving and environmental protection oil well pumps, wear-resistant and corrosion-resistant oil well pumps, sand-proof oil well pumps, screw oil pumps, oil well pumps) and accessories, screw drill, screw pump driving device and special frequency conversion control cabinet, drilling and production accessories and related management activities of the sites involved</w:t>
      </w:r>
    </w:p>
    <w:p>
      <w:pPr>
        <w:pStyle w:val="2"/>
        <w:spacing w:line="240" w:lineRule="auto"/>
        <w:ind w:firstLine="0"/>
        <w:rPr>
          <w:b/>
          <w:color w:val="000000" w:themeColor="text1"/>
          <w:sz w:val="22"/>
          <w:szCs w:val="22"/>
          <w:u w:val="single"/>
        </w:rPr>
      </w:pPr>
    </w:p>
    <w:p>
      <w:pPr>
        <w:pStyle w:val="2"/>
        <w:spacing w:line="240" w:lineRule="auto"/>
        <w:ind w:firstLine="0"/>
        <w:rPr>
          <w:b/>
          <w:color w:val="000000" w:themeColor="text1"/>
          <w:sz w:val="22"/>
          <w:szCs w:val="22"/>
          <w:u w:val="single"/>
        </w:rPr>
      </w:pPr>
      <w:r>
        <w:rPr>
          <w:rFonts w:hint="eastAsia" w:ascii="宋体" w:hAnsi="宋体"/>
          <w:b/>
          <w:color w:val="000000" w:themeColor="text1"/>
          <w:sz w:val="22"/>
          <w:szCs w:val="22"/>
          <w:u w:val="single"/>
        </w:rPr>
        <w:t>■</w:t>
      </w:r>
      <w:r>
        <w:rPr>
          <w:rFonts w:hint="eastAsia"/>
          <w:b/>
          <w:color w:val="000000" w:themeColor="text1"/>
          <w:sz w:val="22"/>
          <w:szCs w:val="22"/>
        </w:rPr>
        <w:t>OHSMS（英文：）Production of oil well pumps (energy-saving and environmental protection oil well pumps, wear-resistant and corrosion-resistant oil well pumps, sand-proof oil well pumps, screw oil pumps, oil well pumps) and accessories, screw drill, screw pump driving device and special frequency conversion control cabinet, drilling and production accessories and related management activities of the sites involved</w:t>
      </w:r>
    </w:p>
    <w:p>
      <w:pPr>
        <w:pStyle w:val="2"/>
        <w:spacing w:line="240" w:lineRule="auto"/>
        <w:ind w:firstLine="0"/>
        <w:rPr>
          <w:b/>
          <w:color w:val="000000" w:themeColor="text1"/>
          <w:sz w:val="22"/>
          <w:szCs w:val="22"/>
          <w:u w:val="single"/>
        </w:rPr>
      </w:pPr>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-654050</wp:posOffset>
            </wp:positionH>
            <wp:positionV relativeFrom="paragraph">
              <wp:posOffset>-844550</wp:posOffset>
            </wp:positionV>
            <wp:extent cx="7511415" cy="10567670"/>
            <wp:effectExtent l="0" t="0" r="6985" b="11430"/>
            <wp:wrapNone/>
            <wp:docPr id="2" name="图片 2" descr="扫描全能王 2021-03-24 16.4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03-24 16.44_10"/>
                    <pic:cNvPicPr>
                      <a:picLocks noChangeAspect="1"/>
                    </pic:cNvPicPr>
                  </pic:nvPicPr>
                  <pic:blipFill>
                    <a:blip r:embed="rId5"/>
                    <a:stretch>
                      <a:fillRect/>
                    </a:stretch>
                  </pic:blipFill>
                  <pic:spPr>
                    <a:xfrm>
                      <a:off x="0" y="0"/>
                      <a:ext cx="7511415" cy="10567670"/>
                    </a:xfrm>
                    <a:prstGeom prst="rect">
                      <a:avLst/>
                    </a:prstGeom>
                  </pic:spPr>
                </pic:pic>
              </a:graphicData>
            </a:graphic>
          </wp:anchor>
        </w:drawing>
      </w:r>
    </w:p>
    <w:p>
      <w:pPr>
        <w:pStyle w:val="2"/>
        <w:spacing w:line="360" w:lineRule="exact"/>
        <w:ind w:firstLine="0"/>
        <w:rPr>
          <w:color w:val="000000" w:themeColor="text1"/>
          <w:sz w:val="22"/>
          <w:szCs w:val="22"/>
        </w:rPr>
      </w:pPr>
      <w:r>
        <w:rPr>
          <w:rFonts w:hint="eastAsia"/>
          <w:b/>
          <w:color w:val="000000" w:themeColor="text1"/>
          <w:sz w:val="22"/>
          <w:szCs w:val="22"/>
        </w:rPr>
        <w:t>证书类型：</w:t>
      </w:r>
      <w:r>
        <w:rPr>
          <w:rFonts w:ascii="Wingdings 2" w:hAnsi="Wingdings 2"/>
          <w:b/>
          <w:color w:val="000000" w:themeColor="text1"/>
          <w:sz w:val="22"/>
          <w:szCs w:val="22"/>
        </w:rPr>
        <w:sym w:font="Wingdings 2" w:char="0052"/>
      </w:r>
      <w:r>
        <w:rPr>
          <w:rFonts w:hint="eastAsia"/>
          <w:b/>
          <w:color w:val="000000" w:themeColor="text1"/>
          <w:sz w:val="22"/>
          <w:szCs w:val="22"/>
        </w:rPr>
        <w:t xml:space="preserve">纸质   </w:t>
      </w:r>
      <w:r>
        <w:rPr>
          <w:rFonts w:ascii="Wingdings 2" w:hAnsi="Wingdings 2"/>
          <w:b/>
          <w:color w:val="000000" w:themeColor="text1"/>
          <w:sz w:val="22"/>
          <w:szCs w:val="22"/>
        </w:rPr>
        <w:sym w:font="Wingdings 2" w:char="F0A3"/>
      </w:r>
      <w:r>
        <w:rPr>
          <w:rFonts w:hint="eastAsia"/>
          <w:b/>
          <w:color w:val="000000" w:themeColor="text1"/>
          <w:sz w:val="22"/>
          <w:szCs w:val="22"/>
        </w:rPr>
        <w:t>电子版</w:t>
      </w:r>
      <w:r>
        <w:rPr>
          <w:rFonts w:hint="eastAsia"/>
          <w:color w:val="000000" w:themeColor="text1"/>
          <w:sz w:val="22"/>
          <w:szCs w:val="22"/>
        </w:rPr>
        <w:t>（在</w:t>
      </w:r>
      <w:r>
        <w:rPr>
          <w:rFonts w:ascii="Wingdings 2" w:hAnsi="Wingdings 2"/>
          <w:color w:val="000000" w:themeColor="text1"/>
          <w:sz w:val="22"/>
          <w:szCs w:val="22"/>
        </w:rPr>
        <w:sym w:font="Wingdings 2" w:char="F0A3"/>
      </w:r>
      <w:r>
        <w:rPr>
          <w:rFonts w:hint="eastAsia"/>
          <w:color w:val="000000" w:themeColor="text1"/>
          <w:sz w:val="22"/>
          <w:szCs w:val="22"/>
        </w:rPr>
        <w:t>打</w:t>
      </w:r>
      <w:r>
        <w:rPr>
          <w:rFonts w:ascii="Symbol" w:hAnsi="Symbol"/>
          <w:color w:val="000000" w:themeColor="text1"/>
          <w:sz w:val="22"/>
          <w:szCs w:val="22"/>
        </w:rPr>
        <w:sym w:font="Symbol" w:char="F0D6"/>
      </w:r>
      <w:r>
        <w:rPr>
          <w:rFonts w:hint="eastAsia"/>
          <w:color w:val="000000" w:themeColor="text1"/>
          <w:sz w:val="22"/>
          <w:szCs w:val="22"/>
        </w:rPr>
        <w:t>）</w:t>
      </w:r>
    </w:p>
    <w:p>
      <w:pPr>
        <w:pStyle w:val="2"/>
        <w:spacing w:line="360" w:lineRule="exact"/>
        <w:ind w:firstLine="0"/>
        <w:rPr>
          <w:rFonts w:hint="eastAsia"/>
          <w:color w:val="000000" w:themeColor="text1"/>
          <w:sz w:val="22"/>
          <w:szCs w:val="22"/>
        </w:rPr>
      </w:pPr>
      <w:r>
        <w:rPr>
          <w:rFonts w:hint="eastAsia"/>
          <w:color w:val="000000" w:themeColor="text1"/>
          <w:sz w:val="22"/>
          <w:szCs w:val="22"/>
        </w:rPr>
        <w:t>自2021年7月1日后发放的证书如需纸质证书，收取100元每证书的费用。</w:t>
      </w:r>
    </w:p>
    <w:p>
      <w:pPr>
        <w:pStyle w:val="2"/>
        <w:spacing w:line="360" w:lineRule="exact"/>
        <w:ind w:firstLine="0"/>
        <w:rPr>
          <w:rFonts w:hint="eastAsia"/>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              组长确认：</w:t>
      </w:r>
    </w:p>
    <w:p>
      <w:pPr>
        <w:pStyle w:val="2"/>
        <w:spacing w:line="360" w:lineRule="exact"/>
        <w:ind w:firstLine="0"/>
        <w:rPr>
          <w:b/>
          <w:color w:val="000000" w:themeColor="text1"/>
          <w:sz w:val="22"/>
          <w:szCs w:val="22"/>
        </w:rPr>
      </w:pPr>
      <w:r>
        <w:rPr>
          <w:rFonts w:hint="eastAsia"/>
          <w:b/>
          <w:color w:val="000000" w:themeColor="text1"/>
          <w:sz w:val="22"/>
          <w:szCs w:val="22"/>
        </w:rPr>
        <w:t>日期：                               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rFonts w:ascii="宋体" w:hAnsi="宋体"/>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8、电子版认证证书从我机构官网(</w:t>
      </w:r>
      <w:r>
        <w:fldChar w:fldCharType="begin"/>
      </w:r>
      <w:r>
        <w:instrText xml:space="preserve"> HYPERLINK "http://www.china-isc.org.cn" </w:instrText>
      </w:r>
      <w:r>
        <w:fldChar w:fldCharType="separate"/>
      </w:r>
      <w:r>
        <w:rPr>
          <w:rFonts w:hint="eastAsia"/>
          <w:b/>
          <w:color w:val="000000" w:themeColor="text1"/>
          <w:sz w:val="18"/>
          <w:szCs w:val="18"/>
        </w:rPr>
        <w:t>www.china-isc.org.cn</w:t>
      </w:r>
      <w:r>
        <w:fldChar w:fldCharType="end"/>
      </w:r>
      <w:r>
        <w:rPr>
          <w:rFonts w:hint="eastAsia" w:ascii="宋体" w:hAnsi="宋体"/>
          <w:b/>
          <w:color w:val="000000" w:themeColor="text1"/>
          <w:sz w:val="18"/>
          <w:szCs w:val="18"/>
        </w:rPr>
        <w:t>)认证申请专区下载。</w:t>
      </w:r>
    </w:p>
    <w:p>
      <w:pPr>
        <w:pStyle w:val="2"/>
        <w:spacing w:line="0" w:lineRule="atLeast"/>
        <w:ind w:firstLine="361" w:firstLineChars="200"/>
        <w:rPr>
          <w:b/>
          <w:color w:val="000000" w:themeColor="text1"/>
          <w:sz w:val="18"/>
          <w:szCs w:val="18"/>
        </w:rPr>
      </w:pP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Beijing InternationalStandard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57C1B12"/>
    <w:rsid w:val="13CC3FA0"/>
    <w:rsid w:val="1DAE003B"/>
    <w:rsid w:val="2613487E"/>
    <w:rsid w:val="2DB05EFE"/>
    <w:rsid w:val="45171910"/>
    <w:rsid w:val="4BE540AE"/>
    <w:rsid w:val="5D116ED3"/>
    <w:rsid w:val="7DE062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宋体" w:cs="Times New Roman"/>
      <w:sz w:val="32"/>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147</Words>
  <Characters>838</Characters>
  <Lines>6</Lines>
  <Paragraphs>1</Paragraphs>
  <TotalTime>3</TotalTime>
  <ScaleCrop>false</ScaleCrop>
  <LinksUpToDate>false</LinksUpToDate>
  <CharactersWithSpaces>984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郭力</cp:lastModifiedBy>
  <cp:lastPrinted>2021-03-24T08:07:00Z</cp:lastPrinted>
  <dcterms:modified xsi:type="dcterms:W3CDTF">2021-03-24T09:21:19Z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