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pPr>
      <w:r>
        <w:rPr>
          <w:rFonts w:hint="eastAsia" w:asciiTheme="minorEastAsia" w:hAnsiTheme="minorEastAsia" w:eastAsiaTheme="minorEastAsia" w:cstheme="minorEastAsia"/>
          <w:bCs/>
          <w:color w:val="000000"/>
          <w:sz w:val="36"/>
          <w:szCs w:val="36"/>
        </w:rPr>
        <w:t>管理体系审核记录表</w:t>
      </w:r>
    </w:p>
    <w:tbl>
      <w:tblPr>
        <w:tblStyle w:val="18"/>
        <w:tblW w:w="14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3"/>
        <w:gridCol w:w="965"/>
        <w:gridCol w:w="10927"/>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173" w:type="dxa"/>
            <w:vMerge w:val="restart"/>
            <w:vAlign w:val="center"/>
          </w:tcPr>
          <w:p>
            <w:pPr>
              <w:spacing w:before="12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过程与活动、</w:t>
            </w:r>
          </w:p>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抽样计划</w:t>
            </w:r>
          </w:p>
        </w:tc>
        <w:tc>
          <w:tcPr>
            <w:tcW w:w="965" w:type="dxa"/>
            <w:vMerge w:val="restart"/>
            <w:vAlign w:val="center"/>
          </w:tcPr>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涉及</w:t>
            </w: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条款</w:t>
            </w:r>
          </w:p>
        </w:tc>
        <w:tc>
          <w:tcPr>
            <w:tcW w:w="10927" w:type="dxa"/>
            <w:vAlign w:val="center"/>
          </w:tcPr>
          <w:p>
            <w:pPr>
              <w:rPr>
                <w:rFonts w:hint="eastAsia" w:ascii="Times New Roman" w:hAnsi="Times New Roman" w:cs="Times New Roman"/>
                <w:szCs w:val="22"/>
                <w:highlight w:val="none"/>
                <w:lang w:eastAsia="zh-CN"/>
              </w:rPr>
            </w:pPr>
            <w:r>
              <w:rPr>
                <w:rFonts w:ascii="Times New Roman" w:hAnsi="Times New Roman" w:cs="Times New Roman"/>
                <w:szCs w:val="22"/>
                <w:highlight w:val="none"/>
              </w:rPr>
              <w:t>受审核部门：</w:t>
            </w:r>
            <w:r>
              <w:rPr>
                <w:rFonts w:hint="eastAsia" w:cs="Times New Roman"/>
                <w:szCs w:val="22"/>
                <w:highlight w:val="none"/>
                <w:lang w:val="en-US" w:eastAsia="zh-CN"/>
              </w:rPr>
              <w:t>生产技术部</w:t>
            </w:r>
            <w:r>
              <w:rPr>
                <w:rFonts w:ascii="Times New Roman" w:hAnsi="Times New Roman" w:cs="Times New Roman"/>
                <w:szCs w:val="22"/>
                <w:highlight w:val="none"/>
              </w:rPr>
              <w:t xml:space="preserve">     </w:t>
            </w:r>
            <w:r>
              <w:rPr>
                <w:rFonts w:hint="eastAsia" w:ascii="Times New Roman" w:hAnsi="Times New Roman" w:cs="Times New Roman"/>
                <w:szCs w:val="22"/>
                <w:highlight w:val="none"/>
                <w:lang w:val="en-US" w:eastAsia="zh-CN"/>
              </w:rPr>
              <w:t xml:space="preserve">   </w:t>
            </w:r>
            <w:r>
              <w:rPr>
                <w:rFonts w:ascii="Times New Roman" w:hAnsi="Times New Roman" w:cs="Times New Roman"/>
                <w:szCs w:val="22"/>
                <w:highlight w:val="none"/>
              </w:rPr>
              <w:t>主管领导：</w:t>
            </w:r>
            <w:r>
              <w:rPr>
                <w:rFonts w:hint="eastAsia" w:cs="Times New Roman"/>
                <w:szCs w:val="22"/>
                <w:highlight w:val="none"/>
                <w:lang w:eastAsia="zh-CN"/>
              </w:rPr>
              <w:t>张雪晶</w:t>
            </w:r>
            <w:r>
              <w:rPr>
                <w:rFonts w:ascii="Times New Roman" w:hAnsi="Times New Roman" w:cs="Times New Roman"/>
                <w:szCs w:val="22"/>
                <w:highlight w:val="none"/>
              </w:rPr>
              <w:t xml:space="preserve">  </w:t>
            </w:r>
            <w:r>
              <w:rPr>
                <w:rFonts w:hint="eastAsia" w:ascii="Times New Roman" w:hAnsi="Times New Roman" w:cs="Times New Roman"/>
                <w:szCs w:val="22"/>
                <w:highlight w:val="none"/>
              </w:rPr>
              <w:t xml:space="preserve"> </w:t>
            </w:r>
            <w:r>
              <w:rPr>
                <w:rFonts w:hint="eastAsia" w:ascii="Times New Roman" w:hAnsi="Times New Roman" w:cs="Times New Roman"/>
                <w:szCs w:val="22"/>
                <w:highlight w:val="none"/>
                <w:lang w:val="en-US" w:eastAsia="zh-CN"/>
              </w:rPr>
              <w:t xml:space="preserve">   </w:t>
            </w:r>
            <w:r>
              <w:rPr>
                <w:rFonts w:ascii="Times New Roman" w:hAnsi="Times New Roman" w:cs="Times New Roman"/>
                <w:szCs w:val="22"/>
                <w:highlight w:val="none"/>
              </w:rPr>
              <w:t xml:space="preserve"> 陪同人员：</w:t>
            </w:r>
            <w:r>
              <w:rPr>
                <w:rFonts w:hint="eastAsia" w:cs="Times New Roman"/>
                <w:szCs w:val="22"/>
                <w:highlight w:val="none"/>
                <w:lang w:eastAsia="zh-CN"/>
              </w:rPr>
              <w:t>徐中连</w:t>
            </w:r>
          </w:p>
        </w:tc>
        <w:tc>
          <w:tcPr>
            <w:tcW w:w="732"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173" w:type="dxa"/>
            <w:vMerge w:val="continue"/>
            <w:vAlign w:val="center"/>
          </w:tcPr>
          <w:p>
            <w:pPr>
              <w:rPr>
                <w:rFonts w:hint="eastAsia" w:asciiTheme="minorEastAsia" w:hAnsiTheme="minorEastAsia" w:eastAsiaTheme="minorEastAsia" w:cstheme="minorEastAsia"/>
                <w:sz w:val="21"/>
                <w:szCs w:val="21"/>
                <w:highlight w:val="none"/>
              </w:rPr>
            </w:pPr>
          </w:p>
        </w:tc>
        <w:tc>
          <w:tcPr>
            <w:tcW w:w="965" w:type="dxa"/>
            <w:vMerge w:val="continue"/>
            <w:vAlign w:val="center"/>
          </w:tcPr>
          <w:p>
            <w:pPr>
              <w:rPr>
                <w:rFonts w:hint="eastAsia" w:asciiTheme="minorEastAsia" w:hAnsiTheme="minorEastAsia" w:eastAsiaTheme="minorEastAsia" w:cstheme="minorEastAsia"/>
                <w:sz w:val="21"/>
                <w:szCs w:val="21"/>
                <w:highlight w:val="none"/>
              </w:rPr>
            </w:pPr>
          </w:p>
        </w:tc>
        <w:tc>
          <w:tcPr>
            <w:tcW w:w="10927" w:type="dxa"/>
            <w:vAlign w:val="center"/>
          </w:tcPr>
          <w:p>
            <w:pPr>
              <w:rPr>
                <w:rFonts w:hint="eastAsia" w:ascii="Times New Roman" w:hAnsi="Times New Roman" w:cs="Times New Roman"/>
                <w:szCs w:val="22"/>
                <w:highlight w:val="none"/>
              </w:rPr>
            </w:pPr>
            <w:r>
              <w:rPr>
                <w:rFonts w:hint="eastAsia" w:ascii="Times New Roman" w:hAnsi="Times New Roman" w:cs="Times New Roman"/>
                <w:szCs w:val="22"/>
                <w:highlight w:val="none"/>
              </w:rPr>
              <w:t>审核员：</w:t>
            </w:r>
            <w:r>
              <w:rPr>
                <w:rFonts w:hint="eastAsia" w:ascii="Times New Roman" w:hAnsi="Times New Roman" w:cs="Times New Roman"/>
                <w:szCs w:val="22"/>
                <w:highlight w:val="none"/>
                <w:lang w:val="en-US" w:eastAsia="zh-CN"/>
              </w:rPr>
              <w:t xml:space="preserve">郭力              </w:t>
            </w:r>
            <w:r>
              <w:rPr>
                <w:rFonts w:hint="eastAsia" w:ascii="Times New Roman" w:hAnsi="Times New Roman" w:cs="Times New Roman"/>
                <w:szCs w:val="22"/>
                <w:highlight w:val="none"/>
              </w:rPr>
              <w:t>审核时间：202</w:t>
            </w:r>
            <w:r>
              <w:rPr>
                <w:rFonts w:hint="eastAsia" w:ascii="Times New Roman" w:hAnsi="Times New Roman" w:cs="Times New Roman"/>
                <w:szCs w:val="22"/>
                <w:highlight w:val="none"/>
                <w:lang w:val="en-US" w:eastAsia="zh-CN"/>
              </w:rPr>
              <w:t>1</w:t>
            </w:r>
            <w:r>
              <w:rPr>
                <w:rFonts w:hint="eastAsia" w:ascii="Times New Roman" w:hAnsi="Times New Roman" w:cs="Times New Roman"/>
                <w:szCs w:val="22"/>
                <w:highlight w:val="none"/>
              </w:rPr>
              <w:t>年</w:t>
            </w:r>
            <w:r>
              <w:rPr>
                <w:rFonts w:hint="eastAsia" w:cs="Times New Roman"/>
                <w:szCs w:val="22"/>
                <w:highlight w:val="none"/>
                <w:lang w:val="en-US" w:eastAsia="zh-CN"/>
              </w:rPr>
              <w:t>3</w:t>
            </w:r>
            <w:r>
              <w:rPr>
                <w:rFonts w:hint="eastAsia" w:ascii="Times New Roman" w:hAnsi="Times New Roman" w:cs="Times New Roman"/>
                <w:szCs w:val="22"/>
                <w:highlight w:val="none"/>
              </w:rPr>
              <w:t>月</w:t>
            </w:r>
            <w:r>
              <w:rPr>
                <w:rFonts w:hint="eastAsia" w:cs="Times New Roman"/>
                <w:szCs w:val="22"/>
                <w:highlight w:val="none"/>
                <w:lang w:val="en-US" w:eastAsia="zh-CN"/>
              </w:rPr>
              <w:t>22</w:t>
            </w:r>
            <w:r>
              <w:rPr>
                <w:rFonts w:hint="eastAsia" w:ascii="Times New Roman" w:hAnsi="Times New Roman" w:cs="Times New Roman"/>
                <w:szCs w:val="22"/>
                <w:highlight w:val="none"/>
              </w:rPr>
              <w:t>日</w:t>
            </w:r>
          </w:p>
        </w:tc>
        <w:tc>
          <w:tcPr>
            <w:tcW w:w="732"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73" w:type="dxa"/>
            <w:vMerge w:val="continue"/>
            <w:vAlign w:val="center"/>
          </w:tcPr>
          <w:p>
            <w:pPr>
              <w:rPr>
                <w:rFonts w:hint="eastAsia" w:asciiTheme="minorEastAsia" w:hAnsiTheme="minorEastAsia" w:eastAsiaTheme="minorEastAsia" w:cstheme="minorEastAsia"/>
                <w:sz w:val="21"/>
                <w:szCs w:val="21"/>
                <w:highlight w:val="none"/>
              </w:rPr>
            </w:pPr>
          </w:p>
        </w:tc>
        <w:tc>
          <w:tcPr>
            <w:tcW w:w="965" w:type="dxa"/>
            <w:vMerge w:val="continue"/>
            <w:vAlign w:val="center"/>
          </w:tcPr>
          <w:p>
            <w:pPr>
              <w:rPr>
                <w:rFonts w:hint="eastAsia" w:asciiTheme="minorEastAsia" w:hAnsiTheme="minorEastAsia" w:eastAsiaTheme="minorEastAsia" w:cstheme="minorEastAsia"/>
                <w:sz w:val="21"/>
                <w:szCs w:val="21"/>
                <w:highlight w:val="none"/>
              </w:rPr>
            </w:pPr>
          </w:p>
        </w:tc>
        <w:tc>
          <w:tcPr>
            <w:tcW w:w="10927" w:type="dxa"/>
            <w:vAlign w:val="center"/>
          </w:tcPr>
          <w:p>
            <w:pPr>
              <w:rPr>
                <w:rFonts w:hint="eastAsia" w:ascii="Times New Roman" w:hAnsi="Times New Roman" w:cs="Times New Roman"/>
                <w:szCs w:val="22"/>
                <w:highlight w:val="none"/>
              </w:rPr>
            </w:pPr>
            <w:r>
              <w:rPr>
                <w:rFonts w:hint="eastAsia" w:ascii="Times New Roman" w:hAnsi="Times New Roman" w:cs="Times New Roman"/>
                <w:szCs w:val="22"/>
                <w:highlight w:val="none"/>
              </w:rPr>
              <w:t>审核条款：</w:t>
            </w:r>
          </w:p>
          <w:p>
            <w:pPr>
              <w:rPr>
                <w:rFonts w:hint="eastAsia" w:ascii="Times New Roman" w:hAnsi="Times New Roman" w:cs="Times New Roman"/>
                <w:szCs w:val="22"/>
                <w:highlight w:val="none"/>
              </w:rPr>
            </w:pPr>
            <w:r>
              <w:rPr>
                <w:rFonts w:hint="eastAsia" w:asciiTheme="minorEastAsia" w:hAnsiTheme="minorEastAsia" w:eastAsiaTheme="minorEastAsia" w:cstheme="minorEastAsia"/>
                <w:b w:val="0"/>
                <w:bCs w:val="0"/>
                <w:color w:val="auto"/>
                <w:sz w:val="21"/>
                <w:szCs w:val="21"/>
                <w:lang w:val="en-US" w:eastAsia="zh-CN"/>
              </w:rPr>
              <w:t>Q：</w:t>
            </w:r>
            <w:r>
              <w:rPr>
                <w:rFonts w:hint="eastAsia" w:ascii="宋体" w:hAnsi="宋体" w:cs="Arial"/>
                <w:color w:val="auto"/>
                <w:sz w:val="21"/>
                <w:szCs w:val="21"/>
              </w:rPr>
              <w:t>7.1.3</w:t>
            </w:r>
            <w:r>
              <w:rPr>
                <w:rFonts w:hint="eastAsia" w:ascii="宋体" w:hAnsi="宋体" w:cs="Arial"/>
                <w:color w:val="auto"/>
                <w:sz w:val="21"/>
                <w:szCs w:val="21"/>
                <w:lang w:eastAsia="zh-CN"/>
              </w:rPr>
              <w:t>、</w:t>
            </w:r>
            <w:r>
              <w:rPr>
                <w:rFonts w:hint="eastAsia" w:ascii="宋体" w:hAnsi="宋体" w:cs="Arial"/>
                <w:color w:val="auto"/>
                <w:sz w:val="21"/>
                <w:szCs w:val="21"/>
              </w:rPr>
              <w:t>7.1.4</w:t>
            </w:r>
            <w:r>
              <w:rPr>
                <w:rFonts w:hint="eastAsia" w:ascii="宋体" w:hAnsi="宋体" w:cs="Arial"/>
                <w:color w:val="auto"/>
                <w:sz w:val="21"/>
                <w:szCs w:val="21"/>
                <w:lang w:eastAsia="zh-CN"/>
              </w:rPr>
              <w:t>、</w:t>
            </w:r>
            <w:r>
              <w:rPr>
                <w:rFonts w:hint="eastAsia" w:ascii="宋体" w:hAnsi="宋体" w:cs="Arial"/>
                <w:color w:val="auto"/>
                <w:sz w:val="21"/>
                <w:szCs w:val="21"/>
                <w:lang w:val="en-US" w:eastAsia="zh-CN"/>
              </w:rPr>
              <w:t>8.3、</w:t>
            </w:r>
            <w:r>
              <w:rPr>
                <w:rFonts w:hint="eastAsia" w:ascii="宋体" w:hAnsi="宋体" w:cs="Arial"/>
                <w:color w:val="auto"/>
                <w:sz w:val="21"/>
                <w:szCs w:val="21"/>
              </w:rPr>
              <w:t>8.5.2</w:t>
            </w:r>
            <w:r>
              <w:rPr>
                <w:rFonts w:hint="eastAsia" w:ascii="宋体" w:hAnsi="宋体" w:cs="Arial"/>
                <w:color w:val="auto"/>
                <w:sz w:val="21"/>
                <w:szCs w:val="21"/>
                <w:lang w:eastAsia="zh-CN"/>
              </w:rPr>
              <w:t>、</w:t>
            </w:r>
            <w:r>
              <w:rPr>
                <w:rFonts w:hint="eastAsia" w:ascii="宋体" w:hAnsi="宋体" w:cs="Arial"/>
                <w:color w:val="auto"/>
                <w:sz w:val="21"/>
                <w:szCs w:val="21"/>
              </w:rPr>
              <w:t>8.5.4</w:t>
            </w:r>
            <w:r>
              <w:rPr>
                <w:rFonts w:hint="eastAsia" w:ascii="宋体" w:hAnsi="宋体" w:cs="Arial"/>
                <w:color w:val="auto"/>
                <w:sz w:val="21"/>
                <w:szCs w:val="21"/>
                <w:lang w:eastAsia="zh-CN"/>
              </w:rPr>
              <w:t>、</w:t>
            </w:r>
            <w:r>
              <w:rPr>
                <w:rFonts w:hint="eastAsia" w:ascii="宋体" w:hAnsi="宋体" w:cs="Arial"/>
                <w:color w:val="auto"/>
                <w:sz w:val="21"/>
                <w:szCs w:val="21"/>
              </w:rPr>
              <w:t>8.5.5</w:t>
            </w:r>
            <w:r>
              <w:rPr>
                <w:rFonts w:hint="eastAsia" w:ascii="宋体" w:hAnsi="宋体" w:cs="Arial"/>
                <w:color w:val="auto"/>
                <w:sz w:val="21"/>
                <w:szCs w:val="21"/>
                <w:lang w:eastAsia="zh-CN"/>
              </w:rPr>
              <w:t>、</w:t>
            </w:r>
            <w:r>
              <w:rPr>
                <w:rFonts w:hint="eastAsia" w:ascii="宋体" w:hAnsi="宋体" w:cs="Arial"/>
                <w:color w:val="auto"/>
                <w:sz w:val="21"/>
                <w:szCs w:val="21"/>
              </w:rPr>
              <w:t>8.5.</w:t>
            </w:r>
            <w:r>
              <w:rPr>
                <w:rFonts w:hint="eastAsia" w:ascii="宋体" w:hAnsi="宋体" w:cs="Arial"/>
                <w:color w:val="auto"/>
                <w:sz w:val="21"/>
                <w:szCs w:val="21"/>
                <w:lang w:val="en-US" w:eastAsia="zh-CN"/>
              </w:rPr>
              <w:t>6</w:t>
            </w:r>
          </w:p>
        </w:tc>
        <w:tc>
          <w:tcPr>
            <w:tcW w:w="732"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2173" w:type="dxa"/>
            <w:vAlign w:val="center"/>
          </w:tcPr>
          <w:p>
            <w:pPr>
              <w:rPr>
                <w:rFonts w:hint="eastAsia" w:ascii="Times New Roman" w:hAnsi="Times New Roman" w:cs="Times New Roman"/>
                <w:szCs w:val="22"/>
                <w:highlight w:val="none"/>
                <w:lang w:val="en-US" w:eastAsia="zh-CN"/>
              </w:rPr>
            </w:pPr>
            <w:r>
              <w:rPr>
                <w:rFonts w:hint="eastAsia" w:ascii="Times New Roman" w:hAnsi="Times New Roman" w:cs="Times New Roman"/>
                <w:szCs w:val="22"/>
                <w:highlight w:val="none"/>
              </w:rPr>
              <w:t>基础设施</w:t>
            </w:r>
          </w:p>
        </w:tc>
        <w:tc>
          <w:tcPr>
            <w:tcW w:w="965" w:type="dxa"/>
            <w:vAlign w:val="top"/>
          </w:tcPr>
          <w:p>
            <w:pPr>
              <w:rPr>
                <w:rFonts w:hint="eastAsia" w:ascii="Times New Roman" w:hAnsi="Times New Roman" w:cs="Times New Roman"/>
                <w:szCs w:val="22"/>
                <w:highlight w:val="none"/>
              </w:rPr>
            </w:pPr>
          </w:p>
          <w:p>
            <w:pPr>
              <w:rPr>
                <w:rFonts w:hint="eastAsia" w:ascii="Times New Roman" w:hAnsi="Times New Roman" w:cs="Times New Roman"/>
                <w:szCs w:val="22"/>
                <w:highlight w:val="none"/>
              </w:rPr>
            </w:pPr>
          </w:p>
          <w:p>
            <w:pPr>
              <w:rPr>
                <w:rFonts w:hint="eastAsia" w:ascii="Times New Roman" w:hAnsi="Times New Roman" w:cs="Times New Roman"/>
                <w:szCs w:val="22"/>
                <w:highlight w:val="none"/>
              </w:rPr>
            </w:pPr>
          </w:p>
          <w:p>
            <w:pPr>
              <w:rPr>
                <w:rFonts w:hint="eastAsia" w:ascii="Times New Roman" w:hAnsi="Times New Roman" w:cs="Times New Roman"/>
                <w:szCs w:val="22"/>
                <w:highlight w:val="none"/>
              </w:rPr>
            </w:pPr>
          </w:p>
          <w:p>
            <w:pPr>
              <w:rPr>
                <w:rFonts w:hint="eastAsia" w:ascii="Times New Roman" w:hAnsi="Times New Roman" w:cs="Times New Roman"/>
                <w:szCs w:val="22"/>
                <w:highlight w:val="none"/>
              </w:rPr>
            </w:pPr>
          </w:p>
          <w:p>
            <w:pPr>
              <w:rPr>
                <w:rFonts w:hint="eastAsia" w:ascii="Times New Roman" w:hAnsi="Times New Roman" w:cs="Times New Roman"/>
                <w:szCs w:val="22"/>
                <w:highlight w:val="none"/>
              </w:rPr>
            </w:pPr>
          </w:p>
          <w:p>
            <w:pPr>
              <w:rPr>
                <w:rFonts w:hint="eastAsia" w:ascii="Times New Roman" w:hAnsi="Times New Roman" w:cs="Times New Roman"/>
                <w:szCs w:val="22"/>
                <w:highlight w:val="none"/>
              </w:rPr>
            </w:pPr>
            <w:r>
              <w:rPr>
                <w:rFonts w:hint="eastAsia" w:ascii="Times New Roman" w:hAnsi="Times New Roman" w:cs="Times New Roman"/>
                <w:szCs w:val="22"/>
                <w:highlight w:val="none"/>
              </w:rPr>
              <w:t xml:space="preserve">Q7.1.3 </w:t>
            </w:r>
          </w:p>
          <w:p>
            <w:pPr>
              <w:rPr>
                <w:rFonts w:hint="default" w:ascii="Times New Roman" w:hAnsi="Times New Roman" w:cs="Times New Roman"/>
                <w:szCs w:val="22"/>
                <w:highlight w:val="none"/>
                <w:lang w:val="en-US" w:eastAsia="zh-CN"/>
              </w:rPr>
            </w:pPr>
          </w:p>
          <w:p>
            <w:pPr>
              <w:rPr>
                <w:rFonts w:hint="eastAsia" w:ascii="Times New Roman" w:hAnsi="Times New Roman" w:cs="Times New Roman"/>
                <w:szCs w:val="22"/>
                <w:highlight w:val="none"/>
                <w:lang w:val="en-US" w:eastAsia="zh-CN"/>
              </w:rPr>
            </w:pPr>
          </w:p>
        </w:tc>
        <w:tc>
          <w:tcPr>
            <w:tcW w:w="10927" w:type="dxa"/>
            <w:vAlign w:val="top"/>
          </w:tcPr>
          <w:p>
            <w:pPr>
              <w:rPr>
                <w:rFonts w:hint="default"/>
              </w:rPr>
            </w:pPr>
            <w:r>
              <w:rPr>
                <w:rFonts w:hint="default"/>
              </w:rPr>
              <w:t>查《生产设备台帐》，主要生产设备有螺杆槽数控铣床、数字车床、数控管子螺纹车床、卧室车床、摇臂钻床、牛头铇床、万能铣床、转子抛光机、喷焊机、无心磨床、珩磨床、校直机、锯床、行车、电焊机、千吨液压机、空压机等，能够满足生产符合要求产品的需要。</w:t>
            </w:r>
          </w:p>
          <w:p>
            <w:pPr>
              <w:rPr>
                <w:rFonts w:hint="default"/>
              </w:rPr>
            </w:pPr>
            <w:r>
              <w:rPr>
                <w:rFonts w:hint="default"/>
              </w:rPr>
              <w:t>提供螺杆槽数控铣床、数字车床、数控管子螺纹车床、卧室车床、摇臂钻床等设备“设备维护保养记录”，其显示了设备名称、保养项目、保养时间、保养人等。</w:t>
            </w:r>
          </w:p>
          <w:p>
            <w:pPr>
              <w:rPr>
                <w:rFonts w:hint="default"/>
              </w:rPr>
            </w:pPr>
            <w:r>
              <w:rPr>
                <w:rFonts w:hint="default"/>
              </w:rPr>
              <w:t>制定有“生产设备检修计划”，内容有设备名称、检修时间、检修内容、检修人，提供了设备检修记录，记录清晰，写明了维修内容、维修人等内容，满足策划要求。</w:t>
            </w:r>
          </w:p>
          <w:p>
            <w:pPr>
              <w:rPr>
                <w:rFonts w:hint="default"/>
              </w:rPr>
            </w:pPr>
            <w:r>
              <w:rPr>
                <w:rFonts w:hint="default"/>
              </w:rPr>
              <w:t>查特种设备：电动单梁起重机6台</w:t>
            </w:r>
          </w:p>
          <w:p>
            <w:pPr>
              <w:rPr>
                <w:rFonts w:hint="default"/>
              </w:rPr>
            </w:pPr>
            <w:r>
              <w:rPr>
                <w:rFonts w:hint="default"/>
              </w:rPr>
              <w:t>单位内编号：01#</w:t>
            </w:r>
          </w:p>
          <w:p>
            <w:pPr>
              <w:rPr>
                <w:rFonts w:hint="default"/>
              </w:rPr>
            </w:pPr>
            <w:r>
              <w:rPr>
                <w:rFonts w:hint="default"/>
              </w:rPr>
              <w:t>登记证书编号：41703209282010030012</w:t>
            </w:r>
          </w:p>
          <w:p>
            <w:pPr>
              <w:rPr>
                <w:rFonts w:hint="default"/>
              </w:rPr>
            </w:pPr>
            <w:r>
              <w:rPr>
                <w:rFonts w:hint="default"/>
              </w:rPr>
              <w:t>有效期至：2020.12</w:t>
            </w:r>
          </w:p>
          <w:p>
            <w:pPr>
              <w:rPr>
                <w:rFonts w:hint="default"/>
              </w:rPr>
            </w:pPr>
            <w:r>
              <w:rPr>
                <w:rFonts w:hint="default"/>
              </w:rPr>
              <w:t>单位内编号：无</w:t>
            </w:r>
          </w:p>
          <w:p>
            <w:pPr>
              <w:rPr>
                <w:rFonts w:hint="default"/>
              </w:rPr>
            </w:pPr>
            <w:r>
              <w:rPr>
                <w:rFonts w:hint="default"/>
              </w:rPr>
              <w:t>登记证书编号：41703209282010030016-41703209282010030020</w:t>
            </w:r>
          </w:p>
          <w:p>
            <w:pPr>
              <w:rPr>
                <w:rFonts w:hint="default"/>
              </w:rPr>
            </w:pPr>
            <w:r>
              <w:rPr>
                <w:rFonts w:hint="default"/>
              </w:rPr>
              <w:t>有效期至：2020.12</w:t>
            </w:r>
          </w:p>
          <w:p>
            <w:pPr>
              <w:rPr>
                <w:rFonts w:hint="default"/>
              </w:rPr>
            </w:pPr>
            <w:r>
              <w:rPr>
                <w:rFonts w:hint="default"/>
              </w:rPr>
              <w:t>登记机关：盐城市盐都区市场监督管理局</w:t>
            </w:r>
          </w:p>
          <w:p>
            <w:pPr>
              <w:rPr>
                <w:rFonts w:hint="default"/>
              </w:rPr>
            </w:pPr>
            <w:r>
              <w:rPr>
                <w:rFonts w:hint="default"/>
              </w:rPr>
              <w:t>检验机构：江苏省特种设备安全监督检验研究院</w:t>
            </w:r>
          </w:p>
          <w:p>
            <w:pPr>
              <w:rPr>
                <w:rFonts w:hint="default"/>
              </w:rPr>
            </w:pPr>
            <w:r>
              <w:rPr>
                <w:rFonts w:hint="default"/>
              </w:rPr>
              <w:t>6台设备均在2018.12.03检验，检验结论：合格</w:t>
            </w:r>
            <w:r>
              <w:rPr>
                <w:rFonts w:hint="default"/>
                <w:lang w:eastAsia="zh-CN"/>
              </w:rPr>
              <w:t>，</w:t>
            </w:r>
            <w:r>
              <w:rPr>
                <w:rFonts w:hint="default"/>
              </w:rPr>
              <w:t>详见：附件</w:t>
            </w:r>
          </w:p>
          <w:p>
            <w:pPr>
              <w:pStyle w:val="3"/>
              <w:ind w:left="0" w:leftChars="0" w:firstLine="0" w:firstLineChars="0"/>
              <w:rPr>
                <w:rFonts w:hint="eastAsia" w:ascii="Times New Roman" w:hAnsi="Times New Roman" w:cs="Times New Roman"/>
                <w:kern w:val="2"/>
                <w:sz w:val="21"/>
                <w:szCs w:val="22"/>
                <w:lang w:val="en-US" w:eastAsia="zh-CN" w:bidi="ar-SA"/>
              </w:rPr>
            </w:pPr>
            <w:r>
              <w:rPr>
                <w:rFonts w:hint="eastAsia" w:ascii="Times New Roman" w:hAnsi="Times New Roman" w:cs="Times New Roman"/>
                <w:kern w:val="2"/>
                <w:sz w:val="21"/>
                <w:szCs w:val="22"/>
                <w:lang w:val="en-US" w:eastAsia="zh-CN" w:bidi="ar-SA"/>
              </w:rPr>
              <w:t>公司于2021年1月25由江苏省特种设备安全监督检验研究院盐城分院对6台其中机进行了检验，结论为合格，正式的检测报告暂未收到。</w:t>
            </w:r>
          </w:p>
          <w:p>
            <w:pPr>
              <w:pStyle w:val="3"/>
              <w:ind w:left="0" w:leftChars="0" w:firstLine="0" w:firstLineChars="0"/>
              <w:rPr>
                <w:rFonts w:hint="eastAsia" w:ascii="Times New Roman" w:hAnsi="Times New Roman" w:cs="Times New Roman"/>
                <w:kern w:val="2"/>
                <w:sz w:val="21"/>
                <w:szCs w:val="22"/>
                <w:lang w:val="en-US" w:eastAsia="zh-CN" w:bidi="ar-SA"/>
              </w:rPr>
            </w:pPr>
            <w:r>
              <w:rPr>
                <w:rFonts w:hint="eastAsia" w:ascii="Times New Roman" w:hAnsi="Times New Roman" w:cs="Times New Roman"/>
                <w:kern w:val="2"/>
                <w:sz w:val="21"/>
                <w:szCs w:val="22"/>
                <w:lang w:val="en-US" w:eastAsia="zh-CN" w:bidi="ar-SA"/>
              </w:rPr>
              <w:t>查《起重机保</w:t>
            </w:r>
            <w:r>
              <w:rPr>
                <w:rFonts w:hint="eastAsia" w:ascii="Times New Roman" w:hAnsi="Times New Roman" w:cs="Times New Roman"/>
                <w:kern w:val="2"/>
                <w:sz w:val="21"/>
                <w:szCs w:val="22"/>
                <w:lang w:val="en-US" w:eastAsia="zh-CN" w:bidi="ar-SA"/>
              </w:rPr>
              <w:t>养记录》《起重机械安全检查表》如下：</w:t>
            </w:r>
          </w:p>
          <w:p>
            <w:pPr>
              <w:pStyle w:val="3"/>
              <w:ind w:left="0" w:leftChars="0" w:firstLine="0" w:firstLineChars="0"/>
              <w:rPr>
                <w:rFonts w:hint="eastAsia" w:ascii="Times New Roman" w:hAnsi="Times New Roman" w:cs="Times New Roman"/>
                <w:kern w:val="2"/>
                <w:sz w:val="21"/>
                <w:szCs w:val="22"/>
                <w:lang w:val="en-US" w:eastAsia="zh-CN" w:bidi="ar-SA"/>
              </w:rPr>
            </w:pPr>
          </w:p>
          <w:p>
            <w:pPr>
              <w:pStyle w:val="3"/>
              <w:ind w:left="0" w:leftChars="0" w:firstLine="0" w:firstLineChars="0"/>
              <w:rPr>
                <w:rFonts w:hint="eastAsia" w:ascii="Times New Roman" w:hAnsi="Times New Roman" w:cs="Times New Roman"/>
                <w:kern w:val="2"/>
                <w:sz w:val="21"/>
                <w:szCs w:val="22"/>
                <w:lang w:val="en-US" w:eastAsia="zh-CN" w:bidi="ar-SA"/>
              </w:rPr>
            </w:pPr>
            <w:r>
              <w:rPr>
                <w:rFonts w:hint="eastAsia" w:ascii="Times New Roman" w:hAnsi="Times New Roman" w:cs="Times New Roman"/>
                <w:kern w:val="2"/>
                <w:sz w:val="21"/>
                <w:szCs w:val="22"/>
                <w:lang w:val="en-US" w:eastAsia="zh-CN" w:bidi="ar-SA"/>
              </w:rPr>
              <w:drawing>
                <wp:anchor distT="0" distB="0" distL="114300" distR="114300" simplePos="0" relativeHeight="251660288" behindDoc="0" locked="0" layoutInCell="1" allowOverlap="1">
                  <wp:simplePos x="0" y="0"/>
                  <wp:positionH relativeFrom="column">
                    <wp:posOffset>626110</wp:posOffset>
                  </wp:positionH>
                  <wp:positionV relativeFrom="paragraph">
                    <wp:posOffset>400050</wp:posOffset>
                  </wp:positionV>
                  <wp:extent cx="2626360" cy="1959610"/>
                  <wp:effectExtent l="0" t="0" r="8890" b="2540"/>
                  <wp:wrapNone/>
                  <wp:docPr id="4" name="图片 4" descr="d35fa4349db00a25b5e3d7b6df93c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35fa4349db00a25b5e3d7b6df93cf3"/>
                          <pic:cNvPicPr>
                            <a:picLocks noChangeAspect="1"/>
                          </pic:cNvPicPr>
                        </pic:nvPicPr>
                        <pic:blipFill>
                          <a:blip r:embed="rId6"/>
                          <a:srcRect l="13207" t="2746" r="2549" b="4119"/>
                          <a:stretch>
                            <a:fillRect/>
                          </a:stretch>
                        </pic:blipFill>
                        <pic:spPr>
                          <a:xfrm rot="16200000">
                            <a:off x="0" y="0"/>
                            <a:ext cx="2626360" cy="1959610"/>
                          </a:xfrm>
                          <a:prstGeom prst="rect">
                            <a:avLst/>
                          </a:prstGeom>
                        </pic:spPr>
                      </pic:pic>
                    </a:graphicData>
                  </a:graphic>
                </wp:anchor>
              </w:drawing>
            </w:r>
            <w:r>
              <w:rPr>
                <w:rFonts w:hint="eastAsia" w:ascii="Times New Roman" w:hAnsi="Times New Roman" w:cs="Times New Roman"/>
                <w:kern w:val="2"/>
                <w:sz w:val="21"/>
                <w:szCs w:val="22"/>
                <w:lang w:val="en-US" w:eastAsia="zh-CN" w:bidi="ar-SA"/>
              </w:rPr>
              <w:drawing>
                <wp:anchor distT="0" distB="0" distL="114300" distR="114300" simplePos="0" relativeHeight="251661312" behindDoc="0" locked="0" layoutInCell="1" allowOverlap="1">
                  <wp:simplePos x="0" y="0"/>
                  <wp:positionH relativeFrom="column">
                    <wp:posOffset>4057650</wp:posOffset>
                  </wp:positionH>
                  <wp:positionV relativeFrom="paragraph">
                    <wp:posOffset>55880</wp:posOffset>
                  </wp:positionV>
                  <wp:extent cx="1807210" cy="2678430"/>
                  <wp:effectExtent l="0" t="0" r="8890" b="1270"/>
                  <wp:wrapNone/>
                  <wp:docPr id="5" name="图片 5" descr="ac226fafaccf24b1bce2726f23d1b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c226fafaccf24b1bce2726f23d1b78"/>
                          <pic:cNvPicPr>
                            <a:picLocks noChangeAspect="1"/>
                          </pic:cNvPicPr>
                        </pic:nvPicPr>
                        <pic:blipFill>
                          <a:blip r:embed="rId7"/>
                          <a:stretch>
                            <a:fillRect/>
                          </a:stretch>
                        </pic:blipFill>
                        <pic:spPr>
                          <a:xfrm>
                            <a:off x="0" y="0"/>
                            <a:ext cx="1807210" cy="2678430"/>
                          </a:xfrm>
                          <a:prstGeom prst="rect">
                            <a:avLst/>
                          </a:prstGeom>
                        </pic:spPr>
                      </pic:pic>
                    </a:graphicData>
                  </a:graphic>
                </wp:anchor>
              </w:drawing>
            </w:r>
          </w:p>
          <w:p>
            <w:pPr>
              <w:pStyle w:val="3"/>
              <w:ind w:left="0" w:leftChars="0" w:firstLine="0" w:firstLineChars="0"/>
              <w:rPr>
                <w:rFonts w:hint="eastAsia" w:ascii="Times New Roman" w:hAnsi="Times New Roman" w:cs="Times New Roman"/>
                <w:kern w:val="2"/>
                <w:sz w:val="21"/>
                <w:szCs w:val="22"/>
                <w:lang w:val="en-US" w:eastAsia="zh-CN" w:bidi="ar-SA"/>
              </w:rPr>
            </w:pPr>
          </w:p>
          <w:p>
            <w:pPr>
              <w:pStyle w:val="3"/>
              <w:ind w:left="0" w:leftChars="0" w:firstLine="0" w:firstLineChars="0"/>
              <w:rPr>
                <w:rFonts w:hint="eastAsia" w:ascii="Times New Roman" w:hAnsi="Times New Roman" w:cs="Times New Roman"/>
                <w:kern w:val="2"/>
                <w:sz w:val="21"/>
                <w:szCs w:val="22"/>
                <w:lang w:val="en-US" w:eastAsia="zh-CN" w:bidi="ar-SA"/>
              </w:rPr>
            </w:pPr>
          </w:p>
          <w:p>
            <w:pPr>
              <w:pStyle w:val="3"/>
              <w:ind w:left="0" w:leftChars="0" w:firstLine="0" w:firstLineChars="0"/>
              <w:rPr>
                <w:rFonts w:hint="eastAsia" w:ascii="Times New Roman" w:hAnsi="Times New Roman" w:cs="Times New Roman"/>
                <w:kern w:val="2"/>
                <w:sz w:val="21"/>
                <w:szCs w:val="22"/>
                <w:lang w:val="en-US" w:eastAsia="zh-CN" w:bidi="ar-SA"/>
              </w:rPr>
            </w:pPr>
          </w:p>
          <w:p>
            <w:pPr>
              <w:pStyle w:val="3"/>
              <w:ind w:left="0" w:leftChars="0" w:firstLine="0" w:firstLineChars="0"/>
              <w:rPr>
                <w:rFonts w:hint="eastAsia" w:ascii="Times New Roman" w:hAnsi="Times New Roman" w:cs="Times New Roman"/>
                <w:kern w:val="2"/>
                <w:sz w:val="21"/>
                <w:szCs w:val="22"/>
                <w:lang w:val="en-US" w:eastAsia="zh-CN" w:bidi="ar-SA"/>
              </w:rPr>
            </w:pPr>
          </w:p>
          <w:p>
            <w:pPr>
              <w:pStyle w:val="3"/>
              <w:ind w:left="0" w:leftChars="0" w:firstLine="0" w:firstLineChars="0"/>
              <w:rPr>
                <w:rFonts w:hint="eastAsia" w:ascii="Times New Roman" w:hAnsi="Times New Roman" w:cs="Times New Roman"/>
                <w:kern w:val="2"/>
                <w:sz w:val="21"/>
                <w:szCs w:val="22"/>
                <w:lang w:val="en-US" w:eastAsia="zh-CN" w:bidi="ar-SA"/>
              </w:rPr>
            </w:pPr>
          </w:p>
          <w:p>
            <w:pPr>
              <w:pStyle w:val="3"/>
              <w:ind w:left="0" w:leftChars="0" w:firstLine="0" w:firstLineChars="0"/>
              <w:rPr>
                <w:rFonts w:hint="eastAsia" w:ascii="Times New Roman" w:hAnsi="Times New Roman" w:cs="Times New Roman"/>
                <w:kern w:val="2"/>
                <w:sz w:val="21"/>
                <w:szCs w:val="22"/>
                <w:lang w:val="en-US" w:eastAsia="zh-CN" w:bidi="ar-SA"/>
              </w:rPr>
            </w:pPr>
          </w:p>
          <w:p>
            <w:pPr>
              <w:pStyle w:val="3"/>
              <w:ind w:left="0" w:leftChars="0" w:firstLine="0" w:firstLineChars="0"/>
              <w:rPr>
                <w:rFonts w:hint="eastAsia" w:ascii="Times New Roman" w:hAnsi="Times New Roman" w:cs="Times New Roman"/>
                <w:kern w:val="2"/>
                <w:sz w:val="21"/>
                <w:szCs w:val="22"/>
                <w:lang w:val="en-US" w:eastAsia="zh-CN" w:bidi="ar-SA"/>
              </w:rPr>
            </w:pPr>
          </w:p>
          <w:p>
            <w:pPr>
              <w:pStyle w:val="3"/>
              <w:ind w:left="0" w:leftChars="0" w:firstLine="0" w:firstLineChars="0"/>
              <w:rPr>
                <w:rFonts w:hint="eastAsia" w:ascii="Times New Roman" w:hAnsi="Times New Roman" w:cs="Times New Roman"/>
                <w:kern w:val="2"/>
                <w:sz w:val="21"/>
                <w:szCs w:val="22"/>
                <w:lang w:val="en-US" w:eastAsia="zh-CN" w:bidi="ar-SA"/>
              </w:rPr>
            </w:pPr>
          </w:p>
          <w:p>
            <w:pPr>
              <w:pStyle w:val="3"/>
              <w:ind w:left="0" w:leftChars="0" w:firstLine="0" w:firstLineChars="0"/>
              <w:rPr>
                <w:rFonts w:hint="eastAsia" w:ascii="Times New Roman" w:hAnsi="Times New Roman" w:cs="Times New Roman"/>
                <w:kern w:val="2"/>
                <w:sz w:val="21"/>
                <w:szCs w:val="22"/>
                <w:lang w:val="en-US" w:eastAsia="zh-CN" w:bidi="ar-SA"/>
              </w:rPr>
            </w:pPr>
          </w:p>
          <w:p>
            <w:pPr>
              <w:pStyle w:val="3"/>
              <w:ind w:left="0" w:leftChars="0" w:firstLine="0" w:firstLineChars="0"/>
              <w:rPr>
                <w:rFonts w:hint="eastAsia" w:ascii="Times New Roman" w:hAnsi="Times New Roman" w:cs="Times New Roman"/>
                <w:kern w:val="2"/>
                <w:sz w:val="21"/>
                <w:szCs w:val="22"/>
                <w:lang w:val="en-US" w:eastAsia="zh-CN" w:bidi="ar-SA"/>
              </w:rPr>
            </w:pPr>
          </w:p>
          <w:p>
            <w:pPr>
              <w:pStyle w:val="3"/>
              <w:ind w:left="0" w:leftChars="0" w:firstLine="0" w:firstLineChars="0"/>
              <w:rPr>
                <w:rFonts w:hint="eastAsia" w:ascii="Times New Roman" w:hAnsi="Times New Roman" w:cs="Times New Roman"/>
                <w:kern w:val="2"/>
                <w:sz w:val="21"/>
                <w:szCs w:val="22"/>
                <w:lang w:val="en-US" w:eastAsia="zh-CN" w:bidi="ar-SA"/>
              </w:rPr>
            </w:pPr>
          </w:p>
          <w:p>
            <w:pPr>
              <w:pStyle w:val="3"/>
              <w:ind w:left="0" w:leftChars="0" w:firstLine="0" w:firstLineChars="0"/>
              <w:rPr>
                <w:rFonts w:hint="eastAsia" w:ascii="Times New Roman" w:hAnsi="Times New Roman" w:cs="Times New Roman"/>
                <w:kern w:val="2"/>
                <w:sz w:val="21"/>
                <w:szCs w:val="22"/>
                <w:lang w:val="en-US" w:eastAsia="zh-CN" w:bidi="ar-SA"/>
              </w:rPr>
            </w:pPr>
            <w:r>
              <w:rPr>
                <w:rFonts w:hint="eastAsia" w:ascii="Times New Roman" w:hAnsi="Times New Roman" w:cs="Times New Roman"/>
                <w:kern w:val="2"/>
                <w:sz w:val="21"/>
                <w:szCs w:val="22"/>
                <w:lang w:val="en-US" w:eastAsia="zh-CN" w:bidi="ar-SA"/>
              </w:rPr>
              <w:drawing>
                <wp:anchor distT="0" distB="0" distL="114300" distR="114300" simplePos="0" relativeHeight="251663360" behindDoc="0" locked="0" layoutInCell="1" allowOverlap="1">
                  <wp:simplePos x="0" y="0"/>
                  <wp:positionH relativeFrom="column">
                    <wp:posOffset>3628390</wp:posOffset>
                  </wp:positionH>
                  <wp:positionV relativeFrom="paragraph">
                    <wp:posOffset>430530</wp:posOffset>
                  </wp:positionV>
                  <wp:extent cx="2660015" cy="1914525"/>
                  <wp:effectExtent l="0" t="0" r="3175" b="6985"/>
                  <wp:wrapNone/>
                  <wp:docPr id="7" name="图片 7" descr="4e214787a7d7a327cc372b43da4bb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e214787a7d7a327cc372b43da4bb18"/>
                          <pic:cNvPicPr>
                            <a:picLocks noChangeAspect="1"/>
                          </pic:cNvPicPr>
                        </pic:nvPicPr>
                        <pic:blipFill>
                          <a:blip r:embed="rId8"/>
                          <a:srcRect l="7211" t="3430" r="2205"/>
                          <a:stretch>
                            <a:fillRect/>
                          </a:stretch>
                        </pic:blipFill>
                        <pic:spPr>
                          <a:xfrm rot="16200000">
                            <a:off x="0" y="0"/>
                            <a:ext cx="2660015" cy="1914525"/>
                          </a:xfrm>
                          <a:prstGeom prst="rect">
                            <a:avLst/>
                          </a:prstGeom>
                        </pic:spPr>
                      </pic:pic>
                    </a:graphicData>
                  </a:graphic>
                </wp:anchor>
              </w:drawing>
            </w:r>
            <w:r>
              <w:rPr>
                <w:rFonts w:hint="eastAsia" w:ascii="Times New Roman" w:hAnsi="Times New Roman" w:cs="Times New Roman"/>
                <w:kern w:val="2"/>
                <w:sz w:val="21"/>
                <w:szCs w:val="22"/>
                <w:lang w:val="en-US" w:eastAsia="zh-CN" w:bidi="ar-SA"/>
              </w:rPr>
              <w:drawing>
                <wp:anchor distT="0" distB="0" distL="114300" distR="114300" simplePos="0" relativeHeight="251662336" behindDoc="0" locked="0" layoutInCell="1" allowOverlap="1">
                  <wp:simplePos x="0" y="0"/>
                  <wp:positionH relativeFrom="column">
                    <wp:posOffset>547370</wp:posOffset>
                  </wp:positionH>
                  <wp:positionV relativeFrom="paragraph">
                    <wp:posOffset>440055</wp:posOffset>
                  </wp:positionV>
                  <wp:extent cx="2689225" cy="1815465"/>
                  <wp:effectExtent l="0" t="0" r="635" b="3175"/>
                  <wp:wrapNone/>
                  <wp:docPr id="6" name="图片 6" descr="072dbd22d05787c6f599d2ee4588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72dbd22d05787c6f599d2ee4588491"/>
                          <pic:cNvPicPr>
                            <a:picLocks noChangeAspect="1"/>
                          </pic:cNvPicPr>
                        </pic:nvPicPr>
                        <pic:blipFill>
                          <a:blip r:embed="rId9"/>
                          <a:stretch>
                            <a:fillRect/>
                          </a:stretch>
                        </pic:blipFill>
                        <pic:spPr>
                          <a:xfrm rot="16200000">
                            <a:off x="0" y="0"/>
                            <a:ext cx="2689225" cy="1815465"/>
                          </a:xfrm>
                          <a:prstGeom prst="rect">
                            <a:avLst/>
                          </a:prstGeom>
                        </pic:spPr>
                      </pic:pic>
                    </a:graphicData>
                  </a:graphic>
                </wp:anchor>
              </w:drawing>
            </w:r>
          </w:p>
          <w:p>
            <w:pPr>
              <w:pStyle w:val="3"/>
              <w:ind w:left="0" w:leftChars="0" w:firstLine="0" w:firstLineChars="0"/>
              <w:rPr>
                <w:rFonts w:hint="eastAsia" w:ascii="Times New Roman" w:hAnsi="Times New Roman" w:cs="Times New Roman"/>
                <w:kern w:val="2"/>
                <w:sz w:val="21"/>
                <w:szCs w:val="22"/>
                <w:lang w:val="en-US" w:eastAsia="zh-CN" w:bidi="ar-SA"/>
              </w:rPr>
            </w:pPr>
          </w:p>
          <w:p>
            <w:pPr>
              <w:pStyle w:val="3"/>
              <w:ind w:left="0" w:leftChars="0" w:firstLine="0" w:firstLineChars="0"/>
              <w:rPr>
                <w:rFonts w:hint="eastAsia" w:ascii="Times New Roman" w:hAnsi="Times New Roman" w:cs="Times New Roman"/>
                <w:kern w:val="2"/>
                <w:sz w:val="21"/>
                <w:szCs w:val="22"/>
                <w:lang w:val="en-US" w:eastAsia="zh-CN" w:bidi="ar-SA"/>
              </w:rPr>
            </w:pPr>
          </w:p>
          <w:p>
            <w:pPr>
              <w:pStyle w:val="3"/>
              <w:ind w:left="0" w:leftChars="0" w:firstLine="0" w:firstLineChars="0"/>
              <w:rPr>
                <w:rFonts w:hint="eastAsia" w:ascii="Times New Roman" w:hAnsi="Times New Roman" w:cs="Times New Roman"/>
                <w:kern w:val="2"/>
                <w:sz w:val="21"/>
                <w:szCs w:val="22"/>
                <w:lang w:val="en-US" w:eastAsia="zh-CN" w:bidi="ar-SA"/>
              </w:rPr>
            </w:pPr>
          </w:p>
          <w:p>
            <w:pPr>
              <w:pStyle w:val="3"/>
              <w:ind w:left="0" w:leftChars="0" w:firstLine="0" w:firstLineChars="0"/>
              <w:rPr>
                <w:rFonts w:hint="eastAsia" w:ascii="Times New Roman" w:hAnsi="Times New Roman" w:cs="Times New Roman"/>
                <w:kern w:val="2"/>
                <w:sz w:val="21"/>
                <w:szCs w:val="22"/>
                <w:lang w:val="en-US" w:eastAsia="zh-CN" w:bidi="ar-SA"/>
              </w:rPr>
            </w:pPr>
          </w:p>
          <w:p>
            <w:pPr>
              <w:pStyle w:val="3"/>
              <w:ind w:left="0" w:leftChars="0" w:firstLine="0" w:firstLineChars="0"/>
              <w:rPr>
                <w:rFonts w:hint="eastAsia" w:ascii="Times New Roman" w:hAnsi="Times New Roman" w:cs="Times New Roman"/>
                <w:kern w:val="2"/>
                <w:sz w:val="21"/>
                <w:szCs w:val="22"/>
                <w:lang w:val="en-US" w:eastAsia="zh-CN" w:bidi="ar-SA"/>
              </w:rPr>
            </w:pPr>
          </w:p>
          <w:p>
            <w:pPr>
              <w:pStyle w:val="3"/>
              <w:ind w:left="0" w:leftChars="0" w:firstLine="0" w:firstLineChars="0"/>
              <w:rPr>
                <w:rFonts w:hint="eastAsia" w:ascii="Times New Roman" w:hAnsi="Times New Roman" w:cs="Times New Roman"/>
                <w:kern w:val="2"/>
                <w:sz w:val="21"/>
                <w:szCs w:val="22"/>
                <w:lang w:val="en-US" w:eastAsia="zh-CN" w:bidi="ar-SA"/>
              </w:rPr>
            </w:pPr>
          </w:p>
          <w:p>
            <w:pPr>
              <w:pStyle w:val="3"/>
              <w:ind w:left="0" w:leftChars="0" w:firstLine="0" w:firstLineChars="0"/>
              <w:rPr>
                <w:rFonts w:hint="eastAsia" w:ascii="Times New Roman" w:hAnsi="Times New Roman" w:cs="Times New Roman"/>
                <w:kern w:val="2"/>
                <w:sz w:val="21"/>
                <w:szCs w:val="22"/>
                <w:lang w:val="en-US" w:eastAsia="zh-CN" w:bidi="ar-SA"/>
              </w:rPr>
            </w:pPr>
          </w:p>
          <w:p>
            <w:pPr>
              <w:pStyle w:val="3"/>
              <w:ind w:left="0" w:leftChars="0" w:firstLine="0" w:firstLineChars="0"/>
              <w:rPr>
                <w:rFonts w:hint="eastAsia" w:ascii="Times New Roman" w:hAnsi="Times New Roman" w:cs="Times New Roman"/>
                <w:kern w:val="2"/>
                <w:sz w:val="21"/>
                <w:szCs w:val="22"/>
                <w:lang w:val="en-US" w:eastAsia="zh-CN" w:bidi="ar-SA"/>
              </w:rPr>
            </w:pPr>
          </w:p>
          <w:p>
            <w:pPr>
              <w:pStyle w:val="3"/>
              <w:ind w:left="0" w:leftChars="0" w:firstLine="0" w:firstLineChars="0"/>
              <w:rPr>
                <w:rFonts w:hint="eastAsia" w:ascii="Times New Roman" w:hAnsi="Times New Roman" w:cs="Times New Roman"/>
                <w:kern w:val="2"/>
                <w:sz w:val="21"/>
                <w:szCs w:val="22"/>
                <w:lang w:val="en-US" w:eastAsia="zh-CN" w:bidi="ar-SA"/>
              </w:rPr>
            </w:pPr>
          </w:p>
          <w:p>
            <w:pPr>
              <w:pStyle w:val="3"/>
              <w:ind w:left="0" w:leftChars="0" w:firstLine="0" w:firstLineChars="0"/>
              <w:rPr>
                <w:rFonts w:hint="eastAsia" w:ascii="Times New Roman" w:hAnsi="Times New Roman" w:cs="Times New Roman"/>
                <w:kern w:val="2"/>
                <w:sz w:val="21"/>
                <w:szCs w:val="22"/>
                <w:lang w:val="en-US" w:eastAsia="zh-CN" w:bidi="ar-SA"/>
              </w:rPr>
            </w:pPr>
          </w:p>
          <w:p>
            <w:pPr>
              <w:pStyle w:val="3"/>
              <w:ind w:left="0" w:leftChars="0" w:firstLine="0" w:firstLineChars="0"/>
              <w:rPr>
                <w:rFonts w:hint="default" w:ascii="Times New Roman" w:hAnsi="Times New Roman" w:cs="Times New Roman"/>
                <w:kern w:val="2"/>
                <w:sz w:val="21"/>
                <w:szCs w:val="22"/>
                <w:lang w:val="en-US" w:eastAsia="zh-CN" w:bidi="ar-SA"/>
              </w:rPr>
            </w:pPr>
          </w:p>
        </w:tc>
        <w:tc>
          <w:tcPr>
            <w:tcW w:w="732" w:type="dxa"/>
          </w:tcPr>
          <w:p>
            <w:pPr>
              <w:spacing w:line="320" w:lineRule="exact"/>
              <w:rPr>
                <w:rFonts w:hint="default"/>
                <w:lang w:val="en-US" w:eastAsia="zh-CN"/>
              </w:rPr>
            </w:pPr>
            <w:r>
              <w:rPr>
                <w:rFonts w:hint="eastAsia"/>
                <w:lang w:val="en-US" w:eastAsia="zh-CN"/>
              </w:rPr>
              <w:t>OK</w:t>
            </w:r>
          </w:p>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6" w:hRule="atLeast"/>
        </w:trPr>
        <w:tc>
          <w:tcPr>
            <w:tcW w:w="2173" w:type="dxa"/>
            <w:vAlign w:val="center"/>
          </w:tcPr>
          <w:p>
            <w:pPr>
              <w:rPr>
                <w:rFonts w:hint="eastAsia" w:ascii="Times New Roman" w:hAnsi="Times New Roman" w:cs="Times New Roman"/>
                <w:szCs w:val="22"/>
                <w:highlight w:val="none"/>
                <w:lang w:eastAsia="zh-CN"/>
              </w:rPr>
            </w:pPr>
            <w:r>
              <w:rPr>
                <w:rFonts w:hint="eastAsia" w:ascii="Times New Roman" w:hAnsi="Times New Roman" w:cs="Times New Roman"/>
                <w:szCs w:val="22"/>
                <w:highlight w:val="none"/>
              </w:rPr>
              <w:t>过程运行环境</w:t>
            </w:r>
          </w:p>
          <w:p>
            <w:pPr>
              <w:rPr>
                <w:rFonts w:hint="eastAsia" w:ascii="Times New Roman" w:hAnsi="Times New Roman" w:cs="Times New Roman"/>
                <w:szCs w:val="22"/>
                <w:highlight w:val="none"/>
              </w:rPr>
            </w:pPr>
          </w:p>
          <w:p>
            <w:pPr>
              <w:rPr>
                <w:rFonts w:hint="eastAsia" w:ascii="Times New Roman" w:hAnsi="Times New Roman" w:cs="Times New Roman"/>
                <w:szCs w:val="22"/>
                <w:highlight w:val="none"/>
              </w:rPr>
            </w:pPr>
          </w:p>
          <w:p>
            <w:pPr>
              <w:rPr>
                <w:rFonts w:hint="eastAsia" w:ascii="Times New Roman" w:hAnsi="Times New Roman" w:cs="Times New Roman"/>
                <w:szCs w:val="22"/>
                <w:highlight w:val="none"/>
              </w:rPr>
            </w:pPr>
          </w:p>
          <w:p>
            <w:pPr>
              <w:rPr>
                <w:rFonts w:hint="eastAsia" w:ascii="Times New Roman" w:hAnsi="Times New Roman" w:cs="Times New Roman"/>
                <w:szCs w:val="22"/>
                <w:highlight w:val="none"/>
                <w:lang w:val="en-US" w:eastAsia="zh-CN"/>
              </w:rPr>
            </w:pPr>
          </w:p>
        </w:tc>
        <w:tc>
          <w:tcPr>
            <w:tcW w:w="965" w:type="dxa"/>
            <w:vAlign w:val="top"/>
          </w:tcPr>
          <w:p>
            <w:pPr>
              <w:rPr>
                <w:rFonts w:hint="eastAsia" w:ascii="Times New Roman" w:hAnsi="Times New Roman" w:cs="Times New Roman"/>
                <w:szCs w:val="22"/>
                <w:highlight w:val="none"/>
              </w:rPr>
            </w:pPr>
            <w:r>
              <w:rPr>
                <w:rFonts w:hint="eastAsia" w:ascii="Times New Roman" w:hAnsi="Times New Roman" w:cs="Times New Roman"/>
                <w:szCs w:val="22"/>
                <w:highlight w:val="none"/>
              </w:rPr>
              <w:t>Q</w:t>
            </w:r>
            <w:r>
              <w:rPr>
                <w:rFonts w:hint="default" w:ascii="Times New Roman" w:hAnsi="Times New Roman" w:cs="Times New Roman"/>
                <w:szCs w:val="22"/>
                <w:highlight w:val="none"/>
              </w:rPr>
              <w:t>7.1.</w:t>
            </w:r>
            <w:r>
              <w:rPr>
                <w:rFonts w:hint="eastAsia" w:ascii="Times New Roman" w:hAnsi="Times New Roman" w:cs="Times New Roman"/>
                <w:szCs w:val="22"/>
                <w:highlight w:val="none"/>
                <w:lang w:val="en-US" w:eastAsia="zh-CN"/>
              </w:rPr>
              <w:t>4</w:t>
            </w:r>
          </w:p>
          <w:p>
            <w:pPr>
              <w:rPr>
                <w:rFonts w:hint="eastAsia" w:ascii="Times New Roman" w:hAnsi="Times New Roman" w:cs="Times New Roman"/>
                <w:szCs w:val="22"/>
                <w:highlight w:val="none"/>
              </w:rPr>
            </w:pPr>
          </w:p>
          <w:p>
            <w:pPr>
              <w:rPr>
                <w:rFonts w:hint="eastAsia" w:ascii="Times New Roman" w:hAnsi="Times New Roman" w:cs="Times New Roman"/>
                <w:szCs w:val="22"/>
                <w:highlight w:val="none"/>
              </w:rPr>
            </w:pPr>
          </w:p>
          <w:p>
            <w:pPr>
              <w:rPr>
                <w:rFonts w:hint="eastAsia" w:ascii="Times New Roman" w:hAnsi="Times New Roman" w:cs="Times New Roman"/>
                <w:szCs w:val="22"/>
                <w:highlight w:val="none"/>
              </w:rPr>
            </w:pPr>
          </w:p>
          <w:p>
            <w:pPr>
              <w:rPr>
                <w:rFonts w:hint="eastAsia" w:ascii="Times New Roman" w:hAnsi="Times New Roman" w:cs="Times New Roman"/>
                <w:szCs w:val="22"/>
                <w:highlight w:val="none"/>
                <w:lang w:val="en-US" w:eastAsia="zh-CN"/>
              </w:rPr>
            </w:pPr>
          </w:p>
        </w:tc>
        <w:tc>
          <w:tcPr>
            <w:tcW w:w="10927" w:type="dxa"/>
            <w:vAlign w:val="top"/>
          </w:tcPr>
          <w:p>
            <w:pPr>
              <w:rPr>
                <w:rFonts w:hint="default" w:ascii="Times New Roman" w:hAnsi="Times New Roman" w:cs="Times New Roman"/>
                <w:szCs w:val="22"/>
                <w:highlight w:val="none"/>
              </w:rPr>
            </w:pPr>
            <w:r>
              <w:rPr>
                <w:rFonts w:hint="default" w:ascii="Times New Roman" w:hAnsi="Times New Roman" w:cs="Times New Roman"/>
                <w:szCs w:val="22"/>
                <w:highlight w:val="none"/>
              </w:rPr>
              <w:t>生产车间占地面积近3800平米，1个车间。车间内各种规格、型号产品摆放整齐，工序间工位器具设置较合理。车间宽敞明亮，干净整洁，通道畅通。工人每日工作前，仔细检查设备防护情况。车间工人在工作前及工作结束后能够及时清理环境及设备。</w:t>
            </w:r>
          </w:p>
          <w:p>
            <w:pPr>
              <w:rPr>
                <w:rFonts w:hint="default" w:ascii="Times New Roman" w:hAnsi="Times New Roman" w:cs="Times New Roman"/>
                <w:szCs w:val="22"/>
                <w:highlight w:val="none"/>
              </w:rPr>
            </w:pPr>
            <w:r>
              <w:rPr>
                <w:rFonts w:hint="default" w:ascii="Times New Roman" w:hAnsi="Times New Roman" w:cs="Times New Roman"/>
                <w:szCs w:val="22"/>
                <w:highlight w:val="none"/>
              </w:rPr>
              <w:t>现场车间有灭火器8台，并在有效期内。</w:t>
            </w:r>
          </w:p>
          <w:p>
            <w:pPr>
              <w:rPr>
                <w:rFonts w:hint="default" w:ascii="Times New Roman" w:hAnsi="Times New Roman" w:cs="Times New Roman"/>
                <w:szCs w:val="22"/>
                <w:highlight w:val="none"/>
              </w:rPr>
            </w:pPr>
            <w:r>
              <w:rPr>
                <w:rFonts w:hint="default" w:ascii="Times New Roman" w:hAnsi="Times New Roman" w:cs="Times New Roman"/>
                <w:szCs w:val="22"/>
                <w:highlight w:val="none"/>
              </w:rPr>
              <w:t>工作环境得到良好的控制。</w:t>
            </w:r>
          </w:p>
          <w:p>
            <w:pPr>
              <w:pStyle w:val="2"/>
              <w:rPr>
                <w:rFonts w:hint="eastAsia" w:eastAsia="宋体"/>
                <w:lang w:eastAsia="zh-CN"/>
              </w:rPr>
            </w:pPr>
            <w:r>
              <w:rPr>
                <w:rFonts w:hint="eastAsia" w:ascii="Times New Roman" w:hAnsi="Times New Roman" w:cs="Times New Roman"/>
                <w:szCs w:val="22"/>
                <w:highlight w:val="none"/>
                <w:lang w:eastAsia="zh-CN"/>
              </w:rPr>
              <w:drawing>
                <wp:anchor distT="0" distB="0" distL="114300" distR="114300" simplePos="0" relativeHeight="251659264" behindDoc="0" locked="0" layoutInCell="1" allowOverlap="1">
                  <wp:simplePos x="0" y="0"/>
                  <wp:positionH relativeFrom="column">
                    <wp:posOffset>3422650</wp:posOffset>
                  </wp:positionH>
                  <wp:positionV relativeFrom="paragraph">
                    <wp:posOffset>207010</wp:posOffset>
                  </wp:positionV>
                  <wp:extent cx="3203575" cy="2402840"/>
                  <wp:effectExtent l="0" t="0" r="9525" b="10160"/>
                  <wp:wrapNone/>
                  <wp:docPr id="3" name="图片 3" descr="eaa056901534c1a8b4f1d450d8a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aa056901534c1a8b4f1d450d8a4265"/>
                          <pic:cNvPicPr>
                            <a:picLocks noChangeAspect="1"/>
                          </pic:cNvPicPr>
                        </pic:nvPicPr>
                        <pic:blipFill>
                          <a:blip r:embed="rId10"/>
                          <a:stretch>
                            <a:fillRect/>
                          </a:stretch>
                        </pic:blipFill>
                        <pic:spPr>
                          <a:xfrm>
                            <a:off x="0" y="0"/>
                            <a:ext cx="3203575" cy="2402840"/>
                          </a:xfrm>
                          <a:prstGeom prst="rect">
                            <a:avLst/>
                          </a:prstGeom>
                        </pic:spPr>
                      </pic:pic>
                    </a:graphicData>
                  </a:graphic>
                </wp:anchor>
              </w:drawing>
            </w:r>
            <w:r>
              <w:rPr>
                <w:rFonts w:hint="eastAsia" w:eastAsia="宋体"/>
                <w:lang w:eastAsia="zh-CN"/>
              </w:rPr>
              <w:drawing>
                <wp:anchor distT="0" distB="0" distL="114300" distR="114300" simplePos="0" relativeHeight="251658240" behindDoc="0" locked="0" layoutInCell="1" allowOverlap="1">
                  <wp:simplePos x="0" y="0"/>
                  <wp:positionH relativeFrom="column">
                    <wp:posOffset>120650</wp:posOffset>
                  </wp:positionH>
                  <wp:positionV relativeFrom="paragraph">
                    <wp:posOffset>209550</wp:posOffset>
                  </wp:positionV>
                  <wp:extent cx="3195955" cy="2397125"/>
                  <wp:effectExtent l="0" t="0" r="4445" b="3175"/>
                  <wp:wrapNone/>
                  <wp:docPr id="2" name="图片 2" descr="04d649f52cebeae2da647b31bc70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4d649f52cebeae2da647b31bc70883"/>
                          <pic:cNvPicPr>
                            <a:picLocks noChangeAspect="1"/>
                          </pic:cNvPicPr>
                        </pic:nvPicPr>
                        <pic:blipFill>
                          <a:blip r:embed="rId11"/>
                          <a:stretch>
                            <a:fillRect/>
                          </a:stretch>
                        </pic:blipFill>
                        <pic:spPr>
                          <a:xfrm>
                            <a:off x="0" y="0"/>
                            <a:ext cx="3195955" cy="2397125"/>
                          </a:xfrm>
                          <a:prstGeom prst="rect">
                            <a:avLst/>
                          </a:prstGeom>
                        </pic:spPr>
                      </pic:pic>
                    </a:graphicData>
                  </a:graphic>
                </wp:anchor>
              </w:drawing>
            </w:r>
          </w:p>
          <w:p>
            <w:pPr>
              <w:rPr>
                <w:rFonts w:hint="eastAsia" w:ascii="Times New Roman" w:hAnsi="Times New Roman" w:cs="Times New Roman"/>
                <w:szCs w:val="22"/>
                <w:highlight w:val="none"/>
                <w:lang w:eastAsia="zh-CN"/>
              </w:rPr>
            </w:pPr>
          </w:p>
          <w:p>
            <w:pPr>
              <w:rPr>
                <w:rFonts w:hint="eastAsia" w:ascii="Times New Roman" w:hAnsi="Times New Roman" w:cs="Times New Roman"/>
                <w:szCs w:val="22"/>
                <w:highlight w:val="none"/>
              </w:rPr>
            </w:pPr>
          </w:p>
          <w:p>
            <w:pPr>
              <w:rPr>
                <w:rFonts w:hint="eastAsia" w:ascii="Times New Roman" w:hAnsi="Times New Roman" w:cs="Times New Roman"/>
                <w:szCs w:val="22"/>
                <w:highlight w:val="none"/>
              </w:rPr>
            </w:pPr>
          </w:p>
          <w:p>
            <w:pPr>
              <w:rPr>
                <w:rFonts w:hint="eastAsia" w:ascii="Times New Roman" w:hAnsi="Times New Roman" w:cs="Times New Roman"/>
                <w:szCs w:val="22"/>
                <w:highlight w:val="none"/>
              </w:rPr>
            </w:pPr>
          </w:p>
          <w:p>
            <w:pPr>
              <w:rPr>
                <w:rFonts w:hint="eastAsia" w:ascii="Times New Roman" w:hAnsi="Times New Roman" w:cs="Times New Roman"/>
                <w:szCs w:val="22"/>
                <w:highlight w:val="none"/>
              </w:rPr>
            </w:pPr>
          </w:p>
          <w:p>
            <w:pPr>
              <w:rPr>
                <w:rFonts w:hint="eastAsia" w:ascii="Times New Roman" w:hAnsi="Times New Roman" w:cs="Times New Roman"/>
                <w:szCs w:val="22"/>
                <w:highlight w:val="none"/>
              </w:rPr>
            </w:pPr>
          </w:p>
          <w:p>
            <w:pPr>
              <w:rPr>
                <w:rFonts w:hint="eastAsia" w:ascii="Times New Roman" w:hAnsi="Times New Roman" w:cs="Times New Roman"/>
                <w:szCs w:val="22"/>
                <w:highlight w:val="none"/>
                <w:lang w:eastAsia="zh-CN"/>
              </w:rPr>
            </w:pPr>
          </w:p>
          <w:p>
            <w:pPr>
              <w:rPr>
                <w:rFonts w:hint="eastAsia" w:ascii="Times New Roman" w:hAnsi="Times New Roman" w:cs="Times New Roman"/>
                <w:szCs w:val="22"/>
                <w:highlight w:val="none"/>
              </w:rPr>
            </w:pPr>
          </w:p>
          <w:p>
            <w:pPr>
              <w:rPr>
                <w:rFonts w:hint="eastAsia" w:ascii="Times New Roman" w:hAnsi="Times New Roman" w:cs="Times New Roman"/>
                <w:szCs w:val="22"/>
                <w:highlight w:val="none"/>
              </w:rPr>
            </w:pPr>
          </w:p>
          <w:p>
            <w:pPr>
              <w:rPr>
                <w:rFonts w:hint="eastAsia" w:ascii="Times New Roman" w:hAnsi="Times New Roman" w:cs="Times New Roman"/>
                <w:szCs w:val="22"/>
                <w:highlight w:val="none"/>
              </w:rPr>
            </w:pPr>
          </w:p>
          <w:p>
            <w:pPr>
              <w:rPr>
                <w:rFonts w:hint="default" w:ascii="Times New Roman" w:hAnsi="Times New Roman" w:cs="Times New Roman"/>
                <w:szCs w:val="22"/>
                <w:highlight w:val="none"/>
                <w:lang w:val="en-US" w:eastAsia="zh-CN"/>
              </w:rPr>
            </w:pPr>
          </w:p>
        </w:tc>
        <w:tc>
          <w:tcPr>
            <w:tcW w:w="732" w:type="dxa"/>
          </w:tcPr>
          <w:p>
            <w:pPr>
              <w:spacing w:line="320" w:lineRule="exact"/>
              <w:rPr>
                <w:rFonts w:hint="default"/>
                <w:lang w:val="en-US" w:eastAsia="zh-CN"/>
              </w:rPr>
            </w:pPr>
            <w:r>
              <w:rPr>
                <w:rFonts w:hint="eastAsia"/>
                <w:lang w:val="en-US" w:eastAsia="zh-CN"/>
              </w:rPr>
              <w:t>OK</w:t>
            </w:r>
          </w:p>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2173" w:type="dxa"/>
            <w:vAlign w:val="center"/>
          </w:tcPr>
          <w:p>
            <w:pPr>
              <w:spacing w:line="360" w:lineRule="auto"/>
              <w:ind w:firstLine="420" w:firstLineChars="200"/>
              <w:jc w:val="both"/>
              <w:rPr>
                <w:rFonts w:hint="eastAsia" w:ascii="Times New Roman" w:hAnsi="Times New Roman" w:cs="Times New Roman"/>
                <w:szCs w:val="22"/>
                <w:lang w:val="en-US" w:eastAsia="zh-CN"/>
              </w:rPr>
            </w:pPr>
            <w:r>
              <w:rPr>
                <w:rFonts w:hint="eastAsia" w:ascii="Times New Roman" w:hAnsi="Times New Roman" w:cs="Times New Roman"/>
                <w:szCs w:val="22"/>
                <w:lang w:eastAsia="zh-TW"/>
              </w:rPr>
              <w:t>标识和可追溯性</w:t>
            </w:r>
          </w:p>
        </w:tc>
        <w:tc>
          <w:tcPr>
            <w:tcW w:w="965" w:type="dxa"/>
            <w:vAlign w:val="center"/>
          </w:tcPr>
          <w:p>
            <w:pPr>
              <w:spacing w:line="360" w:lineRule="auto"/>
              <w:jc w:val="both"/>
              <w:rPr>
                <w:rFonts w:hint="eastAsia" w:ascii="Times New Roman" w:hAnsi="Times New Roman" w:cs="Times New Roman"/>
                <w:szCs w:val="22"/>
                <w:lang w:val="en-US" w:eastAsia="zh-CN"/>
              </w:rPr>
            </w:pPr>
            <w:r>
              <w:rPr>
                <w:rFonts w:hint="eastAsia" w:ascii="Times New Roman" w:hAnsi="Times New Roman" w:cs="Times New Roman"/>
                <w:szCs w:val="22"/>
                <w:lang w:eastAsia="zh-TW"/>
              </w:rPr>
              <w:t>Q8.5.2</w:t>
            </w:r>
          </w:p>
        </w:tc>
        <w:tc>
          <w:tcPr>
            <w:tcW w:w="10927" w:type="dxa"/>
            <w:vAlign w:val="center"/>
          </w:tcPr>
          <w:p>
            <w:pPr>
              <w:spacing w:line="360" w:lineRule="auto"/>
              <w:jc w:val="both"/>
              <w:rPr>
                <w:rFonts w:hint="default" w:ascii="Times New Roman" w:hAnsi="Times New Roman" w:cs="Times New Roman"/>
                <w:szCs w:val="22"/>
                <w:lang w:eastAsia="zh-TW"/>
              </w:rPr>
            </w:pPr>
            <w:r>
              <w:rPr>
                <w:rFonts w:hint="default" w:ascii="Times New Roman" w:hAnsi="Times New Roman" w:cs="Times New Roman"/>
                <w:szCs w:val="22"/>
                <w:lang w:eastAsia="zh-TW"/>
              </w:rPr>
              <w:t>查看库房，产品标识：原料采用“物料标识卡”进行标识，卡上注明“名称”“进厂日期”“规格”“数量”等内容。</w:t>
            </w:r>
          </w:p>
          <w:p>
            <w:pPr>
              <w:spacing w:line="360" w:lineRule="auto"/>
              <w:jc w:val="both"/>
              <w:rPr>
                <w:rFonts w:hint="default" w:ascii="Times New Roman" w:hAnsi="Times New Roman" w:cs="Times New Roman"/>
                <w:szCs w:val="22"/>
                <w:lang w:eastAsia="zh-TW"/>
              </w:rPr>
            </w:pPr>
            <w:r>
              <w:rPr>
                <w:rFonts w:hint="default" w:ascii="Times New Roman" w:hAnsi="Times New Roman" w:cs="Times New Roman"/>
                <w:szCs w:val="22"/>
                <w:lang w:eastAsia="zh-TW"/>
              </w:rPr>
              <w:t>查原料库，库房划分了不同材料区，分区明显，各种物料摆放整齐，标识清晰。</w:t>
            </w:r>
          </w:p>
          <w:p>
            <w:pPr>
              <w:spacing w:line="360" w:lineRule="auto"/>
              <w:jc w:val="both"/>
              <w:rPr>
                <w:rFonts w:hint="default" w:ascii="Times New Roman" w:hAnsi="Times New Roman" w:cs="Times New Roman"/>
                <w:szCs w:val="22"/>
                <w:lang w:eastAsia="zh-TW"/>
              </w:rPr>
            </w:pPr>
            <w:r>
              <w:rPr>
                <w:rFonts w:hint="default" w:ascii="Times New Roman" w:hAnsi="Times New Roman" w:cs="Times New Roman"/>
                <w:szCs w:val="22"/>
                <w:lang w:eastAsia="zh-TW"/>
              </w:rPr>
              <w:t>查产品标志、使用说明等相关内容：成品表面印有产品名称、规格型号、生产日期、批号等标识。</w:t>
            </w:r>
          </w:p>
          <w:p>
            <w:pPr>
              <w:spacing w:line="360" w:lineRule="auto"/>
              <w:jc w:val="both"/>
              <w:rPr>
                <w:rFonts w:hint="eastAsia" w:ascii="Times New Roman" w:hAnsi="Times New Roman" w:cs="Times New Roman"/>
                <w:szCs w:val="22"/>
                <w:lang w:val="en-US" w:eastAsia="zh-CN"/>
              </w:rPr>
            </w:pPr>
            <w:r>
              <w:rPr>
                <w:rFonts w:hint="default" w:ascii="Times New Roman" w:hAnsi="Times New Roman" w:cs="Times New Roman"/>
                <w:szCs w:val="22"/>
                <w:lang w:eastAsia="zh-TW"/>
              </w:rPr>
              <w:t>追溯性：根据产品标签——生产日期、批号，可满足追溯要求。</w:t>
            </w:r>
          </w:p>
        </w:tc>
        <w:tc>
          <w:tcPr>
            <w:tcW w:w="732" w:type="dxa"/>
          </w:tcPr>
          <w:p>
            <w:pPr>
              <w:spacing w:line="320" w:lineRule="exact"/>
              <w:rPr>
                <w:rFonts w:hint="default"/>
                <w:lang w:val="en-US" w:eastAsia="zh-CN"/>
              </w:rPr>
            </w:pPr>
            <w:r>
              <w:rPr>
                <w:rFonts w:hint="eastAsia"/>
                <w:lang w:val="en-US" w:eastAsia="zh-CN"/>
              </w:rPr>
              <w:t>OK</w:t>
            </w:r>
          </w:p>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2173" w:type="dxa"/>
            <w:vAlign w:val="center"/>
          </w:tcPr>
          <w:p>
            <w:pPr>
              <w:spacing w:line="360" w:lineRule="auto"/>
              <w:jc w:val="both"/>
              <w:rPr>
                <w:rFonts w:hint="eastAsia" w:ascii="Times New Roman" w:hAnsi="Times New Roman" w:cs="Times New Roman"/>
                <w:szCs w:val="22"/>
                <w:lang w:val="en-US" w:eastAsia="zh-CN"/>
              </w:rPr>
            </w:pPr>
            <w:r>
              <w:rPr>
                <w:rFonts w:hint="eastAsia" w:ascii="Times New Roman" w:hAnsi="Times New Roman" w:cs="Times New Roman"/>
                <w:szCs w:val="22"/>
                <w:lang w:eastAsia="zh-TW"/>
              </w:rPr>
              <w:t>防护</w:t>
            </w:r>
          </w:p>
        </w:tc>
        <w:tc>
          <w:tcPr>
            <w:tcW w:w="965" w:type="dxa"/>
            <w:vAlign w:val="center"/>
          </w:tcPr>
          <w:p>
            <w:pPr>
              <w:spacing w:line="360" w:lineRule="auto"/>
              <w:jc w:val="both"/>
              <w:rPr>
                <w:rFonts w:hint="eastAsia" w:ascii="Times New Roman" w:hAnsi="Times New Roman" w:cs="Times New Roman"/>
                <w:szCs w:val="22"/>
                <w:lang w:val="en-US" w:eastAsia="zh-CN"/>
              </w:rPr>
            </w:pPr>
            <w:r>
              <w:rPr>
                <w:rFonts w:hint="default" w:ascii="Times New Roman" w:hAnsi="Times New Roman" w:cs="Times New Roman"/>
                <w:szCs w:val="22"/>
                <w:lang w:eastAsia="zh-TW"/>
              </w:rPr>
              <w:t>Q8.5.4</w:t>
            </w:r>
          </w:p>
        </w:tc>
        <w:tc>
          <w:tcPr>
            <w:tcW w:w="10927" w:type="dxa"/>
            <w:vAlign w:val="center"/>
          </w:tcPr>
          <w:p>
            <w:pPr>
              <w:spacing w:line="360" w:lineRule="auto"/>
              <w:jc w:val="both"/>
              <w:rPr>
                <w:rFonts w:hint="default" w:ascii="Times New Roman" w:hAnsi="Times New Roman" w:cs="Times New Roman"/>
                <w:szCs w:val="22"/>
                <w:lang w:eastAsia="zh-TW"/>
              </w:rPr>
            </w:pPr>
            <w:r>
              <w:rPr>
                <w:rFonts w:hint="default" w:ascii="Times New Roman" w:hAnsi="Times New Roman" w:cs="Times New Roman"/>
                <w:szCs w:val="22"/>
                <w:lang w:eastAsia="zh-TW"/>
              </w:rPr>
              <w:t>该公司产品无特殊防护要求，主要防护要求为防磕碰，产品在搬运过程中采取机械和人工搬运，避免磕碰。成品一般无需包装，码放整齐，分门别类存放于成品库内。</w:t>
            </w:r>
            <w:bookmarkStart w:id="0" w:name="_GoBack"/>
            <w:bookmarkEnd w:id="0"/>
          </w:p>
          <w:p>
            <w:pPr>
              <w:spacing w:line="360" w:lineRule="auto"/>
              <w:jc w:val="both"/>
              <w:rPr>
                <w:rFonts w:hint="default" w:ascii="Times New Roman" w:hAnsi="Times New Roman" w:cs="Times New Roman"/>
                <w:szCs w:val="22"/>
                <w:lang w:eastAsia="zh-TW"/>
              </w:rPr>
            </w:pPr>
            <w:r>
              <w:rPr>
                <w:rFonts w:hint="default" w:ascii="Times New Roman" w:hAnsi="Times New Roman" w:cs="Times New Roman"/>
                <w:szCs w:val="22"/>
                <w:lang w:eastAsia="zh-TW"/>
              </w:rPr>
              <w:t>贮存环境：贮存材料、成品的仓库清洁，干燥，防护措施得当，满足要求。有专门的库管员进行保管，出入库登记手续齐全，管理比较规范。</w:t>
            </w:r>
          </w:p>
          <w:p>
            <w:pPr>
              <w:spacing w:line="360" w:lineRule="auto"/>
              <w:jc w:val="both"/>
              <w:rPr>
                <w:rFonts w:hint="eastAsia" w:ascii="Times New Roman" w:hAnsi="Times New Roman" w:cs="Times New Roman"/>
                <w:szCs w:val="22"/>
                <w:lang w:val="en-US" w:eastAsia="zh-CN"/>
              </w:rPr>
            </w:pPr>
            <w:r>
              <w:rPr>
                <w:rFonts w:hint="default" w:ascii="Times New Roman" w:hAnsi="Times New Roman" w:cs="Times New Roman"/>
                <w:szCs w:val="22"/>
                <w:lang w:eastAsia="zh-TW"/>
              </w:rPr>
              <w:t>有消防器材——灭火器，能够有效的对产品进行防护措施。</w:t>
            </w:r>
          </w:p>
        </w:tc>
        <w:tc>
          <w:tcPr>
            <w:tcW w:w="732"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2173" w:type="dxa"/>
            <w:vAlign w:val="center"/>
          </w:tcPr>
          <w:p>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eastAsia="zh-CN"/>
              </w:rPr>
              <w:t>交付后的活动</w:t>
            </w:r>
          </w:p>
        </w:tc>
        <w:tc>
          <w:tcPr>
            <w:tcW w:w="965" w:type="dxa"/>
            <w:vAlign w:val="top"/>
          </w:tcPr>
          <w:p>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w:t>
            </w:r>
            <w:r>
              <w:rPr>
                <w:rFonts w:hint="eastAsia" w:ascii="宋体" w:hAnsi="宋体" w:eastAsia="宋体" w:cs="宋体"/>
                <w:sz w:val="21"/>
                <w:szCs w:val="21"/>
                <w:lang w:eastAsia="zh-CN"/>
              </w:rPr>
              <w:t xml:space="preserve">8.5.5 </w:t>
            </w:r>
          </w:p>
        </w:tc>
        <w:tc>
          <w:tcPr>
            <w:tcW w:w="10927" w:type="dxa"/>
            <w:vAlign w:val="center"/>
          </w:tcPr>
          <w:p>
            <w:pPr>
              <w:spacing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与客户业务负责人进行沟通：组织通过与客户签订合同的形式对交付后的活动进行规定；内容包括了：法律法规要求，交付后不合格的处理，产品的用途，顾客的要求等；</w:t>
            </w:r>
          </w:p>
          <w:p>
            <w:pPr>
              <w:spacing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暂无交付后违反法律法规要求、违法合同要求、严重客户投诉的情况，据负责人介绍如以后有会收到客户投诉通过邮件或者会议将信息传递给相关过程/部门。</w:t>
            </w:r>
          </w:p>
          <w:p>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eastAsia="zh-TW"/>
              </w:rPr>
              <w:t xml:space="preserve"> 基本满足要求。</w:t>
            </w:r>
          </w:p>
        </w:tc>
        <w:tc>
          <w:tcPr>
            <w:tcW w:w="732"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3" w:type="dxa"/>
            <w:vAlign w:val="center"/>
          </w:tcPr>
          <w:p>
            <w:pPr>
              <w:spacing w:line="360" w:lineRule="auto"/>
              <w:jc w:val="both"/>
              <w:rPr>
                <w:rFonts w:hint="eastAsia" w:ascii="Times New Roman" w:hAnsi="Times New Roman" w:cs="Times New Roman"/>
                <w:szCs w:val="22"/>
                <w:lang w:val="en-US" w:eastAsia="zh-CN"/>
              </w:rPr>
            </w:pPr>
            <w:r>
              <w:rPr>
                <w:rFonts w:hint="eastAsia" w:ascii="Times New Roman" w:hAnsi="Times New Roman" w:cs="Times New Roman"/>
                <w:szCs w:val="22"/>
                <w:lang w:eastAsia="zh-TW"/>
              </w:rPr>
              <w:t>变更控制</w:t>
            </w:r>
          </w:p>
        </w:tc>
        <w:tc>
          <w:tcPr>
            <w:tcW w:w="965" w:type="dxa"/>
            <w:vAlign w:val="center"/>
          </w:tcPr>
          <w:p>
            <w:pPr>
              <w:spacing w:line="360" w:lineRule="auto"/>
              <w:jc w:val="both"/>
              <w:rPr>
                <w:rFonts w:hint="eastAsia" w:ascii="Times New Roman" w:hAnsi="Times New Roman" w:cs="Times New Roman"/>
                <w:szCs w:val="22"/>
                <w:lang w:val="en-US" w:eastAsia="zh-CN"/>
              </w:rPr>
            </w:pPr>
            <w:r>
              <w:rPr>
                <w:rFonts w:hint="default" w:ascii="Times New Roman" w:hAnsi="Times New Roman" w:cs="Times New Roman"/>
                <w:szCs w:val="22"/>
                <w:lang w:eastAsia="zh-TW"/>
              </w:rPr>
              <w:t>Q8.5.6</w:t>
            </w:r>
          </w:p>
        </w:tc>
        <w:tc>
          <w:tcPr>
            <w:tcW w:w="10927" w:type="dxa"/>
            <w:vAlign w:val="center"/>
          </w:tcPr>
          <w:p>
            <w:pPr>
              <w:spacing w:line="360" w:lineRule="auto"/>
              <w:jc w:val="both"/>
              <w:rPr>
                <w:rFonts w:hint="default" w:ascii="Times New Roman" w:hAnsi="Times New Roman" w:cs="Times New Roman"/>
                <w:szCs w:val="22"/>
                <w:lang w:eastAsia="zh-TW"/>
              </w:rPr>
            </w:pPr>
            <w:r>
              <w:rPr>
                <w:rFonts w:hint="default" w:ascii="Times New Roman" w:hAnsi="Times New Roman" w:cs="Times New Roman"/>
                <w:szCs w:val="22"/>
                <w:lang w:eastAsia="zh-TW"/>
              </w:rPr>
              <w:t>查变更的控制：</w:t>
            </w:r>
          </w:p>
          <w:p>
            <w:pPr>
              <w:spacing w:line="360" w:lineRule="auto"/>
              <w:jc w:val="both"/>
              <w:rPr>
                <w:rFonts w:hint="default" w:ascii="Times New Roman" w:hAnsi="Times New Roman" w:cs="Times New Roman"/>
                <w:szCs w:val="22"/>
                <w:lang w:val="en-US" w:eastAsia="zh-CN"/>
              </w:rPr>
            </w:pPr>
            <w:r>
              <w:rPr>
                <w:rFonts w:hint="default" w:ascii="Times New Roman" w:hAnsi="Times New Roman" w:cs="Times New Roman"/>
                <w:szCs w:val="22"/>
                <w:lang w:eastAsia="zh-TW"/>
              </w:rPr>
              <w:t>经与生产技术部门沟通，销售合同评审后，按合同要求进行生产并交付，如发现标的物与顾客要求不一致的，与客户商量，重新签订合同，交货期延期的，与顾客商量，得到顾客确认后，再及时发货，并对延期的原因进行分析，避免下次再发生，经了解，目前没有发生对生产和服务提供的更改的情况。</w:t>
            </w:r>
          </w:p>
        </w:tc>
        <w:tc>
          <w:tcPr>
            <w:tcW w:w="732" w:type="dxa"/>
          </w:tcPr>
          <w:p>
            <w:pPr>
              <w:spacing w:line="320" w:lineRule="exact"/>
              <w:rPr>
                <w:rFonts w:hint="default"/>
                <w:lang w:val="en-US" w:eastAsia="zh-CN"/>
              </w:rPr>
            </w:pPr>
          </w:p>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3" w:type="dxa"/>
            <w:vAlign w:val="center"/>
          </w:tcPr>
          <w:p>
            <w:pPr>
              <w:spacing w:line="360" w:lineRule="auto"/>
              <w:rPr>
                <w:rFonts w:hint="eastAsia" w:ascii="Times New Roman" w:hAnsi="Times New Roman" w:cs="Times New Roman"/>
                <w:szCs w:val="22"/>
                <w:lang w:eastAsia="zh-TW"/>
              </w:rPr>
            </w:pPr>
            <w:r>
              <w:rPr>
                <w:rFonts w:hint="default" w:ascii="Times New Roman" w:hAnsi="Times New Roman" w:eastAsia="宋体" w:cs="Times New Roman"/>
                <w:sz w:val="21"/>
                <w:szCs w:val="21"/>
              </w:rPr>
              <w:t>产品和服务的设计和开发</w:t>
            </w:r>
          </w:p>
        </w:tc>
        <w:tc>
          <w:tcPr>
            <w:tcW w:w="965" w:type="dxa"/>
            <w:vAlign w:val="center"/>
          </w:tcPr>
          <w:p>
            <w:pPr>
              <w:spacing w:line="360" w:lineRule="auto"/>
              <w:rPr>
                <w:rFonts w:hint="default" w:ascii="Times New Roman" w:hAnsi="Times New Roman" w:cs="Times New Roman"/>
                <w:szCs w:val="22"/>
                <w:lang w:eastAsia="zh-TW"/>
              </w:rPr>
            </w:pPr>
            <w:r>
              <w:rPr>
                <w:rFonts w:hint="default" w:ascii="Times New Roman" w:hAnsi="Times New Roman" w:eastAsia="宋体" w:cs="Times New Roman"/>
                <w:sz w:val="21"/>
                <w:szCs w:val="21"/>
              </w:rPr>
              <w:t>8.3</w:t>
            </w:r>
          </w:p>
        </w:tc>
        <w:tc>
          <w:tcPr>
            <w:tcW w:w="10927" w:type="dxa"/>
            <w:vAlign w:val="center"/>
          </w:tcPr>
          <w:p>
            <w:pPr>
              <w:spacing w:line="360" w:lineRule="auto"/>
              <w:rPr>
                <w:rFonts w:hint="default" w:ascii="Times New Roman" w:hAnsi="Times New Roman" w:cs="Times New Roman"/>
                <w:szCs w:val="22"/>
                <w:lang w:eastAsia="zh-TW"/>
              </w:rPr>
            </w:pPr>
            <w:r>
              <w:rPr>
                <w:rFonts w:hint="default" w:ascii="Times New Roman" w:hAnsi="Times New Roman" w:eastAsia="宋体" w:cs="Times New Roman"/>
                <w:sz w:val="21"/>
                <w:szCs w:val="21"/>
              </w:rPr>
              <w:t>企业涉及抽油泵（螺杆式抽油泵、防沙抽油泵、整桶式抽油泵、耐磨防腐泵、节能环保抽油泵）及配件、螺杆泵地面驱动装置、螺杆泵专用变频控制柜、钻采配件的生产依据顾客、国家和行业标准生产，不适用故GB/T19001-2016标准中8.3“产品和服务的设计和开发”条款的要求。不影响组织确保其产品和服务合格的能力或责任，对增强顾客满意也不会产生影响。</w:t>
            </w:r>
          </w:p>
        </w:tc>
        <w:tc>
          <w:tcPr>
            <w:tcW w:w="732" w:type="dxa"/>
          </w:tcPr>
          <w:p>
            <w:pPr>
              <w:rPr>
                <w:rFonts w:hint="eastAsia" w:asciiTheme="minorEastAsia" w:hAnsiTheme="minorEastAsia" w:eastAsiaTheme="minorEastAsia" w:cstheme="minorEastAsia"/>
                <w:sz w:val="21"/>
                <w:szCs w:val="21"/>
              </w:rPr>
            </w:pPr>
          </w:p>
        </w:tc>
      </w:tr>
    </w:tbl>
    <w:p>
      <w:pPr>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0" w:usb3="00000000" w:csb0="0010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Lucida Sans">
    <w:panose1 w:val="020B0602030504020204"/>
    <w:charset w:val="00"/>
    <w:family w:val="swiss"/>
    <w:pitch w:val="default"/>
    <w:sig w:usb0="00000003" w:usb1="00000000" w:usb2="00000000" w:usb3="00000000" w:csb0="20000001"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1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tabs>
        <w:tab w:val="left" w:pos="8910"/>
        <w:tab w:val="left" w:pos="9142"/>
        <w:tab w:val="clear" w:pos="4153"/>
      </w:tabs>
      <w:spacing w:line="320" w:lineRule="exact"/>
      <w:ind w:left="-86" w:leftChars="-41" w:firstLine="810" w:firstLineChars="450"/>
      <w:jc w:val="left"/>
      <w:rPr>
        <w:rStyle w:val="2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25"/>
        <w:rFonts w:hint="default"/>
      </w:rPr>
      <w:t>北京国标联合认证有限公司</w:t>
    </w:r>
    <w:r>
      <w:rPr>
        <w:rStyle w:val="25"/>
        <w:rFonts w:hint="default"/>
      </w:rPr>
      <w:tab/>
    </w:r>
    <w:r>
      <w:rPr>
        <w:rStyle w:val="25"/>
        <w:rFonts w:hint="default"/>
      </w:rPr>
      <w:tab/>
    </w:r>
    <w:r>
      <w:rPr>
        <w:rStyle w:val="25"/>
        <w:rFonts w:hint="default"/>
      </w:rPr>
      <w:tab/>
    </w:r>
  </w:p>
  <w:p>
    <w:pPr>
      <w:pStyle w:val="14"/>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25"/>
        <w:rFonts w:hint="default"/>
        <w:w w:val="90"/>
      </w:rPr>
      <w:t>Beijing International Standard united Certification Co.,Ltd.</w:t>
    </w:r>
  </w:p>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92DEA"/>
    <w:multiLevelType w:val="multilevel"/>
    <w:tmpl w:val="0DB92DEA"/>
    <w:lvl w:ilvl="0" w:tentative="0">
      <w:start w:val="1"/>
      <w:numFmt w:val="decimal"/>
      <w:suff w:val="space"/>
      <w:lvlText w:val="第%1章"/>
      <w:lvlJc w:val="left"/>
      <w:pPr>
        <w:ind w:left="0" w:firstLine="0"/>
      </w:pPr>
      <w:rPr>
        <w:rFonts w:hint="eastAsia"/>
      </w:rPr>
    </w:lvl>
    <w:lvl w:ilvl="1" w:tentative="0">
      <w:start w:val="1"/>
      <w:numFmt w:val="decimal"/>
      <w:suff w:val="space"/>
      <w:lvlText w:val="%1.%2"/>
      <w:lvlJc w:val="left"/>
      <w:pPr>
        <w:ind w:left="425" w:hanging="425"/>
      </w:pPr>
      <w:rPr>
        <w:rFonts w:hint="default" w:ascii="Calibri" w:hAnsi="Calibri" w:cs="Calibri"/>
        <w:sz w:val="32"/>
        <w:szCs w:val="32"/>
      </w:rPr>
    </w:lvl>
    <w:lvl w:ilvl="2" w:tentative="0">
      <w:start w:val="1"/>
      <w:numFmt w:val="decimal"/>
      <w:pStyle w:val="4"/>
      <w:suff w:val="space"/>
      <w:lvlText w:val="%1.%2.%3"/>
      <w:lvlJc w:val="left"/>
      <w:pPr>
        <w:ind w:left="567" w:hanging="567"/>
      </w:pPr>
      <w:rPr>
        <w:rFonts w:hint="eastAsia"/>
      </w:rPr>
    </w:lvl>
    <w:lvl w:ilvl="3" w:tentative="0">
      <w:start w:val="1"/>
      <w:numFmt w:val="decimal"/>
      <w:suff w:val="space"/>
      <w:lvlText w:val="%1.%2.%3.%4"/>
      <w:lvlJc w:val="left"/>
      <w:pPr>
        <w:ind w:left="1418" w:hanging="567"/>
      </w:pPr>
      <w:rPr>
        <w:rFonts w:hint="eastAsia"/>
        <w:b/>
      </w:rPr>
    </w:lvl>
    <w:lvl w:ilvl="4" w:tentative="0">
      <w:start w:val="1"/>
      <w:numFmt w:val="decimal"/>
      <w:suff w:val="space"/>
      <w:lvlText w:val="%1.%2.%3.%4.%5"/>
      <w:lvlJc w:val="left"/>
      <w:pPr>
        <w:ind w:left="2835" w:hanging="709"/>
      </w:pPr>
      <w:rPr>
        <w:rFonts w:hint="eastAsia"/>
      </w:rPr>
    </w:lvl>
    <w:lvl w:ilvl="5" w:tentative="0">
      <w:start w:val="1"/>
      <w:numFmt w:val="decimal"/>
      <w:suff w:val="space"/>
      <w:lvlText w:val="%1.%2.%3.%4.%5.%6"/>
      <w:lvlJc w:val="left"/>
      <w:pPr>
        <w:ind w:left="2693" w:hanging="992"/>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693905"/>
    <w:rsid w:val="007B3DAF"/>
    <w:rsid w:val="00DB72B2"/>
    <w:rsid w:val="00ED266B"/>
    <w:rsid w:val="00F43426"/>
    <w:rsid w:val="00F72ABE"/>
    <w:rsid w:val="010F4C60"/>
    <w:rsid w:val="01E3771F"/>
    <w:rsid w:val="024F1167"/>
    <w:rsid w:val="027A5C11"/>
    <w:rsid w:val="02B74B3F"/>
    <w:rsid w:val="03124185"/>
    <w:rsid w:val="03314A7D"/>
    <w:rsid w:val="03833B24"/>
    <w:rsid w:val="03971E0B"/>
    <w:rsid w:val="03BF4DF3"/>
    <w:rsid w:val="03F42EED"/>
    <w:rsid w:val="04476F14"/>
    <w:rsid w:val="0458744E"/>
    <w:rsid w:val="050D203E"/>
    <w:rsid w:val="050F7AD6"/>
    <w:rsid w:val="0515091E"/>
    <w:rsid w:val="056F513E"/>
    <w:rsid w:val="05F12FC1"/>
    <w:rsid w:val="06276BA1"/>
    <w:rsid w:val="062B104D"/>
    <w:rsid w:val="071E0BD8"/>
    <w:rsid w:val="071E5396"/>
    <w:rsid w:val="07252F75"/>
    <w:rsid w:val="07511AB9"/>
    <w:rsid w:val="077168B6"/>
    <w:rsid w:val="07760118"/>
    <w:rsid w:val="07DD4098"/>
    <w:rsid w:val="08151499"/>
    <w:rsid w:val="08193D3A"/>
    <w:rsid w:val="085F30D4"/>
    <w:rsid w:val="0872572E"/>
    <w:rsid w:val="0875081F"/>
    <w:rsid w:val="08870786"/>
    <w:rsid w:val="08F215E2"/>
    <w:rsid w:val="09296E07"/>
    <w:rsid w:val="09B01C49"/>
    <w:rsid w:val="09E31136"/>
    <w:rsid w:val="09EB1CAA"/>
    <w:rsid w:val="0A165B13"/>
    <w:rsid w:val="0A226B2B"/>
    <w:rsid w:val="0A7372D5"/>
    <w:rsid w:val="0AAD3E63"/>
    <w:rsid w:val="0ABE51AD"/>
    <w:rsid w:val="0B063520"/>
    <w:rsid w:val="0B2B563D"/>
    <w:rsid w:val="0B59105B"/>
    <w:rsid w:val="0BED6A15"/>
    <w:rsid w:val="0C1A06B5"/>
    <w:rsid w:val="0C361B65"/>
    <w:rsid w:val="0C3B40FC"/>
    <w:rsid w:val="0CE5132C"/>
    <w:rsid w:val="0D0518EE"/>
    <w:rsid w:val="0D086F79"/>
    <w:rsid w:val="0D444194"/>
    <w:rsid w:val="0D4B347F"/>
    <w:rsid w:val="0D570C8A"/>
    <w:rsid w:val="0DDC4A26"/>
    <w:rsid w:val="0E04283D"/>
    <w:rsid w:val="0F033D06"/>
    <w:rsid w:val="0F9C26D4"/>
    <w:rsid w:val="10146BF1"/>
    <w:rsid w:val="104F6DAF"/>
    <w:rsid w:val="107D501B"/>
    <w:rsid w:val="10B27CAD"/>
    <w:rsid w:val="11273C0B"/>
    <w:rsid w:val="115D74E2"/>
    <w:rsid w:val="1174748E"/>
    <w:rsid w:val="11915D99"/>
    <w:rsid w:val="11BF2D07"/>
    <w:rsid w:val="11EC7CB4"/>
    <w:rsid w:val="120C44D2"/>
    <w:rsid w:val="121C34B5"/>
    <w:rsid w:val="121E46A7"/>
    <w:rsid w:val="122956EF"/>
    <w:rsid w:val="125C12A9"/>
    <w:rsid w:val="12BD2DF2"/>
    <w:rsid w:val="130F1D4C"/>
    <w:rsid w:val="134C3D0E"/>
    <w:rsid w:val="138C3317"/>
    <w:rsid w:val="13A84DED"/>
    <w:rsid w:val="13B66175"/>
    <w:rsid w:val="13ED22A6"/>
    <w:rsid w:val="13FB79B0"/>
    <w:rsid w:val="14013214"/>
    <w:rsid w:val="140B4438"/>
    <w:rsid w:val="14496629"/>
    <w:rsid w:val="1492636B"/>
    <w:rsid w:val="14A062F4"/>
    <w:rsid w:val="154636A6"/>
    <w:rsid w:val="15EB6EEA"/>
    <w:rsid w:val="163D703F"/>
    <w:rsid w:val="16A82BF8"/>
    <w:rsid w:val="16D67ED2"/>
    <w:rsid w:val="16E26F0E"/>
    <w:rsid w:val="16F02E90"/>
    <w:rsid w:val="17062B69"/>
    <w:rsid w:val="175C0D34"/>
    <w:rsid w:val="17961FEA"/>
    <w:rsid w:val="17F81885"/>
    <w:rsid w:val="182164BB"/>
    <w:rsid w:val="18252AF6"/>
    <w:rsid w:val="188972CF"/>
    <w:rsid w:val="18B52196"/>
    <w:rsid w:val="18B95C0D"/>
    <w:rsid w:val="18D068A4"/>
    <w:rsid w:val="18EC7DF4"/>
    <w:rsid w:val="19122210"/>
    <w:rsid w:val="194A1301"/>
    <w:rsid w:val="195576C8"/>
    <w:rsid w:val="19BB3A05"/>
    <w:rsid w:val="19CA1922"/>
    <w:rsid w:val="19CA6AEA"/>
    <w:rsid w:val="1A4A1F1B"/>
    <w:rsid w:val="1AB22DB0"/>
    <w:rsid w:val="1ABC3B36"/>
    <w:rsid w:val="1ADB6CEB"/>
    <w:rsid w:val="1B04548A"/>
    <w:rsid w:val="1B2A4A36"/>
    <w:rsid w:val="1B3A1DD3"/>
    <w:rsid w:val="1BEE6C7E"/>
    <w:rsid w:val="1C4D73A6"/>
    <w:rsid w:val="1C7B7059"/>
    <w:rsid w:val="1C984EA9"/>
    <w:rsid w:val="1CF54D0D"/>
    <w:rsid w:val="1D173593"/>
    <w:rsid w:val="1D5510E6"/>
    <w:rsid w:val="1D8927A9"/>
    <w:rsid w:val="1D8A0989"/>
    <w:rsid w:val="1DAA697C"/>
    <w:rsid w:val="1DBC259A"/>
    <w:rsid w:val="1DFA356D"/>
    <w:rsid w:val="1DFC4614"/>
    <w:rsid w:val="1E57661E"/>
    <w:rsid w:val="1E8D2F4B"/>
    <w:rsid w:val="1ECA6098"/>
    <w:rsid w:val="1F5A25AA"/>
    <w:rsid w:val="1F87166B"/>
    <w:rsid w:val="1FE4312C"/>
    <w:rsid w:val="20093412"/>
    <w:rsid w:val="20221AB6"/>
    <w:rsid w:val="20641CD2"/>
    <w:rsid w:val="206D5617"/>
    <w:rsid w:val="207E2925"/>
    <w:rsid w:val="20905714"/>
    <w:rsid w:val="209C2F82"/>
    <w:rsid w:val="20D87DD3"/>
    <w:rsid w:val="21333CB9"/>
    <w:rsid w:val="215B5EE3"/>
    <w:rsid w:val="2170552A"/>
    <w:rsid w:val="21725EAA"/>
    <w:rsid w:val="21BD1856"/>
    <w:rsid w:val="21F775B6"/>
    <w:rsid w:val="21FE778F"/>
    <w:rsid w:val="22035D26"/>
    <w:rsid w:val="222511D3"/>
    <w:rsid w:val="222A7E1E"/>
    <w:rsid w:val="22A33E3D"/>
    <w:rsid w:val="23C53F61"/>
    <w:rsid w:val="24AF1061"/>
    <w:rsid w:val="2528193B"/>
    <w:rsid w:val="2538482F"/>
    <w:rsid w:val="25444A65"/>
    <w:rsid w:val="255B2849"/>
    <w:rsid w:val="264941D1"/>
    <w:rsid w:val="26703415"/>
    <w:rsid w:val="268F7A4C"/>
    <w:rsid w:val="26A21C12"/>
    <w:rsid w:val="26B137CD"/>
    <w:rsid w:val="26E32CAC"/>
    <w:rsid w:val="27416481"/>
    <w:rsid w:val="27512300"/>
    <w:rsid w:val="27556201"/>
    <w:rsid w:val="276F23A0"/>
    <w:rsid w:val="277F67AF"/>
    <w:rsid w:val="27C231BC"/>
    <w:rsid w:val="280C386E"/>
    <w:rsid w:val="283C5AAF"/>
    <w:rsid w:val="289C3C6D"/>
    <w:rsid w:val="28AC6FA1"/>
    <w:rsid w:val="28AD7F2A"/>
    <w:rsid w:val="290772D8"/>
    <w:rsid w:val="29526A59"/>
    <w:rsid w:val="29991719"/>
    <w:rsid w:val="29DB75AB"/>
    <w:rsid w:val="2A0F693C"/>
    <w:rsid w:val="2A4B79CF"/>
    <w:rsid w:val="2A583BDC"/>
    <w:rsid w:val="2B0C4BC4"/>
    <w:rsid w:val="2B846F6E"/>
    <w:rsid w:val="2BDE2DFD"/>
    <w:rsid w:val="2C1F26D0"/>
    <w:rsid w:val="2C3D292E"/>
    <w:rsid w:val="2C477944"/>
    <w:rsid w:val="2C681735"/>
    <w:rsid w:val="2CB46FDB"/>
    <w:rsid w:val="2CDD7B70"/>
    <w:rsid w:val="2DA54E89"/>
    <w:rsid w:val="2DFB27B7"/>
    <w:rsid w:val="2E2A0988"/>
    <w:rsid w:val="2EA773C5"/>
    <w:rsid w:val="2ED42FAB"/>
    <w:rsid w:val="2F366741"/>
    <w:rsid w:val="31CE1739"/>
    <w:rsid w:val="325B5177"/>
    <w:rsid w:val="32625B19"/>
    <w:rsid w:val="32F96D37"/>
    <w:rsid w:val="32FA5B66"/>
    <w:rsid w:val="33077788"/>
    <w:rsid w:val="3350581F"/>
    <w:rsid w:val="33672B89"/>
    <w:rsid w:val="33803AE5"/>
    <w:rsid w:val="33DA419B"/>
    <w:rsid w:val="33E7097A"/>
    <w:rsid w:val="340D5819"/>
    <w:rsid w:val="34823E1A"/>
    <w:rsid w:val="34C2320E"/>
    <w:rsid w:val="34FD6C4E"/>
    <w:rsid w:val="35027C4E"/>
    <w:rsid w:val="351F01B0"/>
    <w:rsid w:val="357F7BE6"/>
    <w:rsid w:val="359E5DA6"/>
    <w:rsid w:val="35E05158"/>
    <w:rsid w:val="35FD6528"/>
    <w:rsid w:val="3603329E"/>
    <w:rsid w:val="36292E46"/>
    <w:rsid w:val="36721D93"/>
    <w:rsid w:val="36C67F48"/>
    <w:rsid w:val="36FE6ED4"/>
    <w:rsid w:val="370C0EF6"/>
    <w:rsid w:val="370E2444"/>
    <w:rsid w:val="37A03B9A"/>
    <w:rsid w:val="37DF01D1"/>
    <w:rsid w:val="38871868"/>
    <w:rsid w:val="38C773A4"/>
    <w:rsid w:val="38D65753"/>
    <w:rsid w:val="39021D3D"/>
    <w:rsid w:val="39245C50"/>
    <w:rsid w:val="395C4DB9"/>
    <w:rsid w:val="39622AB9"/>
    <w:rsid w:val="39824704"/>
    <w:rsid w:val="39A15878"/>
    <w:rsid w:val="39AD5135"/>
    <w:rsid w:val="39F545FE"/>
    <w:rsid w:val="3A730B2A"/>
    <w:rsid w:val="3A7733B5"/>
    <w:rsid w:val="3A8F42DA"/>
    <w:rsid w:val="3ACC739E"/>
    <w:rsid w:val="3AF251B7"/>
    <w:rsid w:val="3AFD3559"/>
    <w:rsid w:val="3B085560"/>
    <w:rsid w:val="3B1825C5"/>
    <w:rsid w:val="3B320E51"/>
    <w:rsid w:val="3B7D75F6"/>
    <w:rsid w:val="3B8023A1"/>
    <w:rsid w:val="3B8519B2"/>
    <w:rsid w:val="3B874061"/>
    <w:rsid w:val="3C676135"/>
    <w:rsid w:val="3CB60938"/>
    <w:rsid w:val="3CEC76B7"/>
    <w:rsid w:val="3D0E3869"/>
    <w:rsid w:val="3D372831"/>
    <w:rsid w:val="3D586B1B"/>
    <w:rsid w:val="3D7B7F26"/>
    <w:rsid w:val="3E200911"/>
    <w:rsid w:val="3EB82705"/>
    <w:rsid w:val="3EC5675F"/>
    <w:rsid w:val="3F767015"/>
    <w:rsid w:val="3FA7773D"/>
    <w:rsid w:val="3FEA161B"/>
    <w:rsid w:val="40543EF5"/>
    <w:rsid w:val="40596711"/>
    <w:rsid w:val="405F7DF3"/>
    <w:rsid w:val="408A5C74"/>
    <w:rsid w:val="40CC02CC"/>
    <w:rsid w:val="40D031F2"/>
    <w:rsid w:val="40D83E9F"/>
    <w:rsid w:val="40E4142D"/>
    <w:rsid w:val="40F362A8"/>
    <w:rsid w:val="41736CE5"/>
    <w:rsid w:val="41982DB7"/>
    <w:rsid w:val="419D4385"/>
    <w:rsid w:val="420F0402"/>
    <w:rsid w:val="42261EF7"/>
    <w:rsid w:val="43126C97"/>
    <w:rsid w:val="431E0008"/>
    <w:rsid w:val="434D13B2"/>
    <w:rsid w:val="437753D5"/>
    <w:rsid w:val="43B70C81"/>
    <w:rsid w:val="44292AD4"/>
    <w:rsid w:val="4469254F"/>
    <w:rsid w:val="44B27C2A"/>
    <w:rsid w:val="451A3510"/>
    <w:rsid w:val="45394FD3"/>
    <w:rsid w:val="46300AAA"/>
    <w:rsid w:val="463E3A7E"/>
    <w:rsid w:val="469B1CAE"/>
    <w:rsid w:val="46AE5FF3"/>
    <w:rsid w:val="47192EA5"/>
    <w:rsid w:val="474D75E2"/>
    <w:rsid w:val="48150E11"/>
    <w:rsid w:val="48212EC4"/>
    <w:rsid w:val="4862186A"/>
    <w:rsid w:val="48A91119"/>
    <w:rsid w:val="48B614A6"/>
    <w:rsid w:val="48CB5056"/>
    <w:rsid w:val="49370AB5"/>
    <w:rsid w:val="4A0C4B1D"/>
    <w:rsid w:val="4B031B7A"/>
    <w:rsid w:val="4BA4167F"/>
    <w:rsid w:val="4BF806A6"/>
    <w:rsid w:val="4C540BEC"/>
    <w:rsid w:val="4C6427BD"/>
    <w:rsid w:val="4C8D6CF7"/>
    <w:rsid w:val="4CE66527"/>
    <w:rsid w:val="4D221E11"/>
    <w:rsid w:val="4D271D07"/>
    <w:rsid w:val="4D4D6563"/>
    <w:rsid w:val="4D7719FF"/>
    <w:rsid w:val="4DC95573"/>
    <w:rsid w:val="4E230FE8"/>
    <w:rsid w:val="4E3C6E2B"/>
    <w:rsid w:val="4E3E4E22"/>
    <w:rsid w:val="4E4832CD"/>
    <w:rsid w:val="4E835676"/>
    <w:rsid w:val="4F0F48AA"/>
    <w:rsid w:val="4F8326B0"/>
    <w:rsid w:val="4FB9214A"/>
    <w:rsid w:val="4FC5339D"/>
    <w:rsid w:val="4FC66683"/>
    <w:rsid w:val="4FCE6C6A"/>
    <w:rsid w:val="4FD23DCD"/>
    <w:rsid w:val="4FE20E43"/>
    <w:rsid w:val="500B41C6"/>
    <w:rsid w:val="50243E54"/>
    <w:rsid w:val="50425DAA"/>
    <w:rsid w:val="50A713CB"/>
    <w:rsid w:val="513405CC"/>
    <w:rsid w:val="513813F3"/>
    <w:rsid w:val="515A41FC"/>
    <w:rsid w:val="517921CD"/>
    <w:rsid w:val="519B1D3C"/>
    <w:rsid w:val="524D2A61"/>
    <w:rsid w:val="527E73EA"/>
    <w:rsid w:val="52802927"/>
    <w:rsid w:val="528E5686"/>
    <w:rsid w:val="53604C26"/>
    <w:rsid w:val="543904D4"/>
    <w:rsid w:val="54431A0E"/>
    <w:rsid w:val="54552B6D"/>
    <w:rsid w:val="54914C1C"/>
    <w:rsid w:val="54D44AC7"/>
    <w:rsid w:val="54E376C1"/>
    <w:rsid w:val="553F67DC"/>
    <w:rsid w:val="55CE15C1"/>
    <w:rsid w:val="56112655"/>
    <w:rsid w:val="564B5EE6"/>
    <w:rsid w:val="56665918"/>
    <w:rsid w:val="56A42262"/>
    <w:rsid w:val="56B90A6D"/>
    <w:rsid w:val="5711455E"/>
    <w:rsid w:val="57134D7D"/>
    <w:rsid w:val="573A638F"/>
    <w:rsid w:val="57644048"/>
    <w:rsid w:val="57802FAE"/>
    <w:rsid w:val="57B9702B"/>
    <w:rsid w:val="57D07126"/>
    <w:rsid w:val="58260B9B"/>
    <w:rsid w:val="58500DD6"/>
    <w:rsid w:val="5855243C"/>
    <w:rsid w:val="585D3DF0"/>
    <w:rsid w:val="58746F33"/>
    <w:rsid w:val="58CF6491"/>
    <w:rsid w:val="58D108AE"/>
    <w:rsid w:val="58D25A73"/>
    <w:rsid w:val="58D54B9A"/>
    <w:rsid w:val="593C5129"/>
    <w:rsid w:val="59BE02C8"/>
    <w:rsid w:val="59D624CA"/>
    <w:rsid w:val="5A493ED1"/>
    <w:rsid w:val="5A4A3433"/>
    <w:rsid w:val="5AA804F6"/>
    <w:rsid w:val="5B0B47FB"/>
    <w:rsid w:val="5B4B0AC3"/>
    <w:rsid w:val="5B4F64F7"/>
    <w:rsid w:val="5CA0213D"/>
    <w:rsid w:val="5D156FA2"/>
    <w:rsid w:val="5D551BFA"/>
    <w:rsid w:val="5D595304"/>
    <w:rsid w:val="5D6E0C63"/>
    <w:rsid w:val="5DC900D8"/>
    <w:rsid w:val="5DE977F8"/>
    <w:rsid w:val="5F0F1DD3"/>
    <w:rsid w:val="5F207068"/>
    <w:rsid w:val="5F760B65"/>
    <w:rsid w:val="5FA27792"/>
    <w:rsid w:val="5FF35C58"/>
    <w:rsid w:val="60364859"/>
    <w:rsid w:val="603C0D48"/>
    <w:rsid w:val="605F13F0"/>
    <w:rsid w:val="608A1A55"/>
    <w:rsid w:val="60A1719B"/>
    <w:rsid w:val="60E107EC"/>
    <w:rsid w:val="60E35500"/>
    <w:rsid w:val="6121278F"/>
    <w:rsid w:val="612625AA"/>
    <w:rsid w:val="6148542E"/>
    <w:rsid w:val="61817E3C"/>
    <w:rsid w:val="620F6776"/>
    <w:rsid w:val="62367E65"/>
    <w:rsid w:val="624038C5"/>
    <w:rsid w:val="625A0EC2"/>
    <w:rsid w:val="6265623A"/>
    <w:rsid w:val="628F111D"/>
    <w:rsid w:val="629E1DFA"/>
    <w:rsid w:val="62A86D2A"/>
    <w:rsid w:val="62B23D75"/>
    <w:rsid w:val="62E0271D"/>
    <w:rsid w:val="62EB5301"/>
    <w:rsid w:val="632C14AF"/>
    <w:rsid w:val="6376327D"/>
    <w:rsid w:val="63E65CAD"/>
    <w:rsid w:val="644205E4"/>
    <w:rsid w:val="644D1DFE"/>
    <w:rsid w:val="64B96887"/>
    <w:rsid w:val="65364107"/>
    <w:rsid w:val="65DC4836"/>
    <w:rsid w:val="65DF3879"/>
    <w:rsid w:val="661357A0"/>
    <w:rsid w:val="663917B9"/>
    <w:rsid w:val="663D1963"/>
    <w:rsid w:val="667A086C"/>
    <w:rsid w:val="66F23DA0"/>
    <w:rsid w:val="67591F27"/>
    <w:rsid w:val="67BF5964"/>
    <w:rsid w:val="67ED0162"/>
    <w:rsid w:val="680C1D11"/>
    <w:rsid w:val="68675294"/>
    <w:rsid w:val="688A2780"/>
    <w:rsid w:val="689E3E83"/>
    <w:rsid w:val="68ED24C0"/>
    <w:rsid w:val="691F79AD"/>
    <w:rsid w:val="698334C9"/>
    <w:rsid w:val="6A1C1366"/>
    <w:rsid w:val="6AEB0406"/>
    <w:rsid w:val="6B1662A0"/>
    <w:rsid w:val="6B324C90"/>
    <w:rsid w:val="6BDD3E6C"/>
    <w:rsid w:val="6C075B40"/>
    <w:rsid w:val="6C9A762A"/>
    <w:rsid w:val="6CC64A9C"/>
    <w:rsid w:val="6D3D73A6"/>
    <w:rsid w:val="6DB55520"/>
    <w:rsid w:val="6DF50BC4"/>
    <w:rsid w:val="6E32632A"/>
    <w:rsid w:val="6E42063C"/>
    <w:rsid w:val="6E7B0286"/>
    <w:rsid w:val="6E83674B"/>
    <w:rsid w:val="6F81410E"/>
    <w:rsid w:val="6FB920DF"/>
    <w:rsid w:val="6FCA1424"/>
    <w:rsid w:val="70222ADB"/>
    <w:rsid w:val="70323211"/>
    <w:rsid w:val="71277622"/>
    <w:rsid w:val="716B506C"/>
    <w:rsid w:val="71805FEF"/>
    <w:rsid w:val="71840341"/>
    <w:rsid w:val="71C8773D"/>
    <w:rsid w:val="71E940A1"/>
    <w:rsid w:val="7263165D"/>
    <w:rsid w:val="72F8265E"/>
    <w:rsid w:val="73235F29"/>
    <w:rsid w:val="73A823EF"/>
    <w:rsid w:val="74775FC0"/>
    <w:rsid w:val="749414A1"/>
    <w:rsid w:val="75D37D0F"/>
    <w:rsid w:val="76084588"/>
    <w:rsid w:val="76890FEF"/>
    <w:rsid w:val="76B83908"/>
    <w:rsid w:val="76EA4765"/>
    <w:rsid w:val="77197ED0"/>
    <w:rsid w:val="77392219"/>
    <w:rsid w:val="77AB14FD"/>
    <w:rsid w:val="785D08BC"/>
    <w:rsid w:val="78624DA5"/>
    <w:rsid w:val="78773C75"/>
    <w:rsid w:val="78AB0C68"/>
    <w:rsid w:val="78E328E5"/>
    <w:rsid w:val="79046A88"/>
    <w:rsid w:val="79130FEA"/>
    <w:rsid w:val="79662E86"/>
    <w:rsid w:val="79EA0D2A"/>
    <w:rsid w:val="7A2141E3"/>
    <w:rsid w:val="7A33156C"/>
    <w:rsid w:val="7AC27882"/>
    <w:rsid w:val="7AF83AAC"/>
    <w:rsid w:val="7B011597"/>
    <w:rsid w:val="7B0638C4"/>
    <w:rsid w:val="7B0924ED"/>
    <w:rsid w:val="7B2075DD"/>
    <w:rsid w:val="7B2A00C7"/>
    <w:rsid w:val="7B5D5082"/>
    <w:rsid w:val="7BD16A01"/>
    <w:rsid w:val="7C3F1BA4"/>
    <w:rsid w:val="7CAA70EF"/>
    <w:rsid w:val="7CD32026"/>
    <w:rsid w:val="7CEB71BA"/>
    <w:rsid w:val="7D0C7B91"/>
    <w:rsid w:val="7D9C7A9A"/>
    <w:rsid w:val="7DD06F88"/>
    <w:rsid w:val="7DE85FE7"/>
    <w:rsid w:val="7ED21CB4"/>
    <w:rsid w:val="7EF239C6"/>
    <w:rsid w:val="7F806C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黑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3"/>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paragraph" w:styleId="4">
    <w:name w:val="heading 3"/>
    <w:basedOn w:val="5"/>
    <w:next w:val="5"/>
    <w:qFormat/>
    <w:uiPriority w:val="0"/>
    <w:pPr>
      <w:keepNext/>
      <w:keepLines/>
      <w:numPr>
        <w:ilvl w:val="2"/>
        <w:numId w:val="1"/>
      </w:numPr>
      <w:spacing w:before="260" w:after="260" w:line="416" w:lineRule="auto"/>
      <w:ind w:leftChars="0"/>
      <w:outlineLvl w:val="2"/>
    </w:pPr>
    <w:rPr>
      <w:b/>
      <w:bCs/>
      <w:kern w:val="0"/>
      <w:sz w:val="30"/>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5">
    <w:name w:val="Block Text"/>
    <w:basedOn w:val="1"/>
    <w:unhideWhenUsed/>
    <w:qFormat/>
    <w:uiPriority w:val="99"/>
    <w:pPr>
      <w:spacing w:after="120" w:afterLines="0" w:afterAutospacing="0"/>
      <w:ind w:left="1440" w:leftChars="700" w:rightChars="700"/>
    </w:pPr>
  </w:style>
  <w:style w:type="paragraph" w:styleId="6">
    <w:name w:val="Body Text"/>
    <w:basedOn w:val="1"/>
    <w:next w:val="7"/>
    <w:qFormat/>
    <w:uiPriority w:val="1"/>
    <w:rPr>
      <w:rFonts w:ascii="宋体" w:hAnsi="宋体" w:eastAsia="宋体" w:cs="宋体"/>
      <w:sz w:val="24"/>
      <w:szCs w:val="24"/>
    </w:rPr>
  </w:style>
  <w:style w:type="paragraph" w:customStyle="1" w:styleId="7">
    <w:name w:val="一级条标题"/>
    <w:basedOn w:val="8"/>
    <w:next w:val="9"/>
    <w:qFormat/>
    <w:uiPriority w:val="0"/>
    <w:pPr>
      <w:spacing w:line="240" w:lineRule="auto"/>
      <w:ind w:left="420"/>
      <w:outlineLvl w:val="2"/>
    </w:pPr>
  </w:style>
  <w:style w:type="paragraph" w:customStyle="1" w:styleId="8">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9">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10">
    <w:name w:val="Body Text Indent"/>
    <w:basedOn w:val="1"/>
    <w:semiHidden/>
    <w:unhideWhenUsed/>
    <w:qFormat/>
    <w:uiPriority w:val="99"/>
    <w:pPr>
      <w:spacing w:after="120"/>
      <w:ind w:left="420" w:leftChars="200"/>
    </w:pPr>
  </w:style>
  <w:style w:type="paragraph" w:styleId="11">
    <w:name w:val="Plain Text"/>
    <w:basedOn w:val="1"/>
    <w:qFormat/>
    <w:uiPriority w:val="0"/>
    <w:rPr>
      <w:rFonts w:ascii="宋体" w:hAnsi="Courier New" w:eastAsiaTheme="minorEastAsia" w:cstheme="minorBidi"/>
    </w:rPr>
  </w:style>
  <w:style w:type="paragraph" w:styleId="12">
    <w:name w:val="Balloon Text"/>
    <w:basedOn w:val="1"/>
    <w:link w:val="24"/>
    <w:semiHidden/>
    <w:unhideWhenUsed/>
    <w:qFormat/>
    <w:uiPriority w:val="99"/>
    <w:rPr>
      <w:sz w:val="18"/>
      <w:szCs w:val="18"/>
    </w:rPr>
  </w:style>
  <w:style w:type="paragraph" w:styleId="13">
    <w:name w:val="footer"/>
    <w:basedOn w:val="1"/>
    <w:link w:val="23"/>
    <w:unhideWhenUsed/>
    <w:qFormat/>
    <w:uiPriority w:val="99"/>
    <w:pPr>
      <w:tabs>
        <w:tab w:val="center" w:pos="4153"/>
        <w:tab w:val="right" w:pos="8306"/>
      </w:tabs>
      <w:snapToGrid w:val="0"/>
      <w:jc w:val="left"/>
    </w:pPr>
    <w:rPr>
      <w:sz w:val="18"/>
      <w:szCs w:val="18"/>
    </w:rPr>
  </w:style>
  <w:style w:type="paragraph" w:styleId="14">
    <w:name w:val="header"/>
    <w:basedOn w:val="1"/>
    <w:link w:val="22"/>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2"/>
    <w:basedOn w:val="1"/>
    <w:qFormat/>
    <w:uiPriority w:val="0"/>
    <w:pPr>
      <w:spacing w:after="120" w:line="480" w:lineRule="auto"/>
    </w:pPr>
    <w:rPr>
      <w:rFonts w:asciiTheme="minorHAnsi" w:hAnsiTheme="minorHAnsi" w:eastAsiaTheme="minorEastAsia" w:cstheme="minorBidi"/>
    </w:rPr>
  </w:style>
  <w:style w:type="paragraph" w:styleId="16">
    <w:name w:val="Body Text First Indent"/>
    <w:basedOn w:val="6"/>
    <w:unhideWhenUsed/>
    <w:qFormat/>
    <w:uiPriority w:val="99"/>
    <w:pPr>
      <w:spacing w:before="100" w:beforeAutospacing="1"/>
      <w:ind w:firstLine="420" w:firstLineChars="100"/>
    </w:pPr>
  </w:style>
  <w:style w:type="paragraph" w:styleId="17">
    <w:name w:val="Body Text First Indent 2"/>
    <w:basedOn w:val="10"/>
    <w:unhideWhenUsed/>
    <w:qFormat/>
    <w:uiPriority w:val="99"/>
    <w:pPr>
      <w:ind w:firstLine="420" w:firstLineChars="200"/>
    </w:pPr>
    <w:rPr>
      <w:szCs w:val="24"/>
    </w:rPr>
  </w:style>
  <w:style w:type="character" w:styleId="20">
    <w:name w:val="Hyperlink"/>
    <w:qFormat/>
    <w:uiPriority w:val="99"/>
    <w:rPr>
      <w:rFonts w:ascii="Times New Roman" w:hAnsi="Times New Roman" w:eastAsia="宋体"/>
      <w:color w:val="auto"/>
      <w:spacing w:val="0"/>
      <w:w w:val="100"/>
      <w:position w:val="0"/>
      <w:sz w:val="21"/>
      <w:u w:val="none"/>
      <w:vertAlign w:val="baseline"/>
    </w:rPr>
  </w:style>
  <w:style w:type="paragraph" w:customStyle="1" w:styleId="21">
    <w:name w:val="表格文字"/>
    <w:basedOn w:val="1"/>
    <w:qFormat/>
    <w:uiPriority w:val="99"/>
    <w:pPr>
      <w:spacing w:before="25" w:after="25"/>
    </w:pPr>
    <w:rPr>
      <w:bCs/>
      <w:spacing w:val="10"/>
    </w:rPr>
  </w:style>
  <w:style w:type="character" w:customStyle="1" w:styleId="22">
    <w:name w:val="页眉 Char"/>
    <w:basedOn w:val="19"/>
    <w:link w:val="14"/>
    <w:qFormat/>
    <w:uiPriority w:val="99"/>
    <w:rPr>
      <w:rFonts w:ascii="Times New Roman" w:hAnsi="Times New Roman" w:eastAsia="宋体" w:cs="Times New Roman"/>
      <w:sz w:val="18"/>
      <w:szCs w:val="18"/>
    </w:rPr>
  </w:style>
  <w:style w:type="character" w:customStyle="1" w:styleId="23">
    <w:name w:val="页脚 Char"/>
    <w:basedOn w:val="19"/>
    <w:link w:val="13"/>
    <w:qFormat/>
    <w:uiPriority w:val="99"/>
    <w:rPr>
      <w:rFonts w:ascii="Times New Roman" w:hAnsi="Times New Roman" w:eastAsia="宋体" w:cs="Times New Roman"/>
      <w:sz w:val="18"/>
      <w:szCs w:val="18"/>
    </w:rPr>
  </w:style>
  <w:style w:type="character" w:customStyle="1" w:styleId="24">
    <w:name w:val="批注框文本 Char"/>
    <w:basedOn w:val="19"/>
    <w:link w:val="12"/>
    <w:semiHidden/>
    <w:qFormat/>
    <w:uiPriority w:val="99"/>
    <w:rPr>
      <w:rFonts w:ascii="Times New Roman" w:hAnsi="Times New Roman" w:eastAsia="宋体" w:cs="Times New Roman"/>
      <w:sz w:val="18"/>
      <w:szCs w:val="18"/>
    </w:rPr>
  </w:style>
  <w:style w:type="character" w:customStyle="1" w:styleId="25">
    <w:name w:val="Char Char1"/>
    <w:qFormat/>
    <w:locked/>
    <w:uiPriority w:val="0"/>
    <w:rPr>
      <w:rFonts w:hint="eastAsia" w:ascii="宋体" w:hAnsi="Courier New" w:eastAsia="宋体"/>
      <w:kern w:val="2"/>
      <w:sz w:val="21"/>
      <w:lang w:val="en-US" w:eastAsia="zh-CN" w:bidi="ar-SA"/>
    </w:rPr>
  </w:style>
  <w:style w:type="paragraph" w:styleId="26">
    <w:name w:val="List Paragraph"/>
    <w:basedOn w:val="1"/>
    <w:unhideWhenUsed/>
    <w:qFormat/>
    <w:uiPriority w:val="99"/>
    <w:pPr>
      <w:ind w:firstLine="420" w:firstLineChars="200"/>
    </w:pPr>
  </w:style>
  <w:style w:type="paragraph" w:customStyle="1" w:styleId="2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8">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21</TotalTime>
  <ScaleCrop>false</ScaleCrop>
  <LinksUpToDate>false</LinksUpToDate>
  <CharactersWithSpaces>101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郭力</cp:lastModifiedBy>
  <dcterms:modified xsi:type="dcterms:W3CDTF">2021-03-23T03:08:19Z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