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rPr>
            </w:pPr>
            <w:r>
              <w:rPr>
                <w:rFonts w:hint="eastAsia" w:ascii="宋体" w:hAnsi="宋体" w:eastAsia="宋体" w:cs="宋体"/>
                <w:sz w:val="24"/>
                <w:szCs w:val="24"/>
              </w:rPr>
              <w:t>抽样计划</w:t>
            </w:r>
          </w:p>
        </w:tc>
        <w:tc>
          <w:tcPr>
            <w:tcW w:w="960"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rPr>
            </w:pPr>
            <w:r>
              <w:rPr>
                <w:rFonts w:hint="eastAsia" w:ascii="宋体" w:hAnsi="宋体" w:eastAsia="宋体" w:cs="宋体"/>
                <w:sz w:val="24"/>
                <w:szCs w:val="24"/>
              </w:rPr>
              <w:t>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rPr>
              <w:t>受审核部门：</w:t>
            </w:r>
            <w:r>
              <w:rPr>
                <w:rFonts w:hint="eastAsia" w:ascii="宋体" w:hAnsi="宋体" w:eastAsia="宋体" w:cs="宋体"/>
                <w:color w:val="auto"/>
                <w:sz w:val="21"/>
                <w:szCs w:val="21"/>
                <w:lang w:val="en-US" w:eastAsia="zh-CN"/>
              </w:rPr>
              <w:t>供销部</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主管领导：</w:t>
            </w:r>
            <w:r>
              <w:rPr>
                <w:rFonts w:hint="eastAsia" w:ascii="宋体" w:hAnsi="宋体" w:eastAsia="宋体" w:cs="宋体"/>
                <w:color w:val="auto"/>
                <w:sz w:val="21"/>
                <w:szCs w:val="21"/>
                <w:lang w:val="en-US" w:eastAsia="zh-CN"/>
              </w:rPr>
              <w:t>朱兆华</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陪同人员：</w:t>
            </w:r>
            <w:r>
              <w:rPr>
                <w:rFonts w:hint="eastAsia" w:ascii="宋体" w:hAnsi="宋体" w:eastAsia="宋体" w:cs="宋体"/>
                <w:color w:val="auto"/>
                <w:sz w:val="21"/>
                <w:szCs w:val="21"/>
                <w:lang w:val="en-US" w:eastAsia="zh-CN"/>
              </w:rPr>
              <w:t>徐中连</w:t>
            </w:r>
          </w:p>
        </w:tc>
        <w:tc>
          <w:tcPr>
            <w:tcW w:w="1585"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rPr>
            </w:pPr>
          </w:p>
        </w:tc>
        <w:tc>
          <w:tcPr>
            <w:tcW w:w="960" w:type="dxa"/>
            <w:vMerge w:val="continue"/>
            <w:vAlign w:val="center"/>
          </w:tcPr>
          <w:p>
            <w:pPr>
              <w:spacing w:line="360" w:lineRule="auto"/>
              <w:rPr>
                <w:rFonts w:hint="eastAsia" w:ascii="宋体" w:hAnsi="宋体" w:eastAsia="宋体" w:cs="宋体"/>
              </w:rPr>
            </w:pPr>
          </w:p>
        </w:tc>
        <w:tc>
          <w:tcPr>
            <w:tcW w:w="10004" w:type="dxa"/>
            <w:vAlign w:val="center"/>
          </w:tcPr>
          <w:p>
            <w:pPr>
              <w:spacing w:before="120" w:line="36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rPr>
              <w:t>审核员：</w:t>
            </w:r>
            <w:r>
              <w:rPr>
                <w:rFonts w:hint="eastAsia" w:ascii="宋体" w:hAnsi="宋体" w:eastAsia="宋体" w:cs="宋体"/>
                <w:color w:val="auto"/>
                <w:sz w:val="21"/>
                <w:szCs w:val="21"/>
                <w:lang w:val="en-US" w:eastAsia="zh-CN"/>
              </w:rPr>
              <w:t>李俐</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审核时间：202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23日</w:t>
            </w:r>
          </w:p>
        </w:tc>
        <w:tc>
          <w:tcPr>
            <w:tcW w:w="1585" w:type="dxa"/>
            <w:vMerge w:val="continue"/>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rPr>
            </w:pPr>
          </w:p>
        </w:tc>
        <w:tc>
          <w:tcPr>
            <w:tcW w:w="960" w:type="dxa"/>
            <w:vMerge w:val="continue"/>
            <w:vAlign w:val="center"/>
          </w:tcPr>
          <w:p>
            <w:pPr>
              <w:spacing w:line="360" w:lineRule="auto"/>
              <w:rPr>
                <w:rFonts w:hint="eastAsia" w:ascii="宋体" w:hAnsi="宋体" w:eastAsia="宋体" w:cs="宋体"/>
              </w:rPr>
            </w:pPr>
          </w:p>
        </w:tc>
        <w:tc>
          <w:tcPr>
            <w:tcW w:w="10004" w:type="dxa"/>
            <w:vAlign w:val="center"/>
          </w:tcPr>
          <w:p>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审核条款：</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5.3</w:t>
            </w:r>
            <w:r>
              <w:rPr>
                <w:rFonts w:hint="eastAsia" w:ascii="宋体" w:hAnsi="宋体" w:eastAsia="宋体" w:cs="宋体"/>
                <w:color w:val="auto"/>
                <w:sz w:val="21"/>
                <w:szCs w:val="21"/>
                <w:lang w:val="en-US" w:eastAsia="zh-CN"/>
              </w:rPr>
              <w:t>、6.2     Q：8.2、8.4     EO：</w:t>
            </w:r>
            <w:r>
              <w:rPr>
                <w:rFonts w:hint="eastAsia" w:ascii="宋体" w:hAnsi="宋体" w:eastAsia="宋体" w:cs="宋体"/>
                <w:color w:val="auto"/>
                <w:sz w:val="21"/>
                <w:szCs w:val="21"/>
              </w:rPr>
              <w:t>6.1.2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6.1.4、8.1、8.2</w:t>
            </w:r>
          </w:p>
        </w:tc>
        <w:tc>
          <w:tcPr>
            <w:tcW w:w="1585" w:type="dxa"/>
            <w:vMerge w:val="continue"/>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hint="eastAsia" w:ascii="宋体" w:hAnsi="宋体" w:eastAsia="宋体" w:cs="宋体"/>
              </w:rPr>
            </w:pPr>
            <w:r>
              <w:rPr>
                <w:rFonts w:hint="eastAsia" w:ascii="宋体" w:hAnsi="宋体" w:eastAsia="宋体" w:cs="宋体"/>
                <w:szCs w:val="21"/>
              </w:rPr>
              <w:t>组织的岗位、职责和权限</w:t>
            </w:r>
          </w:p>
        </w:tc>
        <w:tc>
          <w:tcPr>
            <w:tcW w:w="960" w:type="dxa"/>
          </w:tcPr>
          <w:p>
            <w:pPr>
              <w:spacing w:line="360" w:lineRule="auto"/>
              <w:rPr>
                <w:rFonts w:hint="eastAsia" w:ascii="宋体" w:hAnsi="宋体" w:eastAsia="宋体" w:cs="宋体"/>
              </w:rPr>
            </w:pPr>
            <w:r>
              <w:rPr>
                <w:rFonts w:hint="eastAsia" w:ascii="宋体" w:hAnsi="宋体" w:eastAsia="宋体" w:cs="宋体"/>
                <w:szCs w:val="21"/>
              </w:rPr>
              <w:t>QEO:5.3</w:t>
            </w:r>
            <w:r>
              <w:rPr>
                <w:rFonts w:hint="eastAsia" w:ascii="宋体" w:hAnsi="宋体" w:eastAsia="宋体" w:cs="宋体"/>
              </w:rPr>
              <w:t xml:space="preserve"> </w:t>
            </w:r>
          </w:p>
        </w:tc>
        <w:tc>
          <w:tcPr>
            <w:tcW w:w="10004" w:type="dxa"/>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供销部</w:t>
            </w:r>
            <w:r>
              <w:rPr>
                <w:rFonts w:hint="eastAsia" w:ascii="宋体" w:hAnsi="宋体" w:eastAsia="宋体" w:cs="宋体"/>
                <w:szCs w:val="21"/>
              </w:rPr>
              <w:t>按照公司领导要求，做好公司职能和岗位的具体确定，对从事</w:t>
            </w:r>
            <w:r>
              <w:rPr>
                <w:rFonts w:hint="eastAsia" w:ascii="宋体" w:hAnsi="宋体" w:eastAsia="宋体" w:cs="宋体"/>
                <w:szCs w:val="21"/>
                <w:lang w:eastAsia="zh-CN"/>
              </w:rPr>
              <w:t>抽油泵（节能环保抽油泵，耐磨防腐抽油泵，防砂抽油泵、螺杆式抽油泵，整筒式抽油泵）及配件，螺杆钻具、螺杆泵驱动装置及专用变频控制柜，钻采配件生产</w:t>
            </w:r>
            <w:r>
              <w:rPr>
                <w:rFonts w:hint="eastAsia" w:ascii="宋体" w:hAnsi="宋体" w:eastAsia="宋体" w:cs="宋体"/>
                <w:szCs w:val="21"/>
              </w:rPr>
              <w:t>有关的管理、执行和验证人员规定其职责、权限及其相互关系，以实现公司管理方针和管理目标。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供销部</w:t>
            </w:r>
            <w:r>
              <w:rPr>
                <w:rFonts w:hint="eastAsia" w:ascii="宋体" w:hAnsi="宋体" w:eastAsia="宋体" w:cs="宋体"/>
                <w:szCs w:val="21"/>
              </w:rPr>
              <w:t>负责人：</w:t>
            </w:r>
            <w:r>
              <w:rPr>
                <w:rFonts w:hint="eastAsia" w:ascii="宋体" w:hAnsi="宋体" w:eastAsia="宋体" w:cs="宋体"/>
                <w:szCs w:val="21"/>
                <w:lang w:val="en-US" w:eastAsia="zh-CN"/>
              </w:rPr>
              <w:t>朱兆华</w:t>
            </w:r>
            <w:r>
              <w:rPr>
                <w:rFonts w:hint="eastAsia" w:ascii="宋体" w:hAnsi="宋体" w:eastAsia="宋体" w:cs="宋体"/>
                <w:szCs w:val="21"/>
              </w:rPr>
              <w:t>。在手册中确定了</w:t>
            </w:r>
            <w:r>
              <w:rPr>
                <w:rFonts w:hint="eastAsia" w:ascii="宋体" w:hAnsi="宋体" w:eastAsia="宋体" w:cs="宋体"/>
                <w:szCs w:val="21"/>
                <w:lang w:eastAsia="zh-CN"/>
              </w:rPr>
              <w:t>供销部</w:t>
            </w:r>
            <w:r>
              <w:rPr>
                <w:rFonts w:hint="eastAsia" w:ascii="宋体" w:hAnsi="宋体" w:eastAsia="宋体" w:cs="宋体"/>
                <w:szCs w:val="21"/>
              </w:rPr>
              <w:t>的职能，人员职责、权限和相互关系。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询问</w:t>
            </w:r>
            <w:r>
              <w:rPr>
                <w:rFonts w:hint="eastAsia" w:ascii="宋体" w:hAnsi="宋体" w:eastAsia="宋体" w:cs="宋体"/>
                <w:szCs w:val="21"/>
                <w:lang w:val="en-US" w:eastAsia="zh-CN"/>
              </w:rPr>
              <w:t>供销部</w:t>
            </w:r>
            <w:r>
              <w:rPr>
                <w:rFonts w:hint="eastAsia" w:ascii="宋体" w:hAnsi="宋体" w:eastAsia="宋体" w:cs="宋体"/>
                <w:szCs w:val="21"/>
              </w:rPr>
              <w:t>人员，基本清楚本部门职责。</w:t>
            </w:r>
          </w:p>
          <w:p>
            <w:pPr>
              <w:spacing w:line="360" w:lineRule="auto"/>
              <w:ind w:firstLine="420"/>
              <w:rPr>
                <w:rFonts w:hint="eastAsia" w:ascii="宋体" w:hAnsi="宋体" w:eastAsia="宋体" w:cs="宋体"/>
                <w:b/>
                <w:color w:val="000000"/>
                <w:szCs w:val="21"/>
              </w:rPr>
            </w:pPr>
            <w:r>
              <w:rPr>
                <w:rFonts w:hint="eastAsia" w:ascii="宋体" w:hAnsi="宋体" w:eastAsia="宋体" w:cs="宋体"/>
                <w:szCs w:val="21"/>
              </w:rPr>
              <w:t>现有上述管理人员配置满足要求，配有与工作相关的电脑、打/复印机、传真机等设施。</w:t>
            </w:r>
          </w:p>
        </w:tc>
        <w:tc>
          <w:tcPr>
            <w:tcW w:w="1585" w:type="dxa"/>
          </w:tcPr>
          <w:p>
            <w:pPr>
              <w:spacing w:line="360" w:lineRule="auto"/>
              <w:rPr>
                <w:rFonts w:hint="eastAsia" w:ascii="宋体" w:hAnsi="宋体" w:eastAsia="宋体" w:cs="宋体"/>
              </w:rPr>
            </w:pPr>
            <w:r>
              <w:rPr>
                <w:rFonts w:hint="eastAsia" w:ascii="宋体" w:hAnsi="宋体" w:eastAsia="宋体"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tcPr>
          <w:p>
            <w:pPr>
              <w:spacing w:line="360" w:lineRule="auto"/>
              <w:rPr>
                <w:rFonts w:hint="eastAsia" w:ascii="宋体" w:hAnsi="宋体" w:eastAsia="宋体" w:cs="宋体"/>
              </w:rPr>
            </w:pPr>
            <w:r>
              <w:rPr>
                <w:rFonts w:hint="eastAsia" w:ascii="宋体" w:hAnsi="宋体" w:eastAsia="宋体" w:cs="宋体"/>
                <w:szCs w:val="21"/>
              </w:rPr>
              <w:t>质量、环境与职业健康安全目标</w:t>
            </w:r>
          </w:p>
        </w:tc>
        <w:tc>
          <w:tcPr>
            <w:tcW w:w="960" w:type="dxa"/>
          </w:tcPr>
          <w:p>
            <w:pPr>
              <w:spacing w:line="360" w:lineRule="auto"/>
              <w:rPr>
                <w:rFonts w:hint="eastAsia" w:ascii="宋体" w:hAnsi="宋体" w:eastAsia="宋体" w:cs="宋体"/>
              </w:rPr>
            </w:pPr>
            <w:r>
              <w:rPr>
                <w:rFonts w:hint="eastAsia" w:ascii="宋体" w:hAnsi="宋体" w:eastAsia="宋体" w:cs="宋体"/>
                <w:szCs w:val="21"/>
              </w:rPr>
              <w:t>QEO:6.2</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部门目标：                考核情况（20</w:t>
            </w:r>
            <w:r>
              <w:rPr>
                <w:rFonts w:hint="eastAsia" w:ascii="宋体" w:hAnsi="宋体" w:eastAsia="宋体" w:cs="宋体"/>
                <w:sz w:val="21"/>
                <w:szCs w:val="21"/>
                <w:lang w:val="en-US" w:eastAsia="zh-CN"/>
              </w:rPr>
              <w:t>21</w:t>
            </w: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办公区固废收集处理率 100%          100%</w:t>
            </w:r>
          </w:p>
          <w:p>
            <w:pPr>
              <w:spacing w:line="360" w:lineRule="auto"/>
              <w:rPr>
                <w:rFonts w:hint="eastAsia" w:ascii="宋体" w:hAnsi="宋体" w:eastAsia="宋体" w:cs="宋体"/>
                <w:sz w:val="21"/>
                <w:szCs w:val="21"/>
              </w:rPr>
            </w:pPr>
            <w:r>
              <w:rPr>
                <w:rFonts w:hint="eastAsia" w:ascii="宋体" w:hAnsi="宋体" w:eastAsia="宋体" w:cs="宋体"/>
                <w:sz w:val="21"/>
                <w:szCs w:val="21"/>
              </w:rPr>
              <w:t>顾客满意度达 95%以上          98%</w:t>
            </w:r>
          </w:p>
          <w:p>
            <w:pPr>
              <w:spacing w:line="360" w:lineRule="auto"/>
              <w:rPr>
                <w:rFonts w:hint="eastAsia" w:ascii="宋体" w:hAnsi="宋体" w:eastAsia="宋体" w:cs="宋体"/>
                <w:sz w:val="21"/>
                <w:szCs w:val="21"/>
              </w:rPr>
            </w:pPr>
            <w:r>
              <w:rPr>
                <w:rFonts w:hint="eastAsia" w:ascii="宋体" w:hAnsi="宋体" w:eastAsia="宋体" w:cs="宋体"/>
                <w:sz w:val="21"/>
                <w:szCs w:val="21"/>
              </w:rPr>
              <w:t>采购物资合格率100%            100%</w:t>
            </w:r>
          </w:p>
          <w:p>
            <w:pPr>
              <w:spacing w:line="360" w:lineRule="auto"/>
              <w:rPr>
                <w:rFonts w:hint="eastAsia" w:ascii="宋体" w:hAnsi="宋体" w:eastAsia="宋体" w:cs="宋体"/>
                <w:sz w:val="21"/>
                <w:szCs w:val="21"/>
              </w:rPr>
            </w:pPr>
            <w:r>
              <w:rPr>
                <w:rFonts w:hint="eastAsia" w:ascii="宋体" w:hAnsi="宋体" w:eastAsia="宋体" w:cs="宋体"/>
                <w:sz w:val="21"/>
                <w:szCs w:val="21"/>
              </w:rPr>
              <w:t>合同履约率 100%               100%</w:t>
            </w:r>
          </w:p>
          <w:p>
            <w:pPr>
              <w:spacing w:line="360" w:lineRule="auto"/>
              <w:rPr>
                <w:rFonts w:hint="eastAsia" w:ascii="宋体" w:hAnsi="宋体" w:eastAsia="宋体" w:cs="宋体"/>
                <w:sz w:val="21"/>
                <w:szCs w:val="21"/>
              </w:rPr>
            </w:pPr>
            <w:r>
              <w:rPr>
                <w:rFonts w:hint="eastAsia" w:ascii="宋体" w:hAnsi="宋体" w:eastAsia="宋体" w:cs="宋体"/>
                <w:sz w:val="21"/>
                <w:szCs w:val="21"/>
              </w:rPr>
              <w:t>固废100%分类处置             100%</w:t>
            </w:r>
          </w:p>
          <w:p>
            <w:pPr>
              <w:spacing w:line="360" w:lineRule="auto"/>
              <w:rPr>
                <w:rFonts w:hint="eastAsia" w:ascii="宋体" w:hAnsi="宋体" w:eastAsia="宋体" w:cs="宋体"/>
                <w:sz w:val="21"/>
                <w:szCs w:val="21"/>
              </w:rPr>
            </w:pPr>
            <w:r>
              <w:rPr>
                <w:rFonts w:hint="eastAsia" w:ascii="宋体" w:hAnsi="宋体" w:eastAsia="宋体" w:cs="宋体"/>
                <w:sz w:val="21"/>
                <w:szCs w:val="21"/>
              </w:rPr>
              <w:t>火灾发生率为0                  0</w:t>
            </w:r>
          </w:p>
          <w:p>
            <w:pPr>
              <w:spacing w:line="360" w:lineRule="auto"/>
              <w:rPr>
                <w:rFonts w:hint="eastAsia" w:ascii="宋体" w:hAnsi="宋体" w:eastAsia="宋体" w:cs="宋体"/>
                <w:sz w:val="21"/>
                <w:szCs w:val="21"/>
              </w:rPr>
            </w:pPr>
            <w:r>
              <w:rPr>
                <w:rFonts w:hint="eastAsia" w:ascii="宋体" w:hAnsi="宋体" w:eastAsia="宋体" w:cs="宋体"/>
                <w:sz w:val="21"/>
                <w:szCs w:val="21"/>
              </w:rPr>
              <w:t>相关方影响率≥90%             100%</w:t>
            </w:r>
          </w:p>
          <w:p>
            <w:pPr>
              <w:spacing w:line="360" w:lineRule="auto"/>
              <w:rPr>
                <w:rFonts w:hint="eastAsia" w:ascii="宋体" w:hAnsi="宋体" w:eastAsia="宋体" w:cs="宋体"/>
                <w:sz w:val="21"/>
                <w:szCs w:val="21"/>
              </w:rPr>
            </w:pPr>
            <w:r>
              <w:rPr>
                <w:rFonts w:hint="eastAsia" w:ascii="宋体" w:hAnsi="宋体" w:eastAsia="宋体" w:cs="宋体"/>
                <w:sz w:val="21"/>
                <w:szCs w:val="21"/>
              </w:rPr>
              <w:t>抽目标——火灾发生率为0管理方案：</w:t>
            </w:r>
          </w:p>
          <w:p>
            <w:pPr>
              <w:spacing w:line="360" w:lineRule="auto"/>
              <w:rPr>
                <w:rFonts w:hint="eastAsia" w:ascii="宋体" w:hAnsi="宋体" w:eastAsia="宋体" w:cs="宋体"/>
                <w:sz w:val="21"/>
                <w:szCs w:val="21"/>
              </w:rPr>
            </w:pPr>
            <w:r>
              <w:rPr>
                <w:rFonts w:hint="eastAsia" w:ascii="宋体" w:hAnsi="宋体" w:eastAsia="宋体" w:cs="宋体"/>
                <w:sz w:val="21"/>
                <w:szCs w:val="21"/>
              </w:rPr>
              <w:t>1）下班时及时关闭办公设备电源，日常；</w:t>
            </w:r>
          </w:p>
          <w:p>
            <w:pPr>
              <w:spacing w:line="360" w:lineRule="auto"/>
              <w:rPr>
                <w:rFonts w:hint="eastAsia" w:ascii="宋体" w:hAnsi="宋体" w:eastAsia="宋体" w:cs="宋体"/>
                <w:sz w:val="21"/>
                <w:szCs w:val="21"/>
              </w:rPr>
            </w:pPr>
            <w:r>
              <w:rPr>
                <w:rFonts w:hint="eastAsia" w:ascii="宋体" w:hAnsi="宋体" w:eastAsia="宋体" w:cs="宋体"/>
                <w:sz w:val="21"/>
                <w:szCs w:val="21"/>
              </w:rPr>
              <w:t>2）供销经理抽查电源的关闭情况，每月。</w:t>
            </w:r>
          </w:p>
          <w:p>
            <w:pPr>
              <w:spacing w:line="360" w:lineRule="auto"/>
              <w:rPr>
                <w:rFonts w:hint="eastAsia" w:ascii="宋体" w:hAnsi="宋体" w:eastAsia="宋体" w:cs="宋体"/>
                <w:sz w:val="21"/>
                <w:szCs w:val="21"/>
              </w:rPr>
            </w:pPr>
            <w:r>
              <w:rPr>
                <w:rFonts w:hint="eastAsia" w:ascii="宋体" w:hAnsi="宋体" w:eastAsia="宋体" w:cs="宋体"/>
                <w:sz w:val="21"/>
                <w:szCs w:val="21"/>
              </w:rPr>
              <w:t>3）禁烟，日常。</w:t>
            </w:r>
          </w:p>
          <w:p>
            <w:pPr>
              <w:spacing w:line="360" w:lineRule="auto"/>
              <w:rPr>
                <w:rFonts w:hint="eastAsia" w:ascii="宋体" w:hAnsi="宋体" w:eastAsia="宋体" w:cs="宋体"/>
                <w:sz w:val="21"/>
                <w:szCs w:val="21"/>
              </w:rPr>
            </w:pPr>
            <w:r>
              <w:rPr>
                <w:rFonts w:hint="eastAsia" w:ascii="宋体" w:hAnsi="宋体" w:eastAsia="宋体" w:cs="宋体"/>
                <w:sz w:val="21"/>
                <w:szCs w:val="21"/>
              </w:rPr>
              <w:t>4）易燃材料限量采购，日常。</w:t>
            </w:r>
          </w:p>
          <w:p>
            <w:pPr>
              <w:spacing w:line="360" w:lineRule="auto"/>
              <w:rPr>
                <w:rFonts w:hint="eastAsia" w:ascii="宋体" w:hAnsi="宋体" w:eastAsia="宋体" w:cs="宋体"/>
                <w:sz w:val="21"/>
                <w:szCs w:val="21"/>
              </w:rPr>
            </w:pPr>
            <w:r>
              <w:rPr>
                <w:rFonts w:hint="eastAsia" w:ascii="宋体" w:hAnsi="宋体" w:eastAsia="宋体" w:cs="宋体"/>
                <w:sz w:val="21"/>
                <w:szCs w:val="21"/>
              </w:rPr>
              <w:t>5）配备灭火器材。</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6）向客户发放一封信</w:t>
            </w:r>
            <w:r>
              <w:rPr>
                <w:rFonts w:hint="eastAsia" w:ascii="宋体" w:hAnsi="宋体" w:eastAsia="宋体" w:cs="宋体"/>
                <w:sz w:val="21"/>
                <w:szCs w:val="21"/>
                <w:lang w:val="en-US" w:eastAsia="zh-CN"/>
              </w:rPr>
              <w:t>.</w:t>
            </w:r>
          </w:p>
          <w:p>
            <w:pPr>
              <w:pStyle w:val="11"/>
              <w:spacing w:line="360" w:lineRule="auto"/>
              <w:rPr>
                <w:rFonts w:hint="eastAsia" w:ascii="宋体" w:hAnsi="宋体" w:eastAsia="宋体" w:cs="宋体"/>
                <w:sz w:val="21"/>
                <w:szCs w:val="21"/>
                <w:lang w:eastAsia="zh-CN"/>
              </w:rPr>
            </w:pPr>
            <w:r>
              <w:rPr>
                <w:rFonts w:hint="eastAsia" w:ascii="宋体" w:hAnsi="宋体" w:eastAsia="宋体" w:cs="宋体"/>
                <w:sz w:val="21"/>
                <w:szCs w:val="21"/>
              </w:rPr>
              <w:t>经查，已完成。</w:t>
            </w:r>
          </w:p>
          <w:p>
            <w:pPr>
              <w:pStyle w:val="11"/>
              <w:spacing w:line="360" w:lineRule="auto"/>
              <w:rPr>
                <w:rFonts w:hint="eastAsia" w:ascii="宋体" w:hAnsi="宋体" w:eastAsia="宋体" w:cs="宋体"/>
                <w:sz w:val="21"/>
                <w:szCs w:val="21"/>
                <w:lang w:eastAsia="zh-CN"/>
              </w:rPr>
            </w:pPr>
            <w:r>
              <w:rPr>
                <w:rFonts w:hint="eastAsia" w:ascii="宋体" w:hAnsi="宋体" w:eastAsia="宋体" w:cs="宋体"/>
                <w:sz w:val="21"/>
                <w:szCs w:val="21"/>
              </w:rPr>
              <w:t>统计人：</w:t>
            </w:r>
            <w:r>
              <w:rPr>
                <w:rFonts w:hint="eastAsia" w:ascii="宋体" w:hAnsi="宋体" w:eastAsia="宋体" w:cs="宋体"/>
                <w:sz w:val="21"/>
                <w:szCs w:val="21"/>
                <w:lang w:eastAsia="zh-CN"/>
              </w:rPr>
              <w:t>朱兆华</w:t>
            </w:r>
            <w:r>
              <w:rPr>
                <w:rFonts w:hint="eastAsia" w:ascii="宋体" w:hAnsi="宋体" w:eastAsia="宋体" w:cs="宋体"/>
                <w:sz w:val="21"/>
                <w:szCs w:val="21"/>
              </w:rPr>
              <w:t xml:space="preserve">     审核：</w:t>
            </w:r>
            <w:r>
              <w:rPr>
                <w:rFonts w:hint="eastAsia" w:ascii="宋体" w:hAnsi="宋体" w:eastAsia="宋体" w:cs="宋体"/>
                <w:sz w:val="21"/>
                <w:szCs w:val="21"/>
                <w:lang w:eastAsia="zh-CN"/>
              </w:rPr>
              <w:t>刘敬钦</w:t>
            </w:r>
            <w:r>
              <w:rPr>
                <w:rFonts w:hint="eastAsia" w:ascii="宋体" w:hAnsi="宋体" w:eastAsia="宋体" w:cs="宋体"/>
                <w:sz w:val="21"/>
                <w:szCs w:val="21"/>
              </w:rPr>
              <w:t xml:space="preserve">       批准：</w:t>
            </w:r>
            <w:r>
              <w:rPr>
                <w:rFonts w:hint="eastAsia" w:ascii="宋体" w:hAnsi="宋体" w:eastAsia="宋体" w:cs="宋体"/>
                <w:sz w:val="21"/>
                <w:szCs w:val="21"/>
                <w:lang w:eastAsia="zh-CN"/>
              </w:rPr>
              <w:t>王传荣</w:t>
            </w:r>
            <w:r>
              <w:rPr>
                <w:rFonts w:hint="eastAsia" w:ascii="宋体" w:hAnsi="宋体" w:eastAsia="宋体" w:cs="宋体"/>
                <w:sz w:val="21"/>
                <w:szCs w:val="21"/>
              </w:rPr>
              <w:t xml:space="preserve">     日期：202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6</w:t>
            </w:r>
            <w:r>
              <w:rPr>
                <w:rFonts w:hint="eastAsia" w:ascii="宋体" w:hAnsi="宋体" w:eastAsia="宋体" w:cs="宋体"/>
                <w:sz w:val="21"/>
                <w:szCs w:val="21"/>
              </w:rPr>
              <w:t>日</w:t>
            </w:r>
          </w:p>
        </w:tc>
        <w:tc>
          <w:tcPr>
            <w:tcW w:w="1585" w:type="dxa"/>
          </w:tcPr>
          <w:p>
            <w:pPr>
              <w:spacing w:line="360" w:lineRule="auto"/>
              <w:rPr>
                <w:rFonts w:hint="eastAsia" w:ascii="宋体" w:hAnsi="宋体" w:eastAsia="宋体" w:cs="宋体"/>
              </w:rPr>
            </w:pPr>
            <w:r>
              <w:rPr>
                <w:rFonts w:hint="eastAsia" w:ascii="宋体" w:hAnsi="宋体" w:eastAsia="宋体"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顾客沟通</w:t>
            </w:r>
          </w:p>
        </w:tc>
        <w:tc>
          <w:tcPr>
            <w:tcW w:w="960" w:type="dxa"/>
            <w:vAlign w:val="top"/>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Q8.2.1</w:t>
            </w:r>
          </w:p>
        </w:tc>
        <w:tc>
          <w:tcPr>
            <w:tcW w:w="10004" w:type="dxa"/>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供销部</w:t>
            </w:r>
            <w:r>
              <w:rPr>
                <w:rFonts w:hint="eastAsia" w:ascii="宋体" w:hAnsi="宋体" w:eastAsia="宋体" w:cs="宋体"/>
                <w:color w:val="auto"/>
                <w:kern w:val="0"/>
                <w:sz w:val="21"/>
                <w:szCs w:val="21"/>
              </w:rPr>
              <w:t>负责人介绍沟通方式主要是电话、传真、资料传递、公司网站、</w:t>
            </w:r>
            <w:r>
              <w:rPr>
                <w:rFonts w:hint="eastAsia" w:ascii="宋体" w:hAnsi="宋体" w:eastAsia="宋体" w:cs="宋体"/>
                <w:color w:val="auto"/>
                <w:kern w:val="0"/>
                <w:sz w:val="21"/>
                <w:szCs w:val="21"/>
                <w:lang w:val="en-US" w:eastAsia="zh-CN"/>
              </w:rPr>
              <w:t>宣传页</w:t>
            </w:r>
            <w:r>
              <w:rPr>
                <w:rFonts w:hint="eastAsia" w:ascii="宋体" w:hAnsi="宋体" w:eastAsia="宋体" w:cs="宋体"/>
                <w:color w:val="auto"/>
                <w:kern w:val="0"/>
                <w:sz w:val="21"/>
                <w:szCs w:val="21"/>
              </w:rPr>
              <w:t>等形式宣传本公司有关产品及公司的有关信誉等。</w:t>
            </w:r>
          </w:p>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针对合同洽谈、签订、履行过程中的问题，及时电话联系，明确各自的要求，执行合同。</w:t>
            </w:r>
          </w:p>
          <w:p>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1"/>
                <w:szCs w:val="21"/>
              </w:rPr>
              <w:t>目前沟通效果良好。</w:t>
            </w:r>
          </w:p>
        </w:tc>
        <w:tc>
          <w:tcPr>
            <w:tcW w:w="1585" w:type="dxa"/>
          </w:tcPr>
          <w:p>
            <w:pPr>
              <w:pStyle w:val="3"/>
              <w:spacing w:line="360" w:lineRule="auto"/>
              <w:ind w:left="0" w:leftChars="0" w:firstLine="0" w:firstLineChars="0"/>
              <w:jc w:val="left"/>
              <w:rPr>
                <w:rFonts w:hint="eastAsia" w:ascii="宋体" w:hAnsi="宋体" w:eastAsia="宋体" w:cs="宋体"/>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rPr>
            </w:pPr>
            <w:r>
              <w:rPr>
                <w:rFonts w:hint="eastAsia" w:ascii="宋体" w:hAnsi="宋体" w:eastAsia="宋体" w:cs="宋体"/>
              </w:rPr>
              <w:t>与产品和服务有关要求的确认、与产品有关要求评审</w:t>
            </w:r>
          </w:p>
          <w:p>
            <w:pPr>
              <w:pStyle w:val="4"/>
              <w:spacing w:line="360" w:lineRule="auto"/>
              <w:rPr>
                <w:rFonts w:hint="eastAsia" w:ascii="宋体" w:hAnsi="宋体" w:eastAsia="宋体" w:cs="宋体"/>
                <w:sz w:val="24"/>
                <w:szCs w:val="24"/>
              </w:rPr>
            </w:pPr>
          </w:p>
          <w:p>
            <w:pPr>
              <w:pStyle w:val="4"/>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与产品有关要求的更改</w:t>
            </w:r>
          </w:p>
        </w:tc>
        <w:tc>
          <w:tcPr>
            <w:tcW w:w="960" w:type="dxa"/>
            <w:vAlign w:val="top"/>
          </w:tcPr>
          <w:p>
            <w:pPr>
              <w:spacing w:line="360" w:lineRule="auto"/>
              <w:rPr>
                <w:rFonts w:hint="eastAsia" w:ascii="宋体" w:hAnsi="宋体" w:eastAsia="宋体" w:cs="宋体"/>
                <w:sz w:val="24"/>
                <w:szCs w:val="24"/>
              </w:rPr>
            </w:pPr>
          </w:p>
          <w:p>
            <w:pPr>
              <w:pStyle w:val="2"/>
              <w:tabs>
                <w:tab w:val="left" w:pos="3510"/>
                <w:tab w:val="left" w:pos="3585"/>
                <w:tab w:val="center" w:pos="4410"/>
                <w:tab w:val="left" w:pos="4620"/>
                <w:tab w:val="left" w:pos="4830"/>
                <w:tab w:val="left" w:pos="5580"/>
              </w:tabs>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Q8.2.2、 Q8.2.3</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Q8.2.4 </w:t>
            </w:r>
          </w:p>
        </w:tc>
        <w:tc>
          <w:tcPr>
            <w:tcW w:w="10004" w:type="dxa"/>
            <w:vAlign w:val="center"/>
          </w:tcPr>
          <w:p>
            <w:pPr>
              <w:autoSpaceDE w:val="0"/>
              <w:autoSpaceDN w:val="0"/>
              <w:adjustRightInd w:val="0"/>
              <w:snapToGrid w:val="0"/>
              <w:spacing w:line="360" w:lineRule="auto"/>
              <w:ind w:right="-6" w:rightChars="-3"/>
              <w:rPr>
                <w:rFonts w:hint="eastAsia" w:ascii="宋体" w:hAnsi="宋体" w:eastAsia="宋体" w:cs="宋体"/>
                <w:color w:val="auto"/>
              </w:rPr>
            </w:pPr>
            <w:r>
              <w:rPr>
                <w:rFonts w:hint="eastAsia" w:ascii="宋体" w:hAnsi="宋体" w:eastAsia="宋体" w:cs="宋体"/>
                <w:color w:val="auto"/>
                <w:lang w:eastAsia="zh-CN"/>
              </w:rPr>
              <w:t>供销部</w:t>
            </w:r>
            <w:r>
              <w:rPr>
                <w:rFonts w:hint="eastAsia" w:ascii="宋体" w:hAnsi="宋体" w:eastAsia="宋体" w:cs="宋体"/>
                <w:color w:val="auto"/>
              </w:rPr>
              <w:t>经理介绍：通过招标会、市场调查、客户的走访、电话、传真了解市场的需求状态。</w:t>
            </w:r>
          </w:p>
          <w:p>
            <w:pPr>
              <w:autoSpaceDE w:val="0"/>
              <w:autoSpaceDN w:val="0"/>
              <w:adjustRightInd w:val="0"/>
              <w:snapToGrid w:val="0"/>
              <w:spacing w:line="360" w:lineRule="auto"/>
              <w:ind w:right="-6" w:rightChars="-3" w:firstLine="420" w:firstLineChars="200"/>
              <w:rPr>
                <w:rFonts w:hint="eastAsia" w:ascii="宋体" w:hAnsi="宋体" w:eastAsia="宋体" w:cs="宋体"/>
                <w:color w:val="auto"/>
              </w:rPr>
            </w:pPr>
            <w:r>
              <w:rPr>
                <w:rFonts w:hint="eastAsia" w:ascii="宋体" w:hAnsi="宋体" w:eastAsia="宋体" w:cs="宋体"/>
                <w:color w:val="auto"/>
              </w:rPr>
              <w:t>主要业务以招标文件、订单、合同、电话、邮件、传真等形式确定与产品有关的要求，均已保存或进行相应的记录。对顾客的要求由</w:t>
            </w:r>
            <w:r>
              <w:rPr>
                <w:rFonts w:hint="eastAsia" w:ascii="宋体" w:hAnsi="宋体" w:eastAsia="宋体" w:cs="宋体"/>
                <w:color w:val="auto"/>
                <w:lang w:eastAsia="zh-CN"/>
              </w:rPr>
              <w:t>供销部</w:t>
            </w:r>
            <w:r>
              <w:rPr>
                <w:rFonts w:hint="eastAsia" w:ascii="宋体" w:hAnsi="宋体" w:eastAsia="宋体" w:cs="宋体"/>
                <w:color w:val="auto"/>
              </w:rPr>
              <w:t>内勤直接对顾客要求进行识别、确认，对于存在的问题直接提出和顾客进行交流沟通，在合同签订前在公司微信群内对合同的要求进行评审。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rPr>
                <w:rFonts w:hint="eastAsia" w:ascii="宋体" w:hAnsi="宋体" w:eastAsia="宋体" w:cs="宋体"/>
                <w:color w:val="auto"/>
              </w:rPr>
            </w:pPr>
            <w:r>
              <w:rPr>
                <w:rFonts w:hint="eastAsia" w:ascii="宋体" w:hAnsi="宋体" w:eastAsia="宋体" w:cs="宋体"/>
                <w:color w:val="auto"/>
                <w:lang w:val="en-US" w:eastAsia="zh-CN"/>
              </w:rPr>
              <w:t>朱兆华</w:t>
            </w:r>
            <w:r>
              <w:rPr>
                <w:rFonts w:hint="eastAsia" w:ascii="宋体" w:hAnsi="宋体" w:eastAsia="宋体" w:cs="宋体"/>
                <w:color w:val="auto"/>
              </w:rPr>
              <w:t>经理介绍，企业收到客户需求后，</w:t>
            </w:r>
            <w:r>
              <w:rPr>
                <w:rFonts w:hint="eastAsia" w:ascii="宋体" w:hAnsi="宋体" w:eastAsia="宋体" w:cs="宋体"/>
                <w:color w:val="auto"/>
                <w:lang w:eastAsia="zh-CN"/>
              </w:rPr>
              <w:t>供销部</w:t>
            </w:r>
            <w:r>
              <w:rPr>
                <w:rFonts w:hint="eastAsia" w:ascii="宋体" w:hAnsi="宋体" w:eastAsia="宋体" w:cs="宋体"/>
                <w:color w:val="auto"/>
              </w:rPr>
              <w:t>门</w:t>
            </w:r>
            <w:r>
              <w:rPr>
                <w:rFonts w:hint="eastAsia" w:ascii="宋体" w:hAnsi="宋体" w:eastAsia="宋体" w:cs="宋体"/>
                <w:color w:val="auto"/>
                <w:lang w:val="en-US" w:eastAsia="zh-CN"/>
              </w:rPr>
              <w:t>销售</w:t>
            </w:r>
            <w:r>
              <w:rPr>
                <w:rFonts w:hint="eastAsia" w:ascii="宋体" w:hAnsi="宋体" w:eastAsia="宋体" w:cs="宋体"/>
                <w:color w:val="auto"/>
              </w:rPr>
              <w:t>人员</w:t>
            </w:r>
            <w:r>
              <w:rPr>
                <w:rFonts w:hint="eastAsia" w:ascii="宋体" w:hAnsi="宋体" w:eastAsia="宋体" w:cs="宋体"/>
                <w:color w:val="auto"/>
                <w:lang w:val="en-US" w:eastAsia="zh-CN"/>
              </w:rPr>
              <w:t>确认客户需求</w:t>
            </w:r>
            <w:r>
              <w:rPr>
                <w:rFonts w:hint="eastAsia" w:ascii="宋体" w:hAnsi="宋体" w:eastAsia="宋体" w:cs="宋体"/>
                <w:color w:val="auto"/>
                <w:lang w:eastAsia="zh-CN"/>
              </w:rPr>
              <w:t>，</w:t>
            </w:r>
            <w:r>
              <w:rPr>
                <w:rFonts w:hint="eastAsia" w:ascii="宋体" w:hAnsi="宋体" w:eastAsia="宋体" w:cs="宋体"/>
                <w:color w:val="auto"/>
                <w:lang w:val="en-US" w:eastAsia="zh-CN"/>
              </w:rPr>
              <w:t>供销部</w:t>
            </w:r>
            <w:r>
              <w:rPr>
                <w:rFonts w:hint="eastAsia" w:ascii="宋体" w:hAnsi="宋体" w:eastAsia="宋体" w:cs="宋体"/>
                <w:color w:val="auto"/>
              </w:rPr>
              <w:t>部门负责人和总经理予以评审，没有异议可以满足要求后才签订</w:t>
            </w:r>
            <w:r>
              <w:rPr>
                <w:rFonts w:hint="eastAsia" w:ascii="宋体" w:hAnsi="宋体" w:eastAsia="宋体" w:cs="宋体"/>
                <w:color w:val="auto"/>
                <w:lang w:val="en-US" w:eastAsia="zh-CN"/>
              </w:rPr>
              <w:t>服务</w:t>
            </w:r>
            <w:r>
              <w:rPr>
                <w:rFonts w:hint="eastAsia" w:ascii="宋体" w:hAnsi="宋体" w:eastAsia="宋体" w:cs="宋体"/>
                <w:color w:val="auto"/>
              </w:rPr>
              <w:t>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60" w:lineRule="auto"/>
              <w:ind w:right="-6" w:rightChars="-3"/>
              <w:rPr>
                <w:rFonts w:hint="eastAsia" w:ascii="宋体" w:hAnsi="宋体" w:eastAsia="宋体" w:cs="宋体"/>
                <w:color w:val="auto"/>
                <w:lang w:eastAsia="zh-CN"/>
              </w:rPr>
            </w:pPr>
            <w:r>
              <w:rPr>
                <w:rFonts w:hint="eastAsia" w:ascii="宋体" w:hAnsi="宋体" w:eastAsia="宋体" w:cs="宋体"/>
                <w:color w:val="auto"/>
              </w:rPr>
              <w:t>抽查</w:t>
            </w:r>
            <w:r>
              <w:rPr>
                <w:rFonts w:hint="eastAsia" w:ascii="宋体" w:hAnsi="宋体" w:eastAsia="宋体" w:cs="宋体"/>
                <w:color w:val="auto"/>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查公司产品销售合同</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——合同编号：</w:t>
            </w:r>
            <w:r>
              <w:rPr>
                <w:rFonts w:hint="eastAsia" w:ascii="宋体" w:hAnsi="宋体" w:cs="宋体"/>
                <w:color w:val="auto"/>
                <w:sz w:val="21"/>
                <w:szCs w:val="21"/>
                <w:lang w:val="en-US" w:eastAsia="zh-CN"/>
              </w:rPr>
              <w:t>DQGLJ-WZGS</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2020</w:t>
            </w:r>
            <w:r>
              <w:rPr>
                <w:rFonts w:hint="eastAsia" w:ascii="宋体" w:hAnsi="宋体" w:eastAsia="宋体" w:cs="宋体"/>
                <w:color w:val="auto"/>
                <w:sz w:val="21"/>
                <w:szCs w:val="21"/>
              </w:rPr>
              <w:t>-MM-</w:t>
            </w:r>
            <w:r>
              <w:rPr>
                <w:rFonts w:hint="eastAsia" w:ascii="宋体" w:hAnsi="宋体" w:cs="宋体"/>
                <w:color w:val="auto"/>
                <w:sz w:val="21"/>
                <w:szCs w:val="21"/>
                <w:lang w:val="en-US" w:eastAsia="zh-CN"/>
              </w:rPr>
              <w:t>61606</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供方：盐城华远石油机械有限公司</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需方：大庆石油管理局有限公司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产品名称： 螺杆钻具</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规格型号：7LZmm 7.0MPa 150度  DWG防盐六级等</w:t>
            </w:r>
          </w:p>
          <w:p>
            <w:pPr>
              <w:spacing w:line="360" w:lineRule="auto"/>
              <w:ind w:left="462" w:leftChars="220"/>
              <w:rPr>
                <w:rFonts w:hint="eastAsia" w:ascii="宋体" w:hAnsi="宋体" w:eastAsia="宋体" w:cs="宋体"/>
                <w:color w:val="auto"/>
                <w:sz w:val="21"/>
                <w:szCs w:val="21"/>
              </w:rPr>
            </w:pPr>
            <w:r>
              <w:rPr>
                <w:rFonts w:hint="eastAsia" w:ascii="宋体" w:hAnsi="宋体" w:eastAsia="宋体" w:cs="宋体"/>
                <w:color w:val="auto"/>
                <w:sz w:val="21"/>
                <w:szCs w:val="21"/>
              </w:rPr>
              <w:t>技术要求：</w:t>
            </w:r>
            <w:r>
              <w:rPr>
                <w:rFonts w:hint="eastAsia" w:ascii="宋体" w:hAnsi="宋体" w:cs="宋体"/>
                <w:color w:val="auto"/>
                <w:sz w:val="21"/>
                <w:szCs w:val="21"/>
                <w:lang w:val="en-US" w:eastAsia="zh-CN"/>
              </w:rPr>
              <w:t>SY5383-2010标准</w:t>
            </w:r>
            <w:r>
              <w:rPr>
                <w:rFonts w:hint="eastAsia" w:ascii="宋体" w:hAnsi="宋体" w:eastAsia="宋体" w:cs="宋体"/>
                <w:color w:val="auto"/>
                <w:sz w:val="21"/>
                <w:szCs w:val="21"/>
              </w:rPr>
              <w:t>和合同要求进行生产</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首批订单时间：20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目前该订单已交货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合同写明了双方的责任和要求及义务。</w:t>
            </w: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——合同编号：</w:t>
            </w:r>
            <w:r>
              <w:rPr>
                <w:rFonts w:hint="eastAsia" w:ascii="宋体" w:hAnsi="宋体" w:cs="宋体"/>
                <w:color w:val="auto"/>
                <w:sz w:val="21"/>
                <w:szCs w:val="21"/>
                <w:lang w:val="en-US" w:eastAsia="zh-CN"/>
              </w:rPr>
              <w:t>4701963643</w:t>
            </w: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合同</w:t>
            </w:r>
            <w:r>
              <w:rPr>
                <w:rFonts w:hint="eastAsia" w:ascii="宋体" w:hAnsi="宋体" w:cs="宋体"/>
                <w:color w:val="auto"/>
                <w:sz w:val="21"/>
                <w:szCs w:val="21"/>
                <w:lang w:val="en-US" w:eastAsia="zh-CN"/>
              </w:rPr>
              <w:t>签订</w:t>
            </w:r>
            <w:r>
              <w:rPr>
                <w:rFonts w:hint="eastAsia" w:ascii="宋体" w:hAnsi="宋体" w:eastAsia="宋体" w:cs="宋体"/>
                <w:color w:val="auto"/>
                <w:sz w:val="21"/>
                <w:szCs w:val="21"/>
              </w:rPr>
              <w:t>时间：20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供方：盐城华远石油机械有限公司</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需方：</w:t>
            </w:r>
            <w:r>
              <w:rPr>
                <w:rFonts w:hint="eastAsia" w:ascii="宋体" w:hAnsi="宋体" w:cs="宋体"/>
                <w:color w:val="auto"/>
                <w:sz w:val="21"/>
                <w:szCs w:val="21"/>
                <w:lang w:val="en-US" w:eastAsia="zh-CN"/>
              </w:rPr>
              <w:t>辽河油田普通物资采购组</w:t>
            </w:r>
            <w:r>
              <w:rPr>
                <w:rFonts w:hint="eastAsia" w:ascii="宋体" w:hAnsi="宋体" w:eastAsia="宋体" w:cs="宋体"/>
                <w:color w:val="auto"/>
                <w:sz w:val="21"/>
                <w:szCs w:val="21"/>
              </w:rPr>
              <w:t xml:space="preserve">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产品名称： </w:t>
            </w:r>
            <w:r>
              <w:rPr>
                <w:rFonts w:hint="eastAsia" w:ascii="宋体" w:hAnsi="宋体" w:cs="宋体"/>
                <w:color w:val="auto"/>
                <w:sz w:val="21"/>
                <w:szCs w:val="21"/>
                <w:lang w:val="en-US" w:eastAsia="zh-CN"/>
              </w:rPr>
              <w:t>防砂</w:t>
            </w:r>
            <w:r>
              <w:rPr>
                <w:rFonts w:hint="eastAsia" w:ascii="宋体" w:hAnsi="宋体" w:eastAsia="宋体" w:cs="宋体"/>
                <w:color w:val="auto"/>
                <w:sz w:val="21"/>
                <w:szCs w:val="21"/>
              </w:rPr>
              <w:t>抽油泵</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交货时间：已交货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目前该订单已交货</w:t>
            </w:r>
          </w:p>
          <w:p>
            <w:pPr>
              <w:pStyle w:val="3"/>
              <w:spacing w:line="360" w:lineRule="auto"/>
              <w:ind w:left="0" w:leftChars="0" w:firstLine="0" w:firstLineChars="0"/>
              <w:rPr>
                <w:rFonts w:hint="eastAsia" w:ascii="宋体" w:hAnsi="宋体" w:eastAsia="宋体" w:cs="宋体"/>
                <w:color w:val="auto"/>
                <w:sz w:val="21"/>
                <w:szCs w:val="21"/>
                <w:lang w:eastAsia="zh-CN"/>
              </w:rPr>
            </w:pPr>
            <w:r>
              <w:rPr>
                <w:color w:val="auto"/>
              </w:rPr>
              <w:drawing>
                <wp:anchor distT="0" distB="0" distL="114300" distR="114300" simplePos="0" relativeHeight="251659264" behindDoc="0" locked="0" layoutInCell="1" allowOverlap="1">
                  <wp:simplePos x="0" y="0"/>
                  <wp:positionH relativeFrom="column">
                    <wp:posOffset>3536950</wp:posOffset>
                  </wp:positionH>
                  <wp:positionV relativeFrom="paragraph">
                    <wp:posOffset>168910</wp:posOffset>
                  </wp:positionV>
                  <wp:extent cx="1844675" cy="2379980"/>
                  <wp:effectExtent l="0" t="0" r="9525" b="762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844675" cy="2379980"/>
                          </a:xfrm>
                          <a:prstGeom prst="rect">
                            <a:avLst/>
                          </a:prstGeom>
                          <a:noFill/>
                          <a:ln>
                            <a:noFill/>
                          </a:ln>
                        </pic:spPr>
                      </pic:pic>
                    </a:graphicData>
                  </a:graphic>
                </wp:anchor>
              </w:drawing>
            </w:r>
            <w:r>
              <w:rPr>
                <w:rFonts w:hint="eastAsia" w:ascii="宋体" w:hAnsi="宋体" w:eastAsia="宋体" w:cs="宋体"/>
                <w:color w:val="auto"/>
                <w:sz w:val="21"/>
                <w:szCs w:val="21"/>
              </w:rPr>
              <w:t>合同写明了双方的责任和要求及义</w:t>
            </w:r>
            <w:r>
              <w:rPr>
                <w:rFonts w:hint="eastAsia" w:ascii="宋体" w:hAnsi="宋体" w:eastAsia="宋体" w:cs="宋体"/>
                <w:color w:val="auto"/>
                <w:sz w:val="21"/>
                <w:szCs w:val="21"/>
                <w:lang w:eastAsia="zh-CN"/>
              </w:rPr>
              <w:t>。</w:t>
            </w:r>
          </w:p>
          <w:p>
            <w:pPr>
              <w:pStyle w:val="3"/>
              <w:spacing w:line="360" w:lineRule="auto"/>
              <w:ind w:left="0" w:leftChars="0" w:firstLine="0" w:firstLineChars="0"/>
              <w:rPr>
                <w:rFonts w:hint="eastAsia" w:ascii="宋体" w:hAnsi="宋体" w:eastAsia="宋体" w:cs="宋体"/>
                <w:color w:val="auto"/>
                <w:sz w:val="21"/>
                <w:szCs w:val="21"/>
                <w:lang w:eastAsia="zh-CN"/>
              </w:rPr>
            </w:pPr>
            <w:r>
              <w:rPr>
                <w:rFonts w:hint="eastAsia" w:eastAsia="宋体"/>
                <w:color w:val="auto"/>
                <w:lang w:eastAsia="zh-CN"/>
              </w:rPr>
              <w:drawing>
                <wp:anchor distT="0" distB="0" distL="114300" distR="114300" simplePos="0" relativeHeight="251658240" behindDoc="0" locked="0" layoutInCell="1" allowOverlap="1">
                  <wp:simplePos x="0" y="0"/>
                  <wp:positionH relativeFrom="column">
                    <wp:posOffset>482600</wp:posOffset>
                  </wp:positionH>
                  <wp:positionV relativeFrom="paragraph">
                    <wp:posOffset>77470</wp:posOffset>
                  </wp:positionV>
                  <wp:extent cx="2406650" cy="1805305"/>
                  <wp:effectExtent l="0" t="0" r="6350" b="10795"/>
                  <wp:wrapNone/>
                  <wp:docPr id="3" name="图片 1" descr="辽河油田订单-5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辽河油田订单-5台"/>
                          <pic:cNvPicPr>
                            <a:picLocks noChangeAspect="1"/>
                          </pic:cNvPicPr>
                        </pic:nvPicPr>
                        <pic:blipFill>
                          <a:blip r:embed="rId7"/>
                          <a:stretch>
                            <a:fillRect/>
                          </a:stretch>
                        </pic:blipFill>
                        <pic:spPr>
                          <a:xfrm>
                            <a:off x="0" y="0"/>
                            <a:ext cx="2406650" cy="1805305"/>
                          </a:xfrm>
                          <a:prstGeom prst="rect">
                            <a:avLst/>
                          </a:prstGeom>
                          <a:noFill/>
                          <a:ln>
                            <a:noFill/>
                          </a:ln>
                        </pic:spPr>
                      </pic:pic>
                    </a:graphicData>
                  </a:graphic>
                </wp:anchor>
              </w:drawing>
            </w: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3"/>
              <w:spacing w:line="360" w:lineRule="auto"/>
              <w:ind w:left="0" w:leftChars="0" w:firstLine="0" w:firstLineChars="0"/>
              <w:rPr>
                <w:rFonts w:hint="eastAsia" w:ascii="宋体" w:hAnsi="宋体" w:eastAsia="宋体" w:cs="宋体"/>
                <w:color w:val="auto"/>
                <w:sz w:val="21"/>
                <w:szCs w:val="21"/>
                <w:lang w:eastAsia="zh-CN"/>
              </w:rPr>
            </w:pPr>
          </w:p>
          <w:p>
            <w:pPr>
              <w:pStyle w:val="2"/>
              <w:jc w:val="left"/>
              <w:rPr>
                <w:rFonts w:hint="default" w:eastAsia="宋体"/>
                <w:b/>
                <w:bCs/>
                <w:color w:val="auto"/>
                <w:sz w:val="24"/>
                <w:szCs w:val="24"/>
                <w:lang w:val="en-US" w:eastAsia="zh-CN"/>
              </w:rPr>
            </w:pPr>
            <w:r>
              <w:rPr>
                <w:rFonts w:hint="eastAsia" w:ascii="宋体" w:hAnsi="宋体" w:eastAsia="宋体" w:cs="宋体"/>
                <w:b/>
                <w:bCs/>
                <w:color w:val="auto"/>
                <w:sz w:val="21"/>
                <w:szCs w:val="21"/>
                <w:lang w:val="en-US" w:eastAsia="zh-CN"/>
              </w:rPr>
              <w:t>未能提供</w:t>
            </w:r>
            <w:r>
              <w:rPr>
                <w:rFonts w:hint="eastAsia" w:ascii="宋体" w:hAnsi="宋体" w:eastAsia="宋体" w:cs="宋体"/>
                <w:b/>
                <w:bCs/>
                <w:color w:val="auto"/>
                <w:sz w:val="21"/>
                <w:szCs w:val="21"/>
              </w:rPr>
              <w:t>大庆石油管理局有限公司</w:t>
            </w:r>
            <w:r>
              <w:rPr>
                <w:rFonts w:hint="eastAsia" w:ascii="宋体" w:hAnsi="宋体" w:eastAsia="宋体" w:cs="宋体"/>
                <w:b/>
                <w:bCs/>
                <w:color w:val="auto"/>
                <w:sz w:val="21"/>
                <w:szCs w:val="21"/>
                <w:lang w:val="en-US" w:eastAsia="zh-CN"/>
              </w:rPr>
              <w:t>签订的</w:t>
            </w:r>
            <w:r>
              <w:rPr>
                <w:rFonts w:hint="eastAsia" w:ascii="宋体" w:hAnsi="宋体" w:eastAsia="宋体" w:cs="宋体"/>
                <w:b/>
                <w:bCs/>
                <w:color w:val="auto"/>
                <w:sz w:val="21"/>
                <w:szCs w:val="21"/>
              </w:rPr>
              <w:t>螺杆钻具</w:t>
            </w:r>
            <w:r>
              <w:rPr>
                <w:rFonts w:hint="eastAsia" w:ascii="宋体" w:hAnsi="宋体" w:eastAsia="宋体" w:cs="宋体"/>
                <w:b/>
                <w:bCs/>
                <w:color w:val="auto"/>
                <w:sz w:val="21"/>
                <w:szCs w:val="21"/>
                <w:lang w:val="en-US" w:eastAsia="zh-CN"/>
              </w:rPr>
              <w:t>销售合同的评审证据。</w:t>
            </w:r>
          </w:p>
          <w:p>
            <w:pPr>
              <w:autoSpaceDE w:val="0"/>
              <w:autoSpaceDN w:val="0"/>
              <w:adjustRightInd w:val="0"/>
              <w:snapToGrid w:val="0"/>
              <w:spacing w:line="360" w:lineRule="auto"/>
              <w:ind w:right="-6" w:rightChars="-3"/>
              <w:rPr>
                <w:rFonts w:hint="eastAsia" w:ascii="宋体" w:hAnsi="宋体" w:eastAsia="宋体" w:cs="宋体"/>
                <w:b/>
                <w:color w:val="auto"/>
                <w:lang w:val="en-US" w:eastAsia="zh-CN"/>
              </w:rPr>
            </w:pPr>
          </w:p>
          <w:p>
            <w:pPr>
              <w:autoSpaceDE w:val="0"/>
              <w:autoSpaceDN w:val="0"/>
              <w:adjustRightInd w:val="0"/>
              <w:snapToGrid w:val="0"/>
              <w:spacing w:line="360" w:lineRule="auto"/>
              <w:ind w:right="-6" w:rightChars="-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公司目前暂无合同更改情况。</w:t>
            </w:r>
          </w:p>
        </w:tc>
        <w:tc>
          <w:tcPr>
            <w:tcW w:w="1585" w:type="dxa"/>
          </w:tcPr>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eastAsia="宋体" w:cs="宋体"/>
                <w:color w:val="FF0000"/>
                <w:lang w:val="en-US" w:eastAsia="zh-CN"/>
              </w:rPr>
            </w:pPr>
          </w:p>
          <w:p>
            <w:pPr>
              <w:pStyle w:val="3"/>
              <w:spacing w:line="360" w:lineRule="auto"/>
              <w:ind w:left="0" w:leftChars="0" w:firstLine="0" w:firstLineChars="0"/>
              <w:jc w:val="left"/>
              <w:rPr>
                <w:rFonts w:hint="eastAsia" w:ascii="宋体" w:hAnsi="宋体" w:cs="宋体"/>
                <w:color w:val="FF0000"/>
                <w:lang w:val="en-US" w:eastAsia="zh-CN"/>
              </w:rPr>
            </w:pPr>
          </w:p>
          <w:p>
            <w:pPr>
              <w:pStyle w:val="3"/>
              <w:spacing w:line="360" w:lineRule="auto"/>
              <w:ind w:left="0" w:leftChars="0" w:firstLine="0" w:firstLineChars="0"/>
              <w:jc w:val="left"/>
              <w:rPr>
                <w:rFonts w:hint="eastAsia" w:ascii="宋体" w:hAnsi="宋体" w:cs="宋体"/>
                <w:color w:val="FF0000"/>
                <w:lang w:val="en-US" w:eastAsia="zh-CN"/>
              </w:rPr>
            </w:pPr>
          </w:p>
          <w:p>
            <w:pPr>
              <w:pStyle w:val="3"/>
              <w:spacing w:line="360" w:lineRule="auto"/>
              <w:ind w:left="0" w:leftChars="0" w:firstLine="0" w:firstLineChars="0"/>
              <w:jc w:val="left"/>
              <w:rPr>
                <w:rFonts w:hint="eastAsia" w:ascii="宋体" w:hAnsi="宋体" w:cs="宋体"/>
                <w:color w:val="FF0000"/>
                <w:lang w:val="en-US" w:eastAsia="zh-CN"/>
              </w:rPr>
            </w:pPr>
          </w:p>
          <w:p>
            <w:pPr>
              <w:pStyle w:val="3"/>
              <w:spacing w:line="360" w:lineRule="auto"/>
              <w:ind w:left="0" w:leftChars="0" w:firstLine="0" w:firstLineChars="0"/>
              <w:jc w:val="left"/>
              <w:rPr>
                <w:rFonts w:hint="default" w:ascii="宋体" w:hAnsi="宋体" w:eastAsia="宋体" w:cs="宋体"/>
                <w:color w:val="FF0000"/>
                <w:lang w:val="en-US" w:eastAsia="zh-CN"/>
              </w:rPr>
            </w:pPr>
            <w:r>
              <w:rPr>
                <w:rFonts w:hint="eastAsia" w:ascii="宋体" w:hAnsi="宋体" w:cs="宋体"/>
                <w:color w:val="FF0000"/>
                <w:lang w:val="en-US" w:eastAsia="zh-CN"/>
              </w:rPr>
              <w:t>N</w:t>
            </w:r>
          </w:p>
          <w:p>
            <w:pPr>
              <w:pStyle w:val="3"/>
              <w:spacing w:line="360" w:lineRule="auto"/>
              <w:ind w:left="0" w:leftChars="0" w:firstLine="0" w:firstLineChars="0"/>
              <w:jc w:val="left"/>
              <w:rPr>
                <w:rFonts w:hint="eastAsia" w:ascii="宋体" w:hAnsi="宋体" w:eastAsia="宋体" w:cs="宋体"/>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top"/>
          </w:tcPr>
          <w:p>
            <w:pPr>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rPr>
              <w:t>外部提供过程、产品和服务过程管理</w:t>
            </w:r>
          </w:p>
        </w:tc>
        <w:tc>
          <w:tcPr>
            <w:tcW w:w="960" w:type="dxa"/>
            <w:vAlign w:val="top"/>
          </w:tcPr>
          <w:p>
            <w:pPr>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rPr>
              <w:t>8.4</w:t>
            </w:r>
          </w:p>
        </w:tc>
        <w:tc>
          <w:tcPr>
            <w:tcW w:w="10004"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spacing w:line="360" w:lineRule="auto"/>
              <w:rPr>
                <w:rFonts w:hint="eastAsia" w:ascii="宋体" w:hAnsi="宋体" w:eastAsia="宋体" w:cs="宋体"/>
                <w:sz w:val="21"/>
                <w:szCs w:val="21"/>
              </w:rPr>
            </w:pPr>
            <w:r>
              <w:rPr>
                <w:rFonts w:hint="eastAsia" w:ascii="宋体" w:hAnsi="宋体" w:eastAsia="宋体" w:cs="宋体"/>
                <w:sz w:val="21"/>
                <w:szCs w:val="21"/>
              </w:rPr>
              <w:t>现场提供有《合格供方目录》，由总经理陈永军批准。</w:t>
            </w:r>
          </w:p>
          <w:p>
            <w:pPr>
              <w:spacing w:line="360" w:lineRule="auto"/>
              <w:rPr>
                <w:rFonts w:hint="eastAsia" w:ascii="宋体" w:hAnsi="宋体" w:eastAsia="宋体" w:cs="宋体"/>
                <w:sz w:val="21"/>
                <w:szCs w:val="21"/>
              </w:rPr>
            </w:pPr>
            <w:r>
              <w:rPr>
                <w:rFonts w:hint="eastAsia" w:ascii="宋体" w:hAnsi="宋体" w:eastAsia="宋体" w:cs="宋体"/>
                <w:sz w:val="21"/>
                <w:szCs w:val="21"/>
              </w:rPr>
              <w:t>合格供方名称                    供应产品名称</w:t>
            </w:r>
          </w:p>
          <w:p>
            <w:pPr>
              <w:spacing w:line="360" w:lineRule="auto"/>
              <w:rPr>
                <w:rFonts w:hint="eastAsia" w:ascii="宋体" w:hAnsi="宋体" w:eastAsia="宋体" w:cs="宋体"/>
                <w:sz w:val="21"/>
                <w:szCs w:val="21"/>
              </w:rPr>
            </w:pPr>
            <w:r>
              <w:rPr>
                <w:rFonts w:hint="eastAsia" w:ascii="宋体" w:hAnsi="宋体" w:eastAsia="宋体" w:cs="宋体"/>
                <w:sz w:val="21"/>
                <w:szCs w:val="21"/>
              </w:rPr>
              <w:t>山东东营捷赫石油机械</w:t>
            </w:r>
            <w:r>
              <w:rPr>
                <w:rFonts w:hint="eastAsia" w:ascii="宋体" w:hAnsi="宋体" w:eastAsia="宋体" w:cs="宋体"/>
                <w:sz w:val="21"/>
                <w:szCs w:val="21"/>
              </w:rPr>
              <w:tab/>
            </w:r>
            <w:r>
              <w:rPr>
                <w:rFonts w:hint="eastAsia" w:ascii="宋体" w:hAnsi="宋体" w:eastAsia="宋体" w:cs="宋体"/>
                <w:sz w:val="21"/>
                <w:szCs w:val="21"/>
              </w:rPr>
              <w:t xml:space="preserve">        钢管</w:t>
            </w:r>
          </w:p>
          <w:p>
            <w:pPr>
              <w:spacing w:line="360" w:lineRule="auto"/>
              <w:rPr>
                <w:rFonts w:hint="eastAsia" w:ascii="宋体" w:hAnsi="宋体" w:eastAsia="宋体" w:cs="宋体"/>
                <w:sz w:val="21"/>
                <w:szCs w:val="21"/>
              </w:rPr>
            </w:pPr>
            <w:r>
              <w:rPr>
                <w:rFonts w:hint="eastAsia" w:ascii="宋体" w:hAnsi="宋体" w:eastAsia="宋体" w:cs="宋体"/>
                <w:sz w:val="21"/>
                <w:szCs w:val="21"/>
              </w:rPr>
              <w:t>盐城祥泰电气有限公司</w:t>
            </w:r>
            <w:r>
              <w:rPr>
                <w:rFonts w:hint="eastAsia" w:ascii="宋体" w:hAnsi="宋体" w:eastAsia="宋体" w:cs="宋体"/>
                <w:sz w:val="21"/>
                <w:szCs w:val="21"/>
              </w:rPr>
              <w:tab/>
            </w:r>
            <w:r>
              <w:rPr>
                <w:rFonts w:hint="eastAsia" w:ascii="宋体" w:hAnsi="宋体" w:eastAsia="宋体" w:cs="宋体"/>
                <w:sz w:val="21"/>
                <w:szCs w:val="21"/>
              </w:rPr>
              <w:t xml:space="preserve">        电控箱</w:t>
            </w:r>
          </w:p>
          <w:p>
            <w:pPr>
              <w:spacing w:line="360" w:lineRule="auto"/>
              <w:rPr>
                <w:rFonts w:hint="eastAsia" w:ascii="宋体" w:hAnsi="宋体" w:eastAsia="宋体" w:cs="宋体"/>
                <w:sz w:val="21"/>
                <w:szCs w:val="21"/>
              </w:rPr>
            </w:pPr>
            <w:r>
              <w:rPr>
                <w:rFonts w:hint="eastAsia" w:ascii="宋体" w:hAnsi="宋体" w:eastAsia="宋体" w:cs="宋体"/>
                <w:sz w:val="21"/>
                <w:szCs w:val="21"/>
              </w:rPr>
              <w:t>泰州市华成金属焊接粉末有限公司</w:t>
            </w:r>
            <w:r>
              <w:rPr>
                <w:rFonts w:hint="eastAsia" w:ascii="宋体" w:hAnsi="宋体" w:eastAsia="宋体" w:cs="宋体"/>
                <w:sz w:val="21"/>
                <w:szCs w:val="21"/>
              </w:rPr>
              <w:tab/>
            </w:r>
            <w:r>
              <w:rPr>
                <w:rFonts w:hint="eastAsia" w:ascii="宋体" w:hAnsi="宋体" w:eastAsia="宋体" w:cs="宋体"/>
                <w:sz w:val="21"/>
                <w:szCs w:val="21"/>
              </w:rPr>
              <w:t xml:space="preserve">  合金粉</w:t>
            </w:r>
          </w:p>
          <w:p>
            <w:pPr>
              <w:spacing w:line="360" w:lineRule="auto"/>
              <w:rPr>
                <w:rFonts w:hint="eastAsia" w:ascii="宋体" w:hAnsi="宋体" w:eastAsia="宋体" w:cs="宋体"/>
                <w:sz w:val="21"/>
                <w:szCs w:val="21"/>
              </w:rPr>
            </w:pPr>
            <w:r>
              <w:rPr>
                <w:rFonts w:hint="eastAsia" w:ascii="宋体" w:hAnsi="宋体" w:eastAsia="宋体" w:cs="宋体"/>
                <w:sz w:val="21"/>
                <w:szCs w:val="21"/>
              </w:rPr>
              <w:t>山东东进石油机械有限公司        柱塞坯料</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嘉兴钢球                        钢球   </w:t>
            </w:r>
          </w:p>
          <w:p>
            <w:pPr>
              <w:spacing w:line="360" w:lineRule="auto"/>
              <w:rPr>
                <w:rFonts w:hint="eastAsia" w:ascii="宋体" w:hAnsi="宋体" w:eastAsia="宋体" w:cs="宋体"/>
                <w:sz w:val="21"/>
                <w:szCs w:val="21"/>
              </w:rPr>
            </w:pPr>
            <w:r>
              <w:rPr>
                <w:rFonts w:hint="eastAsia" w:ascii="宋体" w:hAnsi="宋体" w:eastAsia="宋体" w:cs="宋体"/>
                <w:sz w:val="21"/>
                <w:szCs w:val="21"/>
              </w:rPr>
              <w:t>盐城港鑫抽油泵有限公司         管材</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盐城市佳晓运输有限公司   </w:t>
            </w:r>
            <w:r>
              <w:rPr>
                <w:rFonts w:hint="eastAsia" w:ascii="宋体" w:hAnsi="宋体" w:eastAsia="宋体" w:cs="宋体"/>
                <w:color w:val="auto"/>
                <w:sz w:val="21"/>
                <w:szCs w:val="21"/>
                <w:lang w:val="en-US" w:eastAsia="zh-CN"/>
              </w:rPr>
              <w:t xml:space="preserve">      产品运输</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建湖同华机械厂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热处理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电镀、磷化</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江苏欧霸环保科技有限公司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喷漆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 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日对供方的调查及评价。</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针对合格供方山东东进石油机械有限公司的评价：评价内容：企业资质、供货能力、产品质量、交货期、价格、售后服务等；</w:t>
            </w:r>
            <w:bookmarkStart w:id="0" w:name="_GoBack"/>
            <w:bookmarkEnd w:id="0"/>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符合相关规定，可继续纳入合格供方。</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另抽外包方——建湖同华机械厂（热处理、电镀、磷化）、江苏欧霸环保科技有限公司（喷漆），同上，符合要求。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本公司需求物资的采购信息由供销部负责，通过签订书面采购订单方式向合格供方进行产品采购。</w:t>
            </w:r>
          </w:p>
          <w:p>
            <w:pPr>
              <w:spacing w:line="360" w:lineRule="auto"/>
              <w:rPr>
                <w:rFonts w:hint="eastAsia" w:ascii="宋体" w:hAnsi="宋体" w:eastAsia="宋体" w:cs="宋体"/>
                <w:sz w:val="21"/>
                <w:szCs w:val="21"/>
              </w:rPr>
            </w:pPr>
            <w:r>
              <w:rPr>
                <w:rFonts w:hint="eastAsia" w:ascii="宋体" w:hAnsi="宋体" w:eastAsia="宋体" w:cs="宋体"/>
                <w:sz w:val="21"/>
                <w:szCs w:val="21"/>
              </w:rPr>
              <w:t>抽 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月采购订单</w:t>
            </w:r>
          </w:p>
          <w:p>
            <w:pPr>
              <w:spacing w:line="360" w:lineRule="auto"/>
              <w:rPr>
                <w:rFonts w:hint="eastAsia" w:ascii="宋体" w:hAnsi="宋体" w:eastAsia="宋体" w:cs="宋体"/>
                <w:sz w:val="21"/>
                <w:szCs w:val="21"/>
              </w:rPr>
            </w:pPr>
            <w:r>
              <w:rPr>
                <w:rFonts w:hint="eastAsia" w:ascii="宋体" w:hAnsi="宋体" w:eastAsia="宋体" w:cs="宋体"/>
                <w:sz w:val="21"/>
                <w:szCs w:val="21"/>
              </w:rPr>
              <w:t>产品名称：钢管   规格：65等  进货数量：</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T </w:t>
            </w:r>
          </w:p>
          <w:p>
            <w:pPr>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sz w:val="21"/>
                <w:szCs w:val="21"/>
              </w:rPr>
              <w:t>供方：山东东进石油机械有限公司 供货日期：20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.5</w:t>
            </w:r>
          </w:p>
        </w:tc>
        <w:tc>
          <w:tcPr>
            <w:tcW w:w="1585" w:type="dxa"/>
          </w:tcPr>
          <w:p>
            <w:pPr>
              <w:pStyle w:val="3"/>
              <w:spacing w:line="360" w:lineRule="auto"/>
              <w:ind w:left="0" w:leftChars="0" w:firstLine="0" w:firstLineChars="0"/>
              <w:jc w:val="left"/>
              <w:rPr>
                <w:rFonts w:hint="eastAsia" w:ascii="宋体" w:hAnsi="宋体" w:eastAsia="宋体" w:cs="宋体"/>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top"/>
          </w:tcPr>
          <w:p>
            <w:pPr>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lang w:val="en-US" w:eastAsia="zh-CN"/>
              </w:rPr>
              <w:t>环境因素识别，危险源辨识、风险评估及控制措施</w:t>
            </w:r>
          </w:p>
        </w:tc>
        <w:tc>
          <w:tcPr>
            <w:tcW w:w="960" w:type="dxa"/>
            <w:vAlign w:val="top"/>
          </w:tcPr>
          <w:p>
            <w:pPr>
              <w:spacing w:line="360" w:lineRule="auto"/>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lang w:val="en-US" w:eastAsia="zh-CN"/>
              </w:rPr>
              <w:t>EO:6.1.2/6.1.4</w:t>
            </w:r>
          </w:p>
        </w:tc>
        <w:tc>
          <w:tcPr>
            <w:tcW w:w="10004" w:type="dxa"/>
            <w:vAlign w:val="top"/>
          </w:tcPr>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编制《 环境因素识别和评价控制程序》、《危险源辨识、风险评价和控制措施的确定》、《风险和机遇分析、评价和应对措施的确定程序》等程序，按照相关程序执行。</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提供《环境因素识别排查表》识别了</w:t>
            </w:r>
            <w:r>
              <w:rPr>
                <w:rFonts w:hint="eastAsia" w:ascii="宋体" w:hAnsi="宋体" w:eastAsia="宋体" w:cs="宋体"/>
                <w:szCs w:val="21"/>
                <w:lang w:eastAsia="zh-CN"/>
              </w:rPr>
              <w:t>抽油泵（节能环保抽油泵，耐磨防腐抽油泵，防砂抽油泵、螺杆式抽油泵，整筒式抽油泵）及配件，螺杆钻具、螺杆泵驱动装置及专用变频控制柜，钻采配件</w:t>
            </w:r>
            <w:r>
              <w:rPr>
                <w:rFonts w:hint="eastAsia" w:ascii="宋体" w:hAnsi="宋体" w:eastAsia="宋体" w:cs="宋体"/>
                <w:szCs w:val="21"/>
                <w:lang w:val="en-US" w:eastAsia="zh-CN"/>
              </w:rPr>
              <w:t>销售</w:t>
            </w:r>
            <w:r>
              <w:rPr>
                <w:rFonts w:hint="eastAsia" w:ascii="宋体" w:hAnsi="宋体" w:eastAsia="宋体" w:cs="宋体"/>
                <w:szCs w:val="21"/>
              </w:rPr>
              <w:t>过程</w:t>
            </w:r>
            <w:r>
              <w:rPr>
                <w:rFonts w:hint="eastAsia" w:ascii="宋体" w:hAnsi="宋体" w:eastAsia="宋体" w:cs="宋体"/>
                <w:szCs w:val="21"/>
                <w:lang w:val="en-US" w:eastAsia="zh-CN"/>
              </w:rPr>
              <w:t>等</w:t>
            </w:r>
            <w:r>
              <w:rPr>
                <w:rFonts w:hint="eastAsia" w:ascii="宋体" w:hAnsi="宋体" w:eastAsia="宋体" w:cs="宋体"/>
                <w:sz w:val="21"/>
                <w:szCs w:val="21"/>
                <w:highlight w:val="none"/>
                <w:lang w:val="en-US" w:eastAsia="zh-CN"/>
              </w:rPr>
              <w:t>环境因素包括：</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Cs w:val="21"/>
                <w:lang w:val="en-US" w:eastAsia="zh-CN"/>
              </w:rPr>
              <w:t>水的消耗、电的消耗、办公用品的消耗、汽车尾气的排放、生活垃圾的排放、纸箱、包装物的废弃物等；</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Cs w:val="21"/>
                <w:lang w:val="en-US" w:eastAsia="zh-CN"/>
              </w:rPr>
              <w:t>提供《重要环境因素清单》2项，包括固废排放（材料包装物废弃、办公垃圾等）、火灾（</w:t>
            </w:r>
            <w:r>
              <w:rPr>
                <w:rFonts w:hint="eastAsia" w:ascii="宋体" w:hAnsi="宋体" w:eastAsia="宋体" w:cs="宋体"/>
                <w:szCs w:val="21"/>
              </w:rPr>
              <w:t>办公</w:t>
            </w:r>
            <w:r>
              <w:rPr>
                <w:rFonts w:hint="eastAsia" w:ascii="宋体" w:hAnsi="宋体" w:eastAsia="宋体" w:cs="宋体"/>
                <w:szCs w:val="21"/>
                <w:lang w:val="en-US" w:eastAsia="zh-CN"/>
              </w:rPr>
              <w:t>过程潜在火灾的发生）</w:t>
            </w:r>
            <w:r>
              <w:rPr>
                <w:rFonts w:hint="eastAsia" w:ascii="宋体" w:hAnsi="宋体" w:eastAsia="宋体" w:cs="宋体"/>
                <w:color w:val="auto"/>
                <w:sz w:val="21"/>
                <w:szCs w:val="21"/>
                <w:highlight w:val="none"/>
                <w:lang w:val="en-US" w:eastAsia="zh-CN"/>
              </w:rPr>
              <w:t>。</w:t>
            </w:r>
          </w:p>
          <w:p>
            <w:pPr>
              <w:pStyle w:val="11"/>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提供《危险源辨识与风险评价》，识别了</w:t>
            </w:r>
            <w:r>
              <w:rPr>
                <w:rFonts w:hint="eastAsia" w:ascii="宋体" w:hAnsi="宋体" w:eastAsia="宋体" w:cs="宋体"/>
                <w:szCs w:val="21"/>
                <w:lang w:eastAsia="zh-CN"/>
              </w:rPr>
              <w:t>抽油泵（节能环保抽油泵，耐磨防腐抽油泵，防砂抽油泵、螺杆式抽油泵，整筒式抽油泵）及配件，螺杆钻具、螺杆泵驱动装置及专用变频控制柜，钻采配件生产</w:t>
            </w:r>
            <w:r>
              <w:rPr>
                <w:rFonts w:hint="eastAsia" w:ascii="宋体" w:hAnsi="宋体" w:eastAsia="宋体" w:cs="宋体"/>
                <w:szCs w:val="21"/>
                <w:lang w:val="en-US" w:eastAsia="zh-CN"/>
              </w:rPr>
              <w:t>等</w:t>
            </w:r>
            <w:r>
              <w:rPr>
                <w:rFonts w:hint="eastAsia" w:ascii="宋体" w:hAnsi="宋体" w:eastAsia="宋体" w:cs="宋体"/>
                <w:sz w:val="21"/>
                <w:szCs w:val="21"/>
                <w:highlight w:val="none"/>
                <w:lang w:val="en-US" w:eastAsia="zh-CN"/>
              </w:rPr>
              <w:t>危险源，抽查如下：线路短路/易燃物遇明火</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引起火灾、意外交通事故等。见《不可接受危险源清单》，火灾伤害、意外交通事故。</w:t>
            </w:r>
          </w:p>
          <w:p>
            <w:pPr>
              <w:pStyle w:val="11"/>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以上重要环境因素清单、重要危险因素清单中制定了针对性控制措施，措施基本有效。</w:t>
            </w:r>
          </w:p>
        </w:tc>
        <w:tc>
          <w:tcPr>
            <w:tcW w:w="1585" w:type="dxa"/>
          </w:tcPr>
          <w:p>
            <w:pPr>
              <w:spacing w:line="360" w:lineRule="auto"/>
              <w:rPr>
                <w:rFonts w:hint="eastAsia" w:ascii="宋体" w:hAnsi="宋体" w:eastAsia="宋体" w:cs="宋体"/>
              </w:rPr>
            </w:pPr>
            <w:r>
              <w:rPr>
                <w:rFonts w:hint="eastAsia" w:ascii="宋体" w:hAnsi="宋体" w:eastAsia="宋体"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2160" w:type="dxa"/>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运行策划和控制</w:t>
            </w:r>
          </w:p>
        </w:tc>
        <w:tc>
          <w:tcPr>
            <w:tcW w:w="960" w:type="dxa"/>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bCs/>
                <w:sz w:val="21"/>
                <w:szCs w:val="21"/>
              </w:rPr>
              <w:t>E</w:t>
            </w:r>
            <w:r>
              <w:rPr>
                <w:rFonts w:hint="eastAsia" w:ascii="宋体" w:hAnsi="宋体" w:eastAsia="宋体" w:cs="宋体"/>
                <w:bCs/>
                <w:sz w:val="21"/>
                <w:szCs w:val="21"/>
                <w:lang w:val="en-US" w:eastAsia="zh-CN"/>
              </w:rPr>
              <w:t>O</w:t>
            </w:r>
            <w:r>
              <w:rPr>
                <w:rFonts w:hint="eastAsia" w:ascii="宋体" w:hAnsi="宋体" w:eastAsia="宋体" w:cs="宋体"/>
                <w:sz w:val="21"/>
                <w:szCs w:val="21"/>
              </w:rPr>
              <w:t xml:space="preserve">8.1  </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本部门应执行的运行控制文件包括：产品销售过程控制程序、环境、职业健康安全运行控制程序、与顾客有关过程控制程序等。</w:t>
            </w:r>
          </w:p>
          <w:p>
            <w:pPr>
              <w:spacing w:line="360" w:lineRule="auto"/>
              <w:rPr>
                <w:rFonts w:hint="eastAsia" w:ascii="宋体" w:hAnsi="宋体" w:eastAsia="宋体" w:cs="宋体"/>
                <w:sz w:val="21"/>
                <w:szCs w:val="21"/>
              </w:rPr>
            </w:pPr>
            <w:r>
              <w:rPr>
                <w:rFonts w:hint="eastAsia" w:ascii="宋体" w:hAnsi="宋体" w:eastAsia="宋体" w:cs="宋体"/>
                <w:sz w:val="21"/>
                <w:szCs w:val="21"/>
              </w:rPr>
              <w:t>查运行控制情况：</w:t>
            </w:r>
          </w:p>
          <w:p>
            <w:pPr>
              <w:spacing w:line="360" w:lineRule="auto"/>
              <w:rPr>
                <w:rFonts w:hint="eastAsia" w:ascii="宋体" w:hAnsi="宋体" w:eastAsia="宋体" w:cs="宋体"/>
                <w:sz w:val="21"/>
                <w:szCs w:val="21"/>
              </w:rPr>
            </w:pPr>
            <w:r>
              <w:rPr>
                <w:rFonts w:hint="eastAsia" w:ascii="宋体" w:hAnsi="宋体" w:eastAsia="宋体" w:cs="宋体"/>
                <w:sz w:val="21"/>
                <w:szCs w:val="21"/>
              </w:rPr>
              <w:t>办公过程注意节约用电，供销部做到人走灯灭，电脑长时间不用时关机，下班前要关闭电源；</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办公过程产生的固废按办公室要求放到指定地点，现场查看无混放现象；办公用品按要求由办公室负责发放，作好记录； </w:t>
            </w:r>
          </w:p>
          <w:p>
            <w:pPr>
              <w:spacing w:line="360" w:lineRule="auto"/>
              <w:rPr>
                <w:rFonts w:hint="eastAsia" w:ascii="宋体" w:hAnsi="宋体" w:eastAsia="宋体" w:cs="宋体"/>
                <w:sz w:val="21"/>
                <w:szCs w:val="21"/>
              </w:rPr>
            </w:pPr>
            <w:r>
              <w:rPr>
                <w:rFonts w:hint="eastAsia" w:ascii="宋体" w:hAnsi="宋体" w:eastAsia="宋体" w:cs="宋体"/>
                <w:sz w:val="21"/>
                <w:szCs w:val="21"/>
              </w:rPr>
              <w:t>工作时间平均每天不超过8小时，公司为员工办理了意外伤害等保险；</w:t>
            </w:r>
          </w:p>
          <w:p>
            <w:pPr>
              <w:spacing w:line="360" w:lineRule="auto"/>
              <w:rPr>
                <w:rFonts w:hint="eastAsia" w:ascii="宋体" w:hAnsi="宋体" w:eastAsia="宋体" w:cs="宋体"/>
                <w:sz w:val="21"/>
                <w:szCs w:val="21"/>
              </w:rPr>
            </w:pPr>
            <w:r>
              <w:rPr>
                <w:rFonts w:hint="eastAsia" w:ascii="宋体" w:hAnsi="宋体" w:eastAsia="宋体" w:cs="宋体"/>
                <w:sz w:val="21"/>
                <w:szCs w:val="21"/>
              </w:rPr>
              <w:t>外出办公要求遵守道路交通安全法，不违章行驶，驾驶证和车辆定期年审，确保出行安全；</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提供了致相关方的一封信，通过建议书告知各位来访人员公司有关安全方面应注意的事项及相关规定。有发放记录。提供相关方安全管理协议。</w:t>
            </w:r>
          </w:p>
          <w:p>
            <w:pPr>
              <w:spacing w:line="360" w:lineRule="auto"/>
              <w:rPr>
                <w:rFonts w:hint="eastAsia" w:ascii="宋体" w:hAnsi="宋体" w:eastAsia="宋体" w:cs="宋体"/>
                <w:sz w:val="21"/>
                <w:szCs w:val="21"/>
              </w:rPr>
            </w:pPr>
            <w:r>
              <w:rPr>
                <w:rFonts w:hint="eastAsia" w:ascii="宋体" w:hAnsi="宋体" w:eastAsia="宋体" w:cs="宋体"/>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提供“需要重点施加影响的相关方一览表”，包括原材料供方、外包方、客户等。</w:t>
            </w:r>
          </w:p>
          <w:p>
            <w:pPr>
              <w:spacing w:line="360" w:lineRule="auto"/>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sz w:val="21"/>
                <w:szCs w:val="21"/>
              </w:rPr>
              <w:t>现场查看办公室设备、电器状态良好，配置了灭火器，无火灾、触电隐患，废弃物无混放现象。</w:t>
            </w:r>
          </w:p>
        </w:tc>
        <w:tc>
          <w:tcPr>
            <w:tcW w:w="1585" w:type="dxa"/>
          </w:tcPr>
          <w:p>
            <w:pPr>
              <w:spacing w:line="360" w:lineRule="auto"/>
              <w:rPr>
                <w:rFonts w:hint="eastAsia" w:ascii="宋体" w:hAnsi="宋体" w:eastAsia="宋体" w:cs="宋体"/>
              </w:rPr>
            </w:pPr>
            <w:r>
              <w:rPr>
                <w:rFonts w:hint="eastAsia" w:ascii="宋体" w:hAnsi="宋体" w:eastAsia="宋体"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60" w:lineRule="auto"/>
              <w:rPr>
                <w:rFonts w:hint="eastAsia" w:ascii="宋体" w:hAnsi="宋体" w:eastAsia="宋体" w:cs="宋体"/>
                <w:bCs/>
                <w:sz w:val="21"/>
                <w:szCs w:val="21"/>
              </w:rPr>
            </w:pPr>
            <w:r>
              <w:rPr>
                <w:rFonts w:hint="eastAsia" w:ascii="宋体" w:hAnsi="宋体" w:eastAsia="宋体" w:cs="宋体"/>
                <w:sz w:val="21"/>
                <w:szCs w:val="21"/>
              </w:rPr>
              <w:t>应急准备和响应</w:t>
            </w:r>
          </w:p>
          <w:p>
            <w:pPr>
              <w:spacing w:line="360" w:lineRule="auto"/>
              <w:rPr>
                <w:rFonts w:hint="eastAsia" w:ascii="宋体" w:hAnsi="宋体" w:eastAsia="宋体" w:cs="宋体"/>
                <w:sz w:val="21"/>
                <w:szCs w:val="21"/>
                <w:highlight w:val="none"/>
                <w:lang w:val="en-US" w:eastAsia="zh-CN"/>
              </w:rPr>
            </w:pPr>
          </w:p>
        </w:tc>
        <w:tc>
          <w:tcPr>
            <w:tcW w:w="960" w:type="dxa"/>
            <w:vAlign w:val="top"/>
          </w:tcPr>
          <w:p>
            <w:pPr>
              <w:spacing w:line="360" w:lineRule="auto"/>
              <w:rPr>
                <w:rFonts w:hint="eastAsia" w:ascii="宋体" w:hAnsi="宋体" w:eastAsia="宋体" w:cs="宋体"/>
                <w:bCs/>
                <w:sz w:val="21"/>
                <w:szCs w:val="21"/>
              </w:rPr>
            </w:pPr>
            <w:r>
              <w:rPr>
                <w:rFonts w:hint="eastAsia" w:ascii="宋体" w:hAnsi="宋体" w:eastAsia="宋体" w:cs="宋体"/>
                <w:bCs/>
                <w:sz w:val="21"/>
                <w:szCs w:val="21"/>
              </w:rPr>
              <w:t>E</w:t>
            </w:r>
            <w:r>
              <w:rPr>
                <w:rFonts w:hint="eastAsia" w:ascii="宋体" w:hAnsi="宋体" w:eastAsia="宋体" w:cs="宋体"/>
                <w:bCs/>
                <w:sz w:val="21"/>
                <w:szCs w:val="21"/>
                <w:lang w:val="en-US" w:eastAsia="zh-CN"/>
              </w:rPr>
              <w:t>O</w:t>
            </w:r>
            <w:r>
              <w:rPr>
                <w:rFonts w:hint="eastAsia" w:ascii="宋体" w:hAnsi="宋体" w:eastAsia="宋体" w:cs="宋体"/>
                <w:bCs/>
                <w:sz w:val="21"/>
                <w:szCs w:val="21"/>
              </w:rPr>
              <w:t>：</w:t>
            </w:r>
            <w:r>
              <w:rPr>
                <w:rFonts w:hint="eastAsia" w:ascii="宋体" w:hAnsi="宋体" w:eastAsia="宋体" w:cs="宋体"/>
                <w:sz w:val="21"/>
                <w:szCs w:val="21"/>
              </w:rPr>
              <w:t>8.2</w:t>
            </w: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highlight w:val="none"/>
                <w:lang w:val="en-US" w:eastAsia="zh-CN"/>
              </w:rPr>
            </w:pPr>
          </w:p>
        </w:tc>
        <w:tc>
          <w:tcPr>
            <w:tcW w:w="10004" w:type="dxa"/>
            <w:vAlign w:val="top"/>
          </w:tcPr>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提供了《应急准备和响应控制程序》、《消防安全应急预案》，其中包括目的、适用范围、职责、应急领导小组成员职责、程序、现场应急措施等，相关内容基本充分。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2"/>
              </w:rPr>
              <w:t>查消防灭火演练，演练时间2020年9月19日下午3点，地点</w:t>
            </w:r>
            <w:r>
              <w:rPr>
                <w:rFonts w:hint="eastAsia" w:ascii="宋体" w:hAnsi="宋体" w:eastAsia="宋体" w:cs="宋体"/>
                <w:szCs w:val="22"/>
                <w:lang w:val="en-US" w:eastAsia="zh-CN"/>
              </w:rPr>
              <w:t>在厂区内</w:t>
            </w:r>
            <w:r>
              <w:rPr>
                <w:rFonts w:hint="eastAsia" w:ascii="宋体" w:hAnsi="宋体" w:eastAsia="宋体" w:cs="宋体"/>
                <w:szCs w:val="22"/>
              </w:rPr>
              <w:t>，对演练过程进行了描述，并对预案的有效性进</w:t>
            </w:r>
            <w:r>
              <w:rPr>
                <w:rFonts w:hint="eastAsia" w:ascii="宋体" w:hAnsi="宋体" w:eastAsia="宋体" w:cs="宋体"/>
              </w:rPr>
              <w:t>行了评价。目前未发生火灾、人身伤害等事故。</w:t>
            </w:r>
            <w:r>
              <w:rPr>
                <w:rFonts w:hint="eastAsia" w:ascii="宋体" w:hAnsi="宋体" w:eastAsia="宋体" w:cs="宋体"/>
                <w:szCs w:val="21"/>
              </w:rPr>
              <w:t>现场查看</w:t>
            </w:r>
            <w:r>
              <w:rPr>
                <w:rFonts w:hint="eastAsia" w:ascii="宋体" w:hAnsi="宋体" w:eastAsia="宋体" w:cs="宋体"/>
                <w:szCs w:val="21"/>
                <w:lang w:val="en-US" w:eastAsia="zh-CN"/>
              </w:rPr>
              <w:t>办公区</w:t>
            </w:r>
            <w:r>
              <w:rPr>
                <w:rFonts w:hint="eastAsia" w:ascii="宋体" w:hAnsi="宋体" w:eastAsia="宋体" w:cs="宋体"/>
                <w:szCs w:val="21"/>
              </w:rPr>
              <w:t>有消防栓和灭火器若干个，状态良好。</w:t>
            </w:r>
          </w:p>
          <w:p>
            <w:pPr>
              <w:spacing w:line="360" w:lineRule="auto"/>
              <w:ind w:firstLine="420" w:firstLineChars="200"/>
              <w:rPr>
                <w:rFonts w:hint="eastAsia" w:ascii="宋体" w:hAnsi="宋体" w:eastAsia="宋体" w:cs="宋体"/>
                <w:bCs w:val="0"/>
                <w:spacing w:val="0"/>
                <w:kern w:val="2"/>
                <w:sz w:val="21"/>
                <w:szCs w:val="21"/>
                <w:highlight w:val="none"/>
                <w:lang w:val="en-US" w:eastAsia="zh-CN" w:bidi="ar-SA"/>
              </w:rPr>
            </w:pPr>
            <w:r>
              <w:rPr>
                <w:rFonts w:hint="eastAsia" w:ascii="宋体" w:hAnsi="宋体" w:eastAsia="宋体" w:cs="宋体"/>
                <w:szCs w:val="21"/>
              </w:rPr>
              <w:t>自体系运行以来未发生应急情况。</w:t>
            </w:r>
          </w:p>
        </w:tc>
        <w:tc>
          <w:tcPr>
            <w:tcW w:w="1585" w:type="dxa"/>
          </w:tcPr>
          <w:p>
            <w:pPr>
              <w:spacing w:line="360" w:lineRule="auto"/>
              <w:rPr>
                <w:rFonts w:hint="eastAsia" w:ascii="宋体" w:hAnsi="宋体" w:eastAsia="宋体" w:cs="宋体"/>
              </w:rPr>
            </w:pPr>
            <w:r>
              <w:rPr>
                <w:rFonts w:hint="eastAsia" w:ascii="宋体" w:hAnsi="宋体" w:eastAsia="宋体" w:cs="宋体"/>
              </w:rPr>
              <w:t>Y</w:t>
            </w: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MingLiU">
    <w:altName w:val="PMingLiU-ExtB"/>
    <w:panose1 w:val="02020509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5"/>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259AC"/>
    <w:rsid w:val="000B7900"/>
    <w:rsid w:val="000D6436"/>
    <w:rsid w:val="001032CB"/>
    <w:rsid w:val="001538EB"/>
    <w:rsid w:val="001541DA"/>
    <w:rsid w:val="001A2755"/>
    <w:rsid w:val="001E2BA0"/>
    <w:rsid w:val="002D1F1C"/>
    <w:rsid w:val="00376607"/>
    <w:rsid w:val="003852FD"/>
    <w:rsid w:val="00411CE7"/>
    <w:rsid w:val="0044635D"/>
    <w:rsid w:val="00477697"/>
    <w:rsid w:val="004B16A6"/>
    <w:rsid w:val="004E08A4"/>
    <w:rsid w:val="00500C21"/>
    <w:rsid w:val="005E51DA"/>
    <w:rsid w:val="005F58CE"/>
    <w:rsid w:val="006350F0"/>
    <w:rsid w:val="0066443D"/>
    <w:rsid w:val="0068005C"/>
    <w:rsid w:val="006C3B64"/>
    <w:rsid w:val="006E7A70"/>
    <w:rsid w:val="007420C5"/>
    <w:rsid w:val="007536EE"/>
    <w:rsid w:val="007B1A3B"/>
    <w:rsid w:val="007F5845"/>
    <w:rsid w:val="00802252"/>
    <w:rsid w:val="00834B09"/>
    <w:rsid w:val="00893291"/>
    <w:rsid w:val="008E0C8E"/>
    <w:rsid w:val="008E45B6"/>
    <w:rsid w:val="0094266C"/>
    <w:rsid w:val="00954EA8"/>
    <w:rsid w:val="009B7866"/>
    <w:rsid w:val="009C3AF7"/>
    <w:rsid w:val="00A07938"/>
    <w:rsid w:val="00A3276E"/>
    <w:rsid w:val="00AA2D83"/>
    <w:rsid w:val="00AB7281"/>
    <w:rsid w:val="00B01EF6"/>
    <w:rsid w:val="00B325A1"/>
    <w:rsid w:val="00BB5BDD"/>
    <w:rsid w:val="00BB6546"/>
    <w:rsid w:val="00BE0E37"/>
    <w:rsid w:val="00BF540D"/>
    <w:rsid w:val="00C23315"/>
    <w:rsid w:val="00C343F0"/>
    <w:rsid w:val="00CB6525"/>
    <w:rsid w:val="00D5752A"/>
    <w:rsid w:val="00DD4B80"/>
    <w:rsid w:val="00E113F1"/>
    <w:rsid w:val="00E238F5"/>
    <w:rsid w:val="00E345F7"/>
    <w:rsid w:val="00E412FC"/>
    <w:rsid w:val="00E5540F"/>
    <w:rsid w:val="00EA5F93"/>
    <w:rsid w:val="00EF3EBB"/>
    <w:rsid w:val="00F13AB9"/>
    <w:rsid w:val="00F66D86"/>
    <w:rsid w:val="00F67463"/>
    <w:rsid w:val="00F922A5"/>
    <w:rsid w:val="00FB75CB"/>
    <w:rsid w:val="00FD12F5"/>
    <w:rsid w:val="00FD6519"/>
    <w:rsid w:val="01AE0794"/>
    <w:rsid w:val="03026357"/>
    <w:rsid w:val="045B4895"/>
    <w:rsid w:val="04963E1F"/>
    <w:rsid w:val="04E0227F"/>
    <w:rsid w:val="066A52E1"/>
    <w:rsid w:val="06A70311"/>
    <w:rsid w:val="07071325"/>
    <w:rsid w:val="07CD28F3"/>
    <w:rsid w:val="07F43C4A"/>
    <w:rsid w:val="09A62AA4"/>
    <w:rsid w:val="09F05A95"/>
    <w:rsid w:val="0A4D7E01"/>
    <w:rsid w:val="0B2456A1"/>
    <w:rsid w:val="0D892380"/>
    <w:rsid w:val="0EA7001F"/>
    <w:rsid w:val="100862E1"/>
    <w:rsid w:val="10C02EF3"/>
    <w:rsid w:val="10FF34E9"/>
    <w:rsid w:val="11EE1116"/>
    <w:rsid w:val="11F74BE6"/>
    <w:rsid w:val="12AB025C"/>
    <w:rsid w:val="13175849"/>
    <w:rsid w:val="13AD15CE"/>
    <w:rsid w:val="140E64FD"/>
    <w:rsid w:val="141E15F7"/>
    <w:rsid w:val="14460C11"/>
    <w:rsid w:val="15CB40D6"/>
    <w:rsid w:val="169366B0"/>
    <w:rsid w:val="176A68CC"/>
    <w:rsid w:val="18170ED9"/>
    <w:rsid w:val="196355F1"/>
    <w:rsid w:val="19B12C49"/>
    <w:rsid w:val="19D94788"/>
    <w:rsid w:val="1BF2082C"/>
    <w:rsid w:val="1DDF39F3"/>
    <w:rsid w:val="1DF56417"/>
    <w:rsid w:val="1E362801"/>
    <w:rsid w:val="1F444ECA"/>
    <w:rsid w:val="1F906D4E"/>
    <w:rsid w:val="212A4823"/>
    <w:rsid w:val="218B3026"/>
    <w:rsid w:val="21FF454E"/>
    <w:rsid w:val="22906815"/>
    <w:rsid w:val="229B7AE6"/>
    <w:rsid w:val="237F0888"/>
    <w:rsid w:val="24C53B7B"/>
    <w:rsid w:val="24FD57A9"/>
    <w:rsid w:val="2543337E"/>
    <w:rsid w:val="255A159D"/>
    <w:rsid w:val="264C6A8A"/>
    <w:rsid w:val="2671551B"/>
    <w:rsid w:val="273B18FA"/>
    <w:rsid w:val="27D53945"/>
    <w:rsid w:val="27EC6D1F"/>
    <w:rsid w:val="289B00F7"/>
    <w:rsid w:val="29136238"/>
    <w:rsid w:val="2C145D33"/>
    <w:rsid w:val="2C503195"/>
    <w:rsid w:val="2C5123E1"/>
    <w:rsid w:val="2CA0042F"/>
    <w:rsid w:val="2CA51642"/>
    <w:rsid w:val="2CCD1E74"/>
    <w:rsid w:val="2D04149E"/>
    <w:rsid w:val="2D766A69"/>
    <w:rsid w:val="2DC50188"/>
    <w:rsid w:val="2DD93D4C"/>
    <w:rsid w:val="2E290581"/>
    <w:rsid w:val="2E567596"/>
    <w:rsid w:val="2EE84CA6"/>
    <w:rsid w:val="2F121C50"/>
    <w:rsid w:val="2FDD746B"/>
    <w:rsid w:val="300E183B"/>
    <w:rsid w:val="30441C7B"/>
    <w:rsid w:val="30B94371"/>
    <w:rsid w:val="30F53570"/>
    <w:rsid w:val="3323734B"/>
    <w:rsid w:val="33524A35"/>
    <w:rsid w:val="338865FB"/>
    <w:rsid w:val="339D2477"/>
    <w:rsid w:val="33F864F0"/>
    <w:rsid w:val="342917CB"/>
    <w:rsid w:val="34750347"/>
    <w:rsid w:val="34F73F3A"/>
    <w:rsid w:val="35072736"/>
    <w:rsid w:val="35D211CE"/>
    <w:rsid w:val="36AD08CD"/>
    <w:rsid w:val="37355DF2"/>
    <w:rsid w:val="38145767"/>
    <w:rsid w:val="39060B0C"/>
    <w:rsid w:val="3A530EAF"/>
    <w:rsid w:val="3ACD53C1"/>
    <w:rsid w:val="3B450195"/>
    <w:rsid w:val="3C697F1C"/>
    <w:rsid w:val="3CA27813"/>
    <w:rsid w:val="3CD46A82"/>
    <w:rsid w:val="3D610536"/>
    <w:rsid w:val="3D795A27"/>
    <w:rsid w:val="3DA55A26"/>
    <w:rsid w:val="3F4B0B90"/>
    <w:rsid w:val="40483048"/>
    <w:rsid w:val="42450553"/>
    <w:rsid w:val="427344A4"/>
    <w:rsid w:val="42A268B1"/>
    <w:rsid w:val="431D7913"/>
    <w:rsid w:val="43715D05"/>
    <w:rsid w:val="444632A3"/>
    <w:rsid w:val="447D4741"/>
    <w:rsid w:val="451B396A"/>
    <w:rsid w:val="465E0428"/>
    <w:rsid w:val="4667343F"/>
    <w:rsid w:val="46C92161"/>
    <w:rsid w:val="46ED6330"/>
    <w:rsid w:val="470D6011"/>
    <w:rsid w:val="47C139FE"/>
    <w:rsid w:val="47C96301"/>
    <w:rsid w:val="486A51B2"/>
    <w:rsid w:val="488E19FE"/>
    <w:rsid w:val="49251F5D"/>
    <w:rsid w:val="4AE3393F"/>
    <w:rsid w:val="4BB30C93"/>
    <w:rsid w:val="4BDD115C"/>
    <w:rsid w:val="4C0D4C43"/>
    <w:rsid w:val="4C573C91"/>
    <w:rsid w:val="4C5972F7"/>
    <w:rsid w:val="4C93451E"/>
    <w:rsid w:val="4D510E91"/>
    <w:rsid w:val="4E0C62DC"/>
    <w:rsid w:val="4E5A5E1D"/>
    <w:rsid w:val="4EF00A95"/>
    <w:rsid w:val="4F4023E0"/>
    <w:rsid w:val="4FD90271"/>
    <w:rsid w:val="501635E5"/>
    <w:rsid w:val="50BF2BB3"/>
    <w:rsid w:val="51017E48"/>
    <w:rsid w:val="51D954E3"/>
    <w:rsid w:val="53066A9D"/>
    <w:rsid w:val="53310203"/>
    <w:rsid w:val="53386B39"/>
    <w:rsid w:val="53802744"/>
    <w:rsid w:val="54436E69"/>
    <w:rsid w:val="5462555D"/>
    <w:rsid w:val="547B6B84"/>
    <w:rsid w:val="548C7E1A"/>
    <w:rsid w:val="54DF1C14"/>
    <w:rsid w:val="550226ED"/>
    <w:rsid w:val="554A000D"/>
    <w:rsid w:val="5589401D"/>
    <w:rsid w:val="55D412F3"/>
    <w:rsid w:val="56484DFB"/>
    <w:rsid w:val="575C3918"/>
    <w:rsid w:val="57E814AC"/>
    <w:rsid w:val="583434DF"/>
    <w:rsid w:val="599A7D17"/>
    <w:rsid w:val="5A2C0C78"/>
    <w:rsid w:val="5A435B57"/>
    <w:rsid w:val="5BA13433"/>
    <w:rsid w:val="5F1B78D7"/>
    <w:rsid w:val="5F4E54B0"/>
    <w:rsid w:val="601F44AE"/>
    <w:rsid w:val="602F06FE"/>
    <w:rsid w:val="60AC584B"/>
    <w:rsid w:val="60B15773"/>
    <w:rsid w:val="613620FE"/>
    <w:rsid w:val="61FC2599"/>
    <w:rsid w:val="6346226B"/>
    <w:rsid w:val="63ED7E5E"/>
    <w:rsid w:val="63F90704"/>
    <w:rsid w:val="64623A89"/>
    <w:rsid w:val="64C51F8E"/>
    <w:rsid w:val="663E5814"/>
    <w:rsid w:val="66D56A66"/>
    <w:rsid w:val="66ED7E50"/>
    <w:rsid w:val="67611ED5"/>
    <w:rsid w:val="67AA3536"/>
    <w:rsid w:val="68E718AC"/>
    <w:rsid w:val="69BA6068"/>
    <w:rsid w:val="6A4F35B8"/>
    <w:rsid w:val="6A6D4094"/>
    <w:rsid w:val="6AC242D8"/>
    <w:rsid w:val="6B9D0130"/>
    <w:rsid w:val="6C1B3F99"/>
    <w:rsid w:val="6C3F2167"/>
    <w:rsid w:val="6C773542"/>
    <w:rsid w:val="6C7E02FB"/>
    <w:rsid w:val="6CFE4F8F"/>
    <w:rsid w:val="6D2F770C"/>
    <w:rsid w:val="6F1766F9"/>
    <w:rsid w:val="6F89137C"/>
    <w:rsid w:val="6F90542C"/>
    <w:rsid w:val="7066288C"/>
    <w:rsid w:val="70FE56D5"/>
    <w:rsid w:val="71CD0882"/>
    <w:rsid w:val="721D52EB"/>
    <w:rsid w:val="725E4A51"/>
    <w:rsid w:val="726724C2"/>
    <w:rsid w:val="7338367F"/>
    <w:rsid w:val="73E1774C"/>
    <w:rsid w:val="73ED2F63"/>
    <w:rsid w:val="74BE4CBD"/>
    <w:rsid w:val="759A7CB1"/>
    <w:rsid w:val="75CD62EC"/>
    <w:rsid w:val="75DC79B9"/>
    <w:rsid w:val="75EB65B5"/>
    <w:rsid w:val="76F87D79"/>
    <w:rsid w:val="7766387A"/>
    <w:rsid w:val="77885540"/>
    <w:rsid w:val="779722B2"/>
    <w:rsid w:val="780D7A7E"/>
    <w:rsid w:val="78781135"/>
    <w:rsid w:val="79C52DCD"/>
    <w:rsid w:val="79E1783B"/>
    <w:rsid w:val="79F83F77"/>
    <w:rsid w:val="7A0550B0"/>
    <w:rsid w:val="7A596AD9"/>
    <w:rsid w:val="7AB01D81"/>
    <w:rsid w:val="7BAC27DE"/>
    <w:rsid w:val="7BF8105A"/>
    <w:rsid w:val="7C25589F"/>
    <w:rsid w:val="7C655753"/>
    <w:rsid w:val="7C852ED7"/>
    <w:rsid w:val="7F5D7B54"/>
    <w:rsid w:val="7FC57B0A"/>
    <w:rsid w:val="7FED7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link w:val="18"/>
    <w:qFormat/>
    <w:uiPriority w:val="0"/>
    <w:pPr>
      <w:ind w:left="360"/>
    </w:pPr>
    <w:rPr>
      <w:rFonts w:ascii="宋体"/>
      <w:sz w:val="20"/>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99"/>
    <w:pPr>
      <w:spacing w:before="25" w:after="25"/>
    </w:pPr>
    <w:rPr>
      <w:bCs/>
      <w:spacing w:val="10"/>
    </w:rPr>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 w:val="24"/>
      <w:szCs w:val="22"/>
    </w:rPr>
  </w:style>
  <w:style w:type="paragraph" w:customStyle="1" w:styleId="17">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8">
    <w:name w:val="正文文本缩进 字符"/>
    <w:basedOn w:val="10"/>
    <w:link w:val="5"/>
    <w:qFormat/>
    <w:uiPriority w:val="0"/>
    <w:rPr>
      <w:rFonts w:ascii="宋体" w:hAnsi="Times New Roman" w:eastAsia="宋体" w:cs="Times New Roman"/>
      <w:kern w:val="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1042</Words>
  <Characters>5942</Characters>
  <Lines>49</Lines>
  <Paragraphs>13</Paragraphs>
  <TotalTime>1</TotalTime>
  <ScaleCrop>false</ScaleCrop>
  <LinksUpToDate>false</LinksUpToDate>
  <CharactersWithSpaces>6971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2020-09-21T02:05:00Z</dcterms:created>
  <dc:creator>微软用户</dc:creator>
  <cp:lastModifiedBy>郭力</cp:lastModifiedBy>
  <dcterms:modified xsi:type="dcterms:W3CDTF">2021-03-24T02:44:15Z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