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21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1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综合部/生产部/研发部；</w:t>
            </w:r>
            <w:r>
              <w:rPr>
                <w:rFonts w:hint="eastAsia"/>
                <w:sz w:val="24"/>
                <w:szCs w:val="24"/>
              </w:rPr>
              <w:t>主管领导</w:t>
            </w:r>
            <w:r>
              <w:rPr>
                <w:rFonts w:hint="eastAsia"/>
                <w:sz w:val="24"/>
                <w:szCs w:val="24"/>
                <w:lang w:val="en-US" w:eastAsia="zh-CN"/>
              </w:rPr>
              <w:t>:陆新芳</w:t>
            </w:r>
            <w:r>
              <w:rPr>
                <w:rFonts w:hint="eastAsia"/>
                <w:sz w:val="24"/>
                <w:szCs w:val="24"/>
              </w:rPr>
              <w:t>/</w:t>
            </w:r>
            <w:r>
              <w:rPr>
                <w:rFonts w:hint="eastAsia"/>
                <w:sz w:val="24"/>
                <w:szCs w:val="24"/>
                <w:lang w:val="en-US" w:eastAsia="zh-CN"/>
              </w:rPr>
              <w:t>程琴妹/潘莉；</w:t>
            </w:r>
            <w:r>
              <w:rPr>
                <w:rFonts w:hint="eastAsia"/>
                <w:sz w:val="24"/>
                <w:szCs w:val="24"/>
              </w:rPr>
              <w:t>陪同人员</w:t>
            </w:r>
            <w:r>
              <w:rPr>
                <w:rFonts w:hint="eastAsia"/>
                <w:sz w:val="24"/>
                <w:szCs w:val="24"/>
                <w:lang w:val="en-US" w:eastAsia="zh-CN"/>
              </w:rPr>
              <w:t>:谈雅梅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0" w:type="dxa"/>
            <w:vMerge w:val="continue"/>
            <w:vAlign w:val="center"/>
          </w:tcPr>
          <w:p/>
        </w:tc>
        <w:tc>
          <w:tcPr>
            <w:tcW w:w="121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林兵、任泽华、石帆        </w:t>
            </w:r>
            <w:r>
              <w:rPr>
                <w:rFonts w:hint="eastAsia"/>
                <w:sz w:val="24"/>
                <w:szCs w:val="24"/>
              </w:rPr>
              <w:t>审核时间：</w:t>
            </w:r>
            <w:r>
              <w:rPr>
                <w:rFonts w:hint="eastAsia"/>
                <w:sz w:val="24"/>
                <w:szCs w:val="24"/>
                <w:lang w:val="en-US" w:eastAsia="zh-CN"/>
              </w:rPr>
              <w:t>2021年3月23日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0" w:type="dxa"/>
            <w:vMerge w:val="continue"/>
            <w:vAlign w:val="center"/>
          </w:tcPr>
          <w:p/>
        </w:tc>
        <w:tc>
          <w:tcPr>
            <w:tcW w:w="1210" w:type="dxa"/>
            <w:vMerge w:val="continue"/>
            <w:vAlign w:val="center"/>
          </w:tcPr>
          <w:p/>
        </w:tc>
        <w:tc>
          <w:tcPr>
            <w:tcW w:w="10004" w:type="dxa"/>
            <w:vAlign w:val="center"/>
          </w:tcPr>
          <w:p>
            <w:pPr>
              <w:rPr>
                <w:rFonts w:hint="eastAsia"/>
                <w:lang w:val="en-US" w:eastAsia="zh-CN"/>
              </w:rPr>
            </w:pPr>
            <w:r>
              <w:rPr>
                <w:rFonts w:hint="eastAsia"/>
              </w:rPr>
              <w:t>审核条款：</w:t>
            </w:r>
            <w:r>
              <w:rPr>
                <w:rFonts w:hint="eastAsia"/>
                <w:lang w:val="en-US" w:eastAsia="zh-CN"/>
              </w:rPr>
              <w:t>综合部：QEO</w:t>
            </w:r>
            <w:r>
              <w:rPr>
                <w:rFonts w:hint="eastAsia"/>
              </w:rPr>
              <w:t>:5.3/6.1/6.2/7.1</w:t>
            </w:r>
            <w:r>
              <w:rPr>
                <w:rFonts w:hint="eastAsia"/>
                <w:lang w:val="en-US" w:eastAsia="zh-CN"/>
              </w:rPr>
              <w:t>/7.5/9.1.1/</w:t>
            </w:r>
            <w:r>
              <w:rPr>
                <w:rFonts w:hint="eastAsia"/>
              </w:rPr>
              <w:t>9.</w:t>
            </w:r>
            <w:r>
              <w:rPr>
                <w:rFonts w:hint="eastAsia"/>
                <w:lang w:val="en-US" w:eastAsia="zh-CN"/>
              </w:rPr>
              <w:t xml:space="preserve">2;  EO:6.1.1/6.1.2/6.1.3/8.2/9.1.2/10.2; </w:t>
            </w:r>
          </w:p>
          <w:p>
            <w:pPr>
              <w:snapToGrid w:val="0"/>
              <w:spacing w:line="280" w:lineRule="exact"/>
              <w:ind w:firstLine="1050" w:firstLineChars="500"/>
              <w:jc w:val="left"/>
              <w:rPr>
                <w:rFonts w:hint="eastAsia"/>
                <w:lang w:val="en-US" w:eastAsia="zh-CN"/>
              </w:rPr>
            </w:pPr>
            <w:r>
              <w:rPr>
                <w:rFonts w:hint="eastAsia"/>
                <w:lang w:val="en-US" w:eastAsia="zh-CN"/>
              </w:rPr>
              <w:t>研发部：Q5.3/6.2/8.3；EO5.3/6.2/8.1；</w:t>
            </w:r>
          </w:p>
          <w:p>
            <w:pPr>
              <w:snapToGrid w:val="0"/>
              <w:spacing w:line="280" w:lineRule="exact"/>
              <w:ind w:firstLine="1050" w:firstLineChars="500"/>
              <w:jc w:val="left"/>
              <w:rPr>
                <w:rFonts w:hint="eastAsia"/>
                <w:lang w:val="en-US" w:eastAsia="zh-CN"/>
              </w:rPr>
            </w:pPr>
            <w:r>
              <w:rPr>
                <w:rFonts w:hint="eastAsia"/>
                <w:szCs w:val="22"/>
                <w:lang w:val="en-US" w:eastAsia="zh-CN"/>
              </w:rPr>
              <w:t>生产部：Q:5.3/6.2/8.5/10.2;  EO :5.3/6.2/8.1/10.2；</w:t>
            </w:r>
            <w:r>
              <w:rPr>
                <w:rFonts w:hint="eastAsia"/>
                <w:sz w:val="21"/>
                <w:szCs w:val="21"/>
                <w:lang w:val="en-US" w:eastAsia="zh-CN"/>
              </w:rPr>
              <w:t>现场巡视管理情况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10" w:type="dxa"/>
          </w:tcPr>
          <w:p>
            <w:pPr>
              <w:rPr>
                <w:rFonts w:hint="default" w:eastAsia="宋体"/>
                <w:lang w:val="en-US" w:eastAsia="zh-CN"/>
              </w:rPr>
            </w:pPr>
            <w:r>
              <w:rPr>
                <w:rFonts w:hint="eastAsia"/>
                <w:lang w:val="en-US" w:eastAsia="zh-CN"/>
              </w:rPr>
              <w:t>现场巡视：车间、仓库、废水处理设施、配电室</w:t>
            </w:r>
          </w:p>
        </w:tc>
        <w:tc>
          <w:tcPr>
            <w:tcW w:w="1210" w:type="dxa"/>
          </w:tcPr>
          <w:p>
            <w:pPr>
              <w:rPr>
                <w:rFonts w:hint="eastAsia"/>
                <w:lang w:val="en-US" w:eastAsia="zh-CN"/>
              </w:rPr>
            </w:pPr>
            <w:r>
              <w:rPr>
                <w:rFonts w:hint="eastAsia"/>
                <w:lang w:val="en-US" w:eastAsia="zh-CN"/>
              </w:rPr>
              <w:t>Q7.1.3/7.1.4/8.1/8.5.1/8.5.2/8.5.4/</w:t>
            </w:r>
          </w:p>
          <w:p>
            <w:pPr>
              <w:rPr>
                <w:rFonts w:hint="default"/>
                <w:lang w:val="en-US" w:eastAsia="zh-CN"/>
              </w:rPr>
            </w:pPr>
            <w:r>
              <w:rPr>
                <w:rFonts w:hint="eastAsia"/>
                <w:lang w:val="en-US" w:eastAsia="zh-CN"/>
              </w:rPr>
              <w:t>E/O：8.1</w:t>
            </w:r>
          </w:p>
        </w:tc>
        <w:tc>
          <w:tcPr>
            <w:tcW w:w="10004" w:type="dxa"/>
          </w:tcPr>
          <w:p>
            <w:pPr>
              <w:ind w:firstLine="420" w:firstLineChars="200"/>
              <w:rPr>
                <w:rFonts w:hint="default"/>
                <w:lang w:val="en-US" w:eastAsia="zh-CN"/>
              </w:rPr>
            </w:pPr>
            <w:r>
              <w:rPr>
                <w:rFonts w:hint="eastAsia"/>
                <w:lang w:val="en-US" w:eastAsia="zh-CN"/>
              </w:rPr>
              <w:t>车间分胚布车间</w:t>
            </w:r>
            <w:r>
              <w:rPr>
                <w:rFonts w:hint="eastAsia"/>
                <w:szCs w:val="22"/>
                <w:lang w:val="en-US" w:eastAsia="zh-CN"/>
              </w:rPr>
              <w:t>和围巾、丝巾生产车</w:t>
            </w:r>
            <w:r>
              <w:rPr>
                <w:rFonts w:hint="eastAsia"/>
                <w:lang w:val="en-US" w:eastAsia="zh-CN"/>
              </w:rPr>
              <w:t>间；分两个场所，胚布车间为善琏镇含山富祥路288号，</w:t>
            </w:r>
            <w:r>
              <w:rPr>
                <w:rFonts w:hint="eastAsia"/>
                <w:szCs w:val="22"/>
                <w:lang w:val="en-US" w:eastAsia="zh-CN"/>
              </w:rPr>
              <w:t>围巾、丝巾生产车</w:t>
            </w:r>
            <w:r>
              <w:rPr>
                <w:rFonts w:hint="eastAsia"/>
                <w:lang w:val="en-US" w:eastAsia="zh-CN"/>
              </w:rPr>
              <w:t>间为石淙镇镇西工业园区588号。石淙镇镇西工业园区仓库有：胚布车间、成品车间、化学品车间、危险固废车间等，其中化学品库设有双锁。善琏镇含山富祥路的仓库有：原料及辅料仓库、成品仓库；</w:t>
            </w:r>
          </w:p>
          <w:p>
            <w:pPr>
              <w:ind w:firstLine="420" w:firstLineChars="200"/>
              <w:rPr>
                <w:rFonts w:hint="eastAsia"/>
                <w:lang w:val="en-US" w:eastAsia="zh-CN"/>
              </w:rPr>
            </w:pPr>
            <w:r>
              <w:rPr>
                <w:rFonts w:hint="eastAsia"/>
                <w:lang w:val="en-US" w:eastAsia="zh-CN"/>
              </w:rPr>
              <w:t>配置灭火器，有月检记录。</w:t>
            </w:r>
          </w:p>
          <w:p>
            <w:pPr>
              <w:ind w:firstLine="420" w:firstLineChars="200"/>
              <w:rPr>
                <w:rFonts w:hint="eastAsia"/>
                <w:lang w:val="en-US" w:eastAsia="zh-CN"/>
              </w:rPr>
            </w:pPr>
            <w:r>
              <w:rPr>
                <w:rFonts w:hint="eastAsia"/>
                <w:lang w:val="en-US" w:eastAsia="zh-CN"/>
              </w:rPr>
              <w:t>废水处理设施有处理池、控制室；有环保局废水在线监测系统。</w:t>
            </w:r>
          </w:p>
          <w:p>
            <w:pPr>
              <w:ind w:firstLine="420" w:firstLineChars="200"/>
              <w:rPr>
                <w:rFonts w:hint="eastAsia"/>
                <w:lang w:val="en-US" w:eastAsia="zh-CN"/>
              </w:rPr>
            </w:pPr>
            <w:r>
              <w:rPr>
                <w:rFonts w:hint="eastAsia"/>
                <w:lang w:val="en-US" w:eastAsia="zh-CN"/>
              </w:rPr>
              <w:t>配电室装有锁，专人保管；内有绝缘棒等电力安全设施。</w:t>
            </w:r>
          </w:p>
          <w:p>
            <w:pPr>
              <w:ind w:firstLine="210" w:firstLineChars="100"/>
              <w:rPr>
                <w:rFonts w:hint="default"/>
                <w:lang w:val="en-US" w:eastAsia="zh-CN"/>
              </w:rPr>
            </w:pPr>
            <w:r>
              <w:rPr>
                <w:rFonts w:hint="eastAsia"/>
                <w:lang w:val="en-US" w:eastAsia="zh-CN"/>
              </w:rPr>
              <w:t xml:space="preserve">  </w:t>
            </w:r>
          </w:p>
        </w:tc>
        <w:tc>
          <w:tcPr>
            <w:tcW w:w="1585" w:type="dxa"/>
          </w:tcPr>
          <w:p>
            <w:pPr>
              <w:rPr>
                <w:rFonts w:hint="default"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0" w:type="dxa"/>
          </w:tcPr>
          <w:p>
            <w:pPr>
              <w:rPr>
                <w:rFonts w:hint="eastAsia"/>
                <w:lang w:val="en-US" w:eastAsia="zh-CN"/>
              </w:rPr>
            </w:pPr>
            <w:r>
              <w:rPr>
                <w:rFonts w:hint="eastAsia"/>
                <w:lang w:val="en-US" w:eastAsia="zh-CN"/>
              </w:rPr>
              <w:t>综合部：公司基本情况；方针、目标等</w:t>
            </w:r>
          </w:p>
          <w:p>
            <w:pPr>
              <w:pStyle w:val="2"/>
              <w:jc w:val="both"/>
              <w:rPr>
                <w:rFonts w:hint="default"/>
                <w:lang w:val="en-US" w:eastAsia="zh-CN"/>
              </w:rPr>
            </w:pPr>
            <w:r>
              <w:rPr>
                <w:rFonts w:hint="eastAsia" w:ascii="Times New Roman" w:hAnsi="Times New Roman" w:eastAsia="宋体" w:cs="Times New Roman"/>
                <w:spacing w:val="0"/>
                <w:kern w:val="2"/>
                <w:sz w:val="21"/>
                <w:szCs w:val="22"/>
                <w:lang w:val="en-US" w:eastAsia="zh-CN" w:bidi="ar-SA"/>
              </w:rPr>
              <w:t>文件化信息、内审及管理评审</w:t>
            </w:r>
          </w:p>
        </w:tc>
        <w:tc>
          <w:tcPr>
            <w:tcW w:w="1210" w:type="dxa"/>
          </w:tcPr>
          <w:p>
            <w:pPr>
              <w:rPr>
                <w:rFonts w:hint="eastAsia"/>
                <w:lang w:val="en-US" w:eastAsia="zh-CN"/>
              </w:rPr>
            </w:pPr>
          </w:p>
          <w:p>
            <w:pPr>
              <w:rPr>
                <w:rFonts w:hint="default"/>
                <w:lang w:val="en-US"/>
              </w:rPr>
            </w:pPr>
            <w:r>
              <w:rPr>
                <w:rFonts w:hint="eastAsia"/>
                <w:lang w:val="en-US" w:eastAsia="zh-CN"/>
              </w:rPr>
              <w:t>QEO:5.2/5.3/6.2/7.5/9.2/9.3/</w:t>
            </w:r>
          </w:p>
        </w:tc>
        <w:tc>
          <w:tcPr>
            <w:tcW w:w="10004" w:type="dxa"/>
          </w:tcPr>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rPr>
                <w:rFonts w:hint="eastAsia"/>
                <w:szCs w:val="22"/>
                <w:lang w:val="en-US" w:eastAsia="zh-CN"/>
              </w:rPr>
            </w:pPr>
            <w:r>
              <w:rPr>
                <w:rFonts w:hint="eastAsia"/>
                <w:szCs w:val="22"/>
                <w:lang w:val="en-US" w:eastAsia="zh-CN"/>
              </w:rPr>
              <w:t>浙江华艺盛纺织股份有限公司，是一家集生产织造、印染加工、线上销售、线下零售批发、进出口贸易、电子商务及服务于一体的多元化公司。</w:t>
            </w:r>
          </w:p>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default"/>
                <w:szCs w:val="22"/>
                <w:lang w:val="en-US" w:eastAsia="zh-CN"/>
              </w:rPr>
            </w:pPr>
            <w:r>
              <w:rPr>
                <w:rFonts w:hint="eastAsia"/>
                <w:szCs w:val="22"/>
                <w:lang w:val="en-US" w:eastAsia="zh-CN"/>
              </w:rPr>
              <w:t>   三体系2020-10-9开始运行，无删减。外包过程为印花、封边、货代过程。</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210" w:firstLineChars="100"/>
              <w:rPr>
                <w:rFonts w:hint="eastAsia"/>
                <w:szCs w:val="22"/>
                <w:lang w:val="en-US" w:eastAsia="zh-CN"/>
              </w:rPr>
            </w:pPr>
            <w:r>
              <w:rPr>
                <w:rFonts w:hint="eastAsia"/>
                <w:szCs w:val="22"/>
                <w:lang w:val="en-US" w:eastAsia="zh-CN"/>
              </w:rPr>
              <w:t>总经理：胡宝根；管理者代表：姚云峰；员工代表：吕小华；公司设置部门有总经理、管理者代表、综合部、销售部、采购部、生产部、研发部、质检部、车间、仓库、财务部。</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210" w:firstLineChars="100"/>
              <w:rPr>
                <w:rFonts w:hint="default"/>
                <w:szCs w:val="22"/>
                <w:lang w:val="en-US" w:eastAsia="zh-CN"/>
              </w:rPr>
            </w:pPr>
            <w:r>
              <w:rPr>
                <w:rFonts w:hint="eastAsia"/>
                <w:szCs w:val="22"/>
                <w:lang w:val="en-US" w:eastAsia="zh-CN"/>
              </w:rPr>
              <w:t>注册地址：湖州市南浔区</w:t>
            </w:r>
            <w:r>
              <w:rPr>
                <w:rFonts w:hint="eastAsia"/>
                <w:lang w:val="en-US" w:eastAsia="zh-CN"/>
              </w:rPr>
              <w:t>石淙镇镇西工业园区588号</w:t>
            </w:r>
            <w:r>
              <w:rPr>
                <w:rFonts w:hint="eastAsia"/>
                <w:szCs w:val="22"/>
                <w:lang w:val="en-US" w:eastAsia="zh-CN"/>
              </w:rPr>
              <w:t>；生产经营地址：湖州市南浔区</w:t>
            </w:r>
            <w:r>
              <w:rPr>
                <w:rFonts w:hint="eastAsia"/>
                <w:lang w:val="en-US" w:eastAsia="zh-CN"/>
              </w:rPr>
              <w:t>石淙镇镇西工业园区588号和</w:t>
            </w:r>
            <w:r>
              <w:rPr>
                <w:rFonts w:hint="eastAsia"/>
                <w:szCs w:val="22"/>
                <w:lang w:val="en-US" w:eastAsia="zh-CN"/>
              </w:rPr>
              <w:t>湖州市南浔区</w:t>
            </w:r>
            <w:r>
              <w:rPr>
                <w:rFonts w:hint="eastAsia"/>
                <w:lang w:val="en-US" w:eastAsia="zh-CN"/>
              </w:rPr>
              <w:t>善琏镇含山富祥路288号</w:t>
            </w:r>
            <w:r>
              <w:rPr>
                <w:rFonts w:hint="eastAsia"/>
                <w:szCs w:val="22"/>
                <w:lang w:val="en-US" w:eastAsia="zh-CN"/>
              </w:rPr>
              <w:t>；分场所。</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210" w:firstLineChars="100"/>
              <w:rPr>
                <w:rFonts w:hint="eastAsia"/>
                <w:szCs w:val="22"/>
                <w:lang w:val="en-US" w:eastAsia="zh-CN"/>
              </w:rPr>
            </w:pPr>
            <w:r>
              <w:rPr>
                <w:rFonts w:hint="eastAsia"/>
                <w:szCs w:val="22"/>
                <w:lang w:val="en-US" w:eastAsia="zh-CN"/>
              </w:rPr>
              <w:t>环境和职业健康安全关键场所为车间、废水处理设施、配电室；</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316" w:hanging="315" w:hangingChars="150"/>
              <w:textAlignment w:val="center"/>
              <w:rPr>
                <w:rFonts w:hint="eastAsia" w:ascii="Times New Roman" w:hAnsi="Times New Roman" w:eastAsia="宋体" w:cs="Times New Roman"/>
                <w:szCs w:val="22"/>
                <w:lang w:val="en-US" w:eastAsia="zh-CN"/>
              </w:rPr>
            </w:pPr>
            <w:r>
              <w:rPr>
                <w:rFonts w:hint="eastAsia"/>
                <w:szCs w:val="22"/>
                <w:lang w:val="en-US" w:eastAsia="zh-CN"/>
              </w:rPr>
              <w:t>认证范围</w:t>
            </w:r>
            <w:r>
              <w:rPr>
                <w:rFonts w:hint="eastAsia" w:ascii="Times New Roman" w:hAnsi="Times New Roman" w:eastAsia="宋体" w:cs="Times New Roman"/>
                <w:szCs w:val="22"/>
                <w:lang w:val="en-US" w:eastAsia="zh-CN"/>
              </w:rPr>
              <w:t>为：Q：胚布、围巾、丝巾的设计、生产</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316" w:hanging="315" w:hangingChars="150"/>
              <w:textAlignment w:val="cente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E：胚布、围巾、丝巾的设计、生产所涉及场所的相关环境管理活动</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316" w:hanging="315" w:hangingChars="150"/>
              <w:textAlignment w:val="center"/>
              <w:rPr>
                <w:rFonts w:hint="eastAsia"/>
                <w:szCs w:val="22"/>
                <w:lang w:val="en-US" w:eastAsia="zh-CN"/>
              </w:rPr>
            </w:pPr>
            <w:r>
              <w:rPr>
                <w:rFonts w:hint="eastAsia" w:ascii="Times New Roman" w:hAnsi="Times New Roman" w:eastAsia="宋体" w:cs="Times New Roman"/>
                <w:szCs w:val="22"/>
                <w:lang w:val="en-US" w:eastAsia="zh-CN"/>
              </w:rPr>
              <w:t>O：胚布、围巾、丝巾的设计、生产所涉及场所的相关职业健康安全管理活动</w:t>
            </w:r>
            <w:r>
              <w:rPr>
                <w:rFonts w:hint="eastAsia"/>
                <w:szCs w:val="2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default"/>
                <w:szCs w:val="22"/>
                <w:lang w:val="en-US" w:eastAsia="zh-CN"/>
              </w:rPr>
            </w:pPr>
            <w:r>
              <w:rPr>
                <w:rFonts w:hint="eastAsia"/>
                <w:szCs w:val="22"/>
                <w:lang w:val="en-US" w:eastAsia="zh-CN"/>
              </w:rPr>
              <w:t xml:space="preserve">  环境排污核准机构为：湖州市生态环境局南浔分局和南浔区发展改革和经济信息化局联合文件浔环函【2020】11号文件；湖州市污染物排放许可证编号：91330503697043712Y001P ; 该排污许可证待园区完成政府报批后统一再核发。</w:t>
            </w:r>
          </w:p>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default"/>
                <w:szCs w:val="22"/>
                <w:lang w:val="en-US" w:eastAsia="zh-CN"/>
              </w:rPr>
            </w:pPr>
            <w:r>
              <w:rPr>
                <w:rFonts w:hint="eastAsia"/>
                <w:szCs w:val="22"/>
                <w:lang w:val="en-US" w:eastAsia="zh-CN"/>
              </w:rPr>
              <w:t>提供《适用的法律法规与其它要求清单》</w:t>
            </w:r>
          </w:p>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eastAsia"/>
                <w:szCs w:val="22"/>
                <w:lang w:val="en-US" w:eastAsia="zh-CN"/>
              </w:rPr>
            </w:pPr>
            <w:r>
              <w:rPr>
                <w:rFonts w:hint="eastAsia"/>
                <w:szCs w:val="22"/>
                <w:lang w:val="en-US" w:eastAsia="zh-CN"/>
              </w:rPr>
              <w:t>法规文件有环境保护法、水污染防治法、大气污染物综合排放标准、噪声污染防治法、污染综合排放标准、劳动法、职业健康监护管理办法、浙江省安全生产条例等；</w:t>
            </w:r>
          </w:p>
          <w:p>
            <w:pPr>
              <w:pStyle w:val="2"/>
              <w:jc w:val="both"/>
              <w:rPr>
                <w:rFonts w:hint="eastAsia" w:ascii="Times New Roman" w:hAnsi="Times New Roman" w:eastAsia="宋体" w:cs="Times New Roman"/>
                <w:i/>
                <w:iCs/>
                <w:spacing w:val="0"/>
                <w:kern w:val="2"/>
                <w:sz w:val="21"/>
                <w:szCs w:val="22"/>
                <w:lang w:val="en-US" w:eastAsia="zh-CN" w:bidi="ar-SA"/>
              </w:rPr>
            </w:pPr>
            <w:bookmarkStart w:id="1" w:name="_GoBack"/>
            <w:r>
              <w:rPr>
                <w:rFonts w:hint="eastAsia" w:ascii="Times New Roman" w:hAnsi="Times New Roman" w:eastAsia="宋体" w:cs="Times New Roman"/>
                <w:i/>
                <w:iCs/>
                <w:spacing w:val="0"/>
                <w:kern w:val="2"/>
                <w:sz w:val="21"/>
                <w:szCs w:val="22"/>
                <w:lang w:val="en-US" w:eastAsia="zh-CN" w:bidi="ar-SA"/>
              </w:rPr>
              <w:t>提供的外来文件清单中，有缺项</w:t>
            </w:r>
            <w:r>
              <w:rPr>
                <w:rFonts w:hint="eastAsia" w:ascii="Times New Roman" w:hAnsi="Times New Roman" w:cs="Times New Roman"/>
                <w:i/>
                <w:iCs/>
                <w:spacing w:val="0"/>
                <w:kern w:val="2"/>
                <w:sz w:val="21"/>
                <w:szCs w:val="22"/>
                <w:lang w:val="en-US" w:eastAsia="zh-CN" w:bidi="ar-SA"/>
              </w:rPr>
              <w:t>（问题项）</w:t>
            </w:r>
          </w:p>
          <w:bookmarkEnd w:id="1"/>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质量、环境、职业健康安全方针</w:t>
            </w:r>
          </w:p>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以产品质量为中心，以客户满意为宗旨；</w:t>
            </w:r>
            <w:bookmarkStart w:id="0" w:name="OLE_LINK11"/>
            <w:r>
              <w:rPr>
                <w:rFonts w:hint="eastAsia" w:ascii="Times New Roman" w:hAnsi="Times New Roman" w:eastAsia="宋体" w:cs="Times New Roman"/>
                <w:szCs w:val="22"/>
                <w:lang w:val="en-US" w:eastAsia="zh-CN"/>
              </w:rPr>
              <w:t>规范操作，减少环境污染；关爱生命，预防安全事故；遵纪守法，追求不断改进；</w:t>
            </w:r>
          </w:p>
          <w:bookmarkEnd w:id="0"/>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eastAsia"/>
                <w:szCs w:val="22"/>
                <w:lang w:val="en-US" w:eastAsia="zh-CN"/>
              </w:rPr>
            </w:pPr>
            <w:r>
              <w:rPr>
                <w:rFonts w:hint="eastAsia"/>
                <w:szCs w:val="22"/>
                <w:lang w:val="en-US" w:eastAsia="zh-CN"/>
              </w:rPr>
              <w:t xml:space="preserve">质量目标：  </w:t>
            </w:r>
          </w:p>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eastAsia"/>
                <w:szCs w:val="22"/>
                <w:lang w:val="en-US" w:eastAsia="zh-CN"/>
              </w:rPr>
            </w:pPr>
            <w:r>
              <w:rPr>
                <w:rFonts w:hint="eastAsia"/>
                <w:szCs w:val="22"/>
                <w:lang w:val="en-US" w:eastAsia="zh-CN"/>
              </w:rPr>
              <w:t>1、产品抽检合格率98%。</w:t>
            </w:r>
          </w:p>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eastAsia"/>
                <w:szCs w:val="22"/>
                <w:lang w:val="en-US" w:eastAsia="zh-CN"/>
              </w:rPr>
            </w:pPr>
            <w:r>
              <w:rPr>
                <w:rFonts w:hint="eastAsia"/>
                <w:szCs w:val="22"/>
                <w:lang w:val="en-US" w:eastAsia="zh-CN"/>
              </w:rPr>
              <w:t>2、顾客满意率≥90%。</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rPr>
                <w:rFonts w:hint="eastAsia" w:ascii="黑体" w:hAnsi="黑体" w:eastAsia="黑体" w:cs="黑体"/>
                <w:bCs/>
                <w:sz w:val="24"/>
              </w:rPr>
            </w:pPr>
            <w:r>
              <w:rPr>
                <w:rFonts w:hint="eastAsia"/>
                <w:szCs w:val="22"/>
                <w:lang w:val="en-US" w:eastAsia="zh-CN"/>
              </w:rPr>
              <w:t>环境目标</w:t>
            </w:r>
            <w:r>
              <w:rPr>
                <w:rFonts w:hint="eastAsia" w:ascii="Times New Roman" w:hAnsi="Times New Roman" w:eastAsia="宋体" w:cs="Times New Roman"/>
                <w:szCs w:val="22"/>
                <w:lang w:val="en-US" w:eastAsia="zh-CN"/>
              </w:rPr>
              <w:t>：遵守法律法规，坚持以节约、高效、环保为核心的商业模式，满足环境规定要求，确保社会和相关方满意。</w:t>
            </w:r>
          </w:p>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eastAsia"/>
                <w:szCs w:val="22"/>
                <w:lang w:val="en-US" w:eastAsia="zh-CN"/>
              </w:rPr>
            </w:pPr>
            <w:r>
              <w:rPr>
                <w:rFonts w:hint="eastAsia"/>
                <w:szCs w:val="22"/>
                <w:lang w:val="en-US" w:eastAsia="zh-CN"/>
              </w:rPr>
              <w:t>环境指标：</w:t>
            </w:r>
          </w:p>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1、固废按规定分类处置；</w:t>
            </w:r>
          </w:p>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2、废水、废气、噪声达标排放；</w:t>
            </w:r>
          </w:p>
          <w:p>
            <w:pPr>
              <w:keepNext w:val="0"/>
              <w:keepLines w:val="0"/>
              <w:pageBreakBefore w:val="0"/>
              <w:widowControl w:val="0"/>
              <w:kinsoku/>
              <w:wordWrap/>
              <w:overflowPunct/>
              <w:topLinePunct w:val="0"/>
              <w:autoSpaceDE/>
              <w:autoSpaceDN/>
              <w:bidi w:val="0"/>
              <w:adjustRightInd/>
              <w:snapToGrid/>
              <w:spacing w:before="157" w:beforeLines="50" w:line="24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3、火灾发生率为0。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2"/>
                <w:lang w:val="en-US" w:eastAsia="zh-CN"/>
              </w:rPr>
            </w:pPr>
            <w:r>
              <w:rPr>
                <w:rFonts w:hint="eastAsia"/>
                <w:szCs w:val="22"/>
                <w:lang w:val="en-US" w:eastAsia="zh-CN"/>
              </w:rPr>
              <w:t>职业健康安全目标：杜绝重大安全事故、确保员工职业健康安全.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1、重大安全事故发生率为0；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2、火灾发生率为0；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3、职业病发生率为0；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Cs w:val="22"/>
                <w:lang w:val="en-US" w:eastAsia="zh-CN"/>
              </w:rPr>
            </w:pPr>
            <w:r>
              <w:rPr>
                <w:rFonts w:hint="eastAsia" w:ascii="Times New Roman" w:hAnsi="Times New Roman" w:eastAsia="宋体" w:cs="Times New Roman"/>
                <w:szCs w:val="22"/>
                <w:lang w:val="en-US" w:eastAsia="zh-CN"/>
              </w:rPr>
              <w:t>4、传染病发生率为0。</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210" w:firstLineChars="100"/>
              <w:rPr>
                <w:rFonts w:hint="default"/>
                <w:szCs w:val="22"/>
                <w:lang w:val="en-US" w:eastAsia="zh-CN"/>
              </w:rPr>
            </w:pPr>
            <w:r>
              <w:rPr>
                <w:rFonts w:hint="eastAsia"/>
                <w:szCs w:val="22"/>
                <w:lang w:val="en-US" w:eastAsia="zh-CN"/>
              </w:rPr>
              <w:t>内审时间2021.1.5-6；审核覆盖标准全条款；覆盖全部门；审核员分工和时间分配合理；审核结论：</w:t>
            </w:r>
            <w:r>
              <w:rPr>
                <w:rFonts w:hint="eastAsia" w:ascii="宋体" w:hAnsi="宋体"/>
                <w:u w:val="single"/>
              </w:rPr>
              <w:t>公司的管理体系符合标准要求，体系运行有效。</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210" w:firstLineChars="100"/>
              <w:rPr>
                <w:rFonts w:hint="default"/>
                <w:szCs w:val="22"/>
                <w:lang w:val="en-US" w:eastAsia="zh-CN"/>
              </w:rPr>
            </w:pPr>
            <w:r>
              <w:rPr>
                <w:rFonts w:hint="eastAsia"/>
                <w:szCs w:val="22"/>
                <w:lang w:val="en-US" w:eastAsia="zh-CN"/>
              </w:rPr>
              <w:t>管理评审时间：2021.1.19；由胡宝根总经理主持 ；管理评审结论：</w:t>
            </w:r>
            <w:r>
              <w:rPr>
                <w:rFonts w:hint="eastAsia" w:ascii="宋体" w:hAnsi="宋体"/>
                <w:u w:val="single"/>
              </w:rPr>
              <w:t>公司的管理体系是适宜的、充分的和有效的，达到了顾客满意和持续改进的目的。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10" w:type="dxa"/>
          </w:tcPr>
          <w:p>
            <w:pPr>
              <w:rPr>
                <w:rFonts w:hint="default" w:eastAsia="宋体"/>
                <w:lang w:val="en-US" w:eastAsia="zh-CN"/>
              </w:rPr>
            </w:pPr>
            <w:r>
              <w:rPr>
                <w:rFonts w:hint="eastAsia"/>
                <w:lang w:val="en-US" w:eastAsia="zh-CN"/>
              </w:rPr>
              <w:t>综合部、生产部、研发部、环境因素和重要环境因素；危险源及重大风险</w:t>
            </w:r>
          </w:p>
        </w:tc>
        <w:tc>
          <w:tcPr>
            <w:tcW w:w="1210" w:type="dxa"/>
          </w:tcPr>
          <w:p>
            <w:pPr>
              <w:rPr>
                <w:rFonts w:hint="default"/>
                <w:lang w:val="en-US" w:eastAsia="zh-CN"/>
              </w:rPr>
            </w:pPr>
            <w:r>
              <w:rPr>
                <w:rFonts w:hint="eastAsia"/>
                <w:lang w:val="en-US" w:eastAsia="zh-CN"/>
              </w:rPr>
              <w:t>Q:4.1/8.1；</w:t>
            </w:r>
          </w:p>
          <w:p>
            <w:pPr>
              <w:rPr>
                <w:rFonts w:hint="default"/>
                <w:lang w:val="en-US" w:eastAsia="zh-CN"/>
              </w:rPr>
            </w:pPr>
            <w:r>
              <w:rPr>
                <w:rFonts w:hint="eastAsia"/>
                <w:lang w:val="en-US" w:eastAsia="zh-CN"/>
              </w:rPr>
              <w:t>EO:6.1.2/6.1.4/8.1/8.2</w:t>
            </w:r>
          </w:p>
        </w:tc>
        <w:tc>
          <w:tcPr>
            <w:tcW w:w="10004" w:type="dxa"/>
          </w:tcPr>
          <w:p>
            <w:pPr>
              <w:keepNext w:val="0"/>
              <w:keepLines w:val="0"/>
              <w:pageBreakBefore w:val="0"/>
              <w:widowControl w:val="0"/>
              <w:kinsoku/>
              <w:wordWrap/>
              <w:overflowPunct/>
              <w:topLinePunct w:val="0"/>
              <w:autoSpaceDE/>
              <w:autoSpaceDN/>
              <w:bidi w:val="0"/>
              <w:snapToGrid/>
              <w:spacing w:before="157" w:beforeLines="50" w:line="240" w:lineRule="auto"/>
              <w:textAlignment w:val="auto"/>
              <w:rPr>
                <w:rFonts w:hint="eastAsia"/>
                <w:lang w:val="en-US" w:eastAsia="zh-CN"/>
              </w:rPr>
            </w:pPr>
            <w:r>
              <w:rPr>
                <w:rFonts w:hint="eastAsia"/>
                <w:szCs w:val="21"/>
              </w:rPr>
              <w:t>提供《组织的内外重要环境因素分析表》，确定了公司相关的内外部因素。</w:t>
            </w:r>
          </w:p>
          <w:p>
            <w:pPr>
              <w:keepNext w:val="0"/>
              <w:keepLines w:val="0"/>
              <w:pageBreakBefore w:val="0"/>
              <w:widowControl w:val="0"/>
              <w:kinsoku/>
              <w:wordWrap/>
              <w:overflowPunct/>
              <w:topLinePunct w:val="0"/>
              <w:autoSpaceDE/>
              <w:autoSpaceDN/>
              <w:bidi w:val="0"/>
              <w:snapToGrid/>
              <w:spacing w:before="157" w:beforeLines="50" w:line="240" w:lineRule="auto"/>
              <w:textAlignment w:val="auto"/>
              <w:rPr>
                <w:rFonts w:hint="eastAsia"/>
                <w:lang w:val="en-US" w:eastAsia="zh-CN"/>
              </w:rPr>
            </w:pPr>
            <w:r>
              <w:rPr>
                <w:rFonts w:hint="eastAsia"/>
                <w:lang w:val="en-US" w:eastAsia="zh-CN"/>
              </w:rPr>
              <w:t>重要过程：胚布的织造过程</w:t>
            </w:r>
            <w:r>
              <w:rPr>
                <w:rFonts w:hint="eastAsia" w:ascii="Times New Roman" w:hAnsi="Times New Roman" w:eastAsia="宋体" w:cs="Times New Roman"/>
                <w:szCs w:val="22"/>
                <w:lang w:val="en-US" w:eastAsia="zh-CN"/>
              </w:rPr>
              <w:t>；围巾、丝巾生产过</w:t>
            </w:r>
            <w:r>
              <w:rPr>
                <w:rFonts w:hint="eastAsia"/>
                <w:lang w:val="en-US" w:eastAsia="zh-CN"/>
              </w:rPr>
              <w:t>程：</w:t>
            </w:r>
            <w:r>
              <w:rPr>
                <w:rFonts w:hint="eastAsia" w:ascii="Times New Roman" w:hAnsi="Times New Roman" w:eastAsia="宋体" w:cs="Times New Roman"/>
                <w:szCs w:val="22"/>
                <w:lang w:val="en-US" w:eastAsia="zh-CN"/>
              </w:rPr>
              <w:t>印染的配</w:t>
            </w:r>
            <w:r>
              <w:rPr>
                <w:rFonts w:hint="eastAsia"/>
                <w:lang w:val="en-US" w:eastAsia="zh-CN"/>
              </w:rPr>
              <w:t>料称重过程、印染过程、包装过程；</w:t>
            </w:r>
          </w:p>
          <w:p>
            <w:pPr>
              <w:keepNext w:val="0"/>
              <w:keepLines w:val="0"/>
              <w:pageBreakBefore w:val="0"/>
              <w:widowControl w:val="0"/>
              <w:kinsoku/>
              <w:wordWrap/>
              <w:overflowPunct/>
              <w:topLinePunct w:val="0"/>
              <w:autoSpaceDE/>
              <w:autoSpaceDN/>
              <w:bidi w:val="0"/>
              <w:adjustRightInd w:val="0"/>
              <w:snapToGrid/>
              <w:spacing w:before="157" w:beforeLines="50" w:line="240" w:lineRule="auto"/>
              <w:jc w:val="left"/>
              <w:textAlignment w:val="auto"/>
              <w:rPr>
                <w:rFonts w:hint="default" w:ascii="宋体" w:hAnsi="宋体"/>
                <w:lang w:val="en-US" w:eastAsia="zh-CN"/>
              </w:rPr>
            </w:pPr>
            <w:r>
              <w:rPr>
                <w:rFonts w:hint="eastAsia"/>
                <w:lang w:val="en-US" w:eastAsia="zh-CN"/>
              </w:rPr>
              <w:t>环境因素：</w:t>
            </w:r>
            <w:r>
              <w:rPr>
                <w:rFonts w:hint="eastAsia" w:ascii="宋体" w:hAnsi="宋体"/>
              </w:rPr>
              <w:t>识别了</w:t>
            </w:r>
            <w:r>
              <w:rPr>
                <w:rFonts w:hint="eastAsia" w:ascii="宋体" w:hAnsi="宋体"/>
                <w:u w:val="single"/>
              </w:rPr>
              <w:t>办公过程、</w:t>
            </w:r>
            <w:r>
              <w:rPr>
                <w:rFonts w:hint="eastAsia" w:ascii="宋体" w:hAnsi="宋体"/>
                <w:u w:val="single"/>
                <w:lang w:val="en-US" w:eastAsia="zh-CN"/>
              </w:rPr>
              <w:t>设计过程、</w:t>
            </w:r>
            <w:r>
              <w:rPr>
                <w:rFonts w:hint="eastAsia" w:ascii="宋体" w:hAnsi="宋体"/>
                <w:u w:val="single"/>
              </w:rPr>
              <w:t>采购过程、销售过程、生产过程、检验过程的环境因素</w:t>
            </w:r>
            <w:r>
              <w:rPr>
                <w:rFonts w:hint="eastAsia" w:ascii="宋体" w:hAnsi="宋体"/>
              </w:rPr>
              <w:t>。</w:t>
            </w:r>
            <w:r>
              <w:rPr>
                <w:rFonts w:hint="eastAsia" w:ascii="宋体" w:hAnsi="宋体"/>
                <w:lang w:val="en-US" w:eastAsia="zh-CN"/>
              </w:rPr>
              <w:t>列入公司重要环境因素有6项；噪声、固废、废水、废气、潜在火灾；废水处理后经监测系统后排入园区污水处理厂后再回收使用，不向园区外排放。由综合部统一组织检查。</w:t>
            </w:r>
          </w:p>
          <w:p>
            <w:pPr>
              <w:keepNext w:val="0"/>
              <w:keepLines w:val="0"/>
              <w:pageBreakBefore w:val="0"/>
              <w:widowControl w:val="0"/>
              <w:kinsoku/>
              <w:wordWrap/>
              <w:overflowPunct/>
              <w:topLinePunct w:val="0"/>
              <w:autoSpaceDE/>
              <w:autoSpaceDN/>
              <w:bidi w:val="0"/>
              <w:adjustRightInd w:val="0"/>
              <w:snapToGrid/>
              <w:spacing w:before="157" w:beforeLines="50" w:line="240" w:lineRule="auto"/>
              <w:jc w:val="left"/>
              <w:textAlignment w:val="auto"/>
              <w:rPr>
                <w:rFonts w:hint="eastAsia" w:ascii="宋体" w:hAnsi="宋体"/>
                <w:szCs w:val="22"/>
                <w:u w:val="single"/>
                <w:lang w:val="en-US" w:eastAsia="zh-CN"/>
              </w:rPr>
            </w:pPr>
            <w:r>
              <w:rPr>
                <w:rFonts w:hint="eastAsia" w:ascii="宋体" w:hAnsi="宋体"/>
                <w:lang w:val="en-US" w:eastAsia="zh-CN"/>
              </w:rPr>
              <w:t>重大危险源:</w:t>
            </w:r>
            <w:r>
              <w:rPr>
                <w:rFonts w:hint="eastAsia" w:ascii="宋体" w:hAnsi="宋体"/>
              </w:rPr>
              <w:t>识别了</w:t>
            </w:r>
            <w:r>
              <w:rPr>
                <w:rFonts w:hint="eastAsia" w:ascii="宋体" w:hAnsi="宋体"/>
                <w:u w:val="single"/>
              </w:rPr>
              <w:t>办公过程、</w:t>
            </w:r>
            <w:r>
              <w:rPr>
                <w:rFonts w:hint="eastAsia" w:ascii="宋体" w:hAnsi="宋体"/>
                <w:u w:val="single"/>
                <w:lang w:val="en-US" w:eastAsia="zh-CN"/>
              </w:rPr>
              <w:t>设计过程、</w:t>
            </w:r>
            <w:r>
              <w:rPr>
                <w:rFonts w:hint="eastAsia" w:ascii="宋体" w:hAnsi="宋体"/>
                <w:u w:val="single"/>
              </w:rPr>
              <w:t>采购过程、销售过程、生产过程、检验过程的</w:t>
            </w:r>
            <w:r>
              <w:rPr>
                <w:rFonts w:hint="eastAsia" w:ascii="宋体" w:hAnsi="宋体"/>
                <w:u w:val="single"/>
                <w:lang w:val="en-US" w:eastAsia="zh-CN"/>
              </w:rPr>
              <w:t>危险源。列入公司不可接受风</w:t>
            </w:r>
            <w:r>
              <w:rPr>
                <w:rFonts w:hint="eastAsia" w:ascii="宋体" w:hAnsi="宋体"/>
                <w:szCs w:val="22"/>
                <w:u w:val="single"/>
                <w:lang w:val="en-US" w:eastAsia="zh-CN"/>
              </w:rPr>
              <w:t>险清单有8项：触电伤害、机械伤害、噪声、火灾事故、化学因素（废气、粉尘排放）等；</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jc w:val="left"/>
              <w:textAlignment w:val="auto"/>
              <w:rPr>
                <w:rFonts w:hint="default" w:ascii="宋体" w:hAnsi="宋体" w:eastAsia="宋体" w:cs="Times New Roman"/>
                <w:szCs w:val="22"/>
                <w:lang w:val="en-US" w:eastAsia="zh-CN"/>
              </w:rPr>
            </w:pPr>
            <w:r>
              <w:rPr>
                <w:rFonts w:hint="eastAsia" w:ascii="宋体" w:hAnsi="宋体"/>
                <w:lang w:val="en-US" w:eastAsia="zh-CN"/>
              </w:rPr>
              <w:t>由</w:t>
            </w:r>
            <w:r>
              <w:rPr>
                <w:rFonts w:hint="eastAsia" w:ascii="宋体" w:hAnsi="宋体" w:eastAsia="宋体" w:cs="Times New Roman"/>
                <w:szCs w:val="22"/>
                <w:lang w:val="en-US" w:eastAsia="zh-CN"/>
              </w:rPr>
              <w:t>综合部统一制定环境因素和危险源的管理措施，提供法规清单及合规性评；并组织环境和职业健康安全检查。</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jc w:val="left"/>
              <w:textAlignment w:val="auto"/>
              <w:rPr>
                <w:rFonts w:hint="eastAsia" w:ascii="宋体" w:hAnsi="宋体" w:eastAsia="宋体" w:cs="Times New Roman"/>
                <w:szCs w:val="22"/>
                <w:lang w:val="en-US" w:eastAsia="zh-CN"/>
              </w:rPr>
            </w:pPr>
            <w:r>
              <w:rPr>
                <w:rFonts w:hint="eastAsia" w:ascii="宋体" w:hAnsi="宋体" w:eastAsia="宋体" w:cs="Times New Roman"/>
                <w:szCs w:val="22"/>
                <w:lang w:val="en-US" w:eastAsia="zh-CN"/>
              </w:rPr>
              <w:t>采购部负责原材料及辅料的采购；</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jc w:val="left"/>
              <w:textAlignment w:val="auto"/>
              <w:rPr>
                <w:rFonts w:hint="default" w:ascii="宋体" w:hAnsi="宋体" w:eastAsia="宋体" w:cs="Times New Roman"/>
                <w:szCs w:val="22"/>
                <w:lang w:val="en-US" w:eastAsia="zh-CN"/>
              </w:rPr>
            </w:pPr>
            <w:r>
              <w:rPr>
                <w:rFonts w:hint="eastAsia" w:ascii="宋体" w:hAnsi="宋体" w:eastAsia="宋体" w:cs="Times New Roman"/>
                <w:szCs w:val="22"/>
                <w:lang w:val="en-US" w:eastAsia="zh-CN"/>
              </w:rPr>
              <w:t>质检部负责原材料验收、过程质量检验和成品质量检验；提供提供了合格的产品质量检测报告；提供公司《品质检验标准》，包括原材料及辅料、过程检验、成品检验；</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jc w:val="left"/>
              <w:textAlignment w:val="auto"/>
              <w:rPr>
                <w:rFonts w:hint="eastAsia" w:ascii="宋体" w:hAnsi="宋体" w:eastAsia="宋体" w:cs="Times New Roman"/>
                <w:szCs w:val="22"/>
                <w:lang w:val="en-US" w:eastAsia="zh-CN"/>
              </w:rPr>
            </w:pPr>
            <w:r>
              <w:rPr>
                <w:rFonts w:hint="eastAsia" w:ascii="宋体" w:hAnsi="宋体" w:eastAsia="宋体" w:cs="Times New Roman"/>
                <w:szCs w:val="22"/>
                <w:lang w:val="en-US" w:eastAsia="zh-CN"/>
              </w:rPr>
              <w:t>销售部负责业务销售及顾客满意度调查。</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jc w:val="left"/>
              <w:textAlignment w:val="auto"/>
              <w:rPr>
                <w:rFonts w:hint="eastAsia" w:ascii="宋体" w:hAnsi="宋体" w:eastAsia="宋体" w:cs="Times New Roman"/>
                <w:szCs w:val="22"/>
                <w:lang w:val="en-US" w:eastAsia="zh-CN"/>
              </w:rPr>
            </w:pPr>
            <w:r>
              <w:rPr>
                <w:rFonts w:hint="eastAsia" w:ascii="宋体" w:hAnsi="宋体" w:eastAsia="宋体" w:cs="Times New Roman"/>
                <w:szCs w:val="22"/>
                <w:lang w:val="en-US" w:eastAsia="zh-CN"/>
              </w:rPr>
              <w:t>研发部负责产品的研发和自动化设备控制调试和设置。</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jc w:val="left"/>
              <w:textAlignment w:val="auto"/>
              <w:rPr>
                <w:rFonts w:hint="default"/>
                <w:lang w:val="en-US" w:eastAsia="zh-CN"/>
              </w:rPr>
            </w:pPr>
            <w:r>
              <w:rPr>
                <w:rFonts w:hint="eastAsia" w:ascii="宋体" w:hAnsi="宋体" w:eastAsia="宋体" w:cs="Times New Roman"/>
                <w:szCs w:val="22"/>
                <w:lang w:val="en-US" w:eastAsia="zh-CN"/>
              </w:rPr>
              <w:t>生产部</w:t>
            </w:r>
            <w:r>
              <w:rPr>
                <w:rFonts w:hint="eastAsia" w:ascii="宋体" w:hAnsi="宋体" w:cs="Times New Roman"/>
                <w:szCs w:val="22"/>
                <w:lang w:val="en-US" w:eastAsia="zh-CN"/>
              </w:rPr>
              <w:t>负责生产安排、生产统计、设备管理；在用特种设备有叉车、安全阀、压力表、第一类压力容器：高温染色机、染缸；提供检验报告及使用登记证。</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jc w:val="left"/>
              <w:textAlignment w:val="auto"/>
              <w:rPr>
                <w:rFonts w:hint="default"/>
                <w:lang w:val="en-US" w:eastAsia="zh-CN"/>
              </w:rPr>
            </w:pPr>
            <w:r>
              <w:rPr>
                <w:rFonts w:hint="eastAsia" w:ascii="宋体" w:hAnsi="宋体" w:eastAsia="宋体" w:cs="Times New Roman"/>
                <w:szCs w:val="22"/>
                <w:lang w:val="en-US" w:eastAsia="zh-CN"/>
              </w:rPr>
              <w:t>各部门设置分目标，经考核完成目标。</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10" w:type="dxa"/>
          </w:tcPr>
          <w:p>
            <w:pPr>
              <w:rPr>
                <w:rFonts w:hint="default"/>
                <w:lang w:val="en-US" w:eastAsia="zh-CN"/>
              </w:rPr>
            </w:pPr>
            <w:r>
              <w:rPr>
                <w:rFonts w:hint="eastAsia"/>
                <w:lang w:val="en-US" w:eastAsia="zh-CN"/>
              </w:rPr>
              <w:t>企业资质确认、人数确认</w:t>
            </w:r>
          </w:p>
        </w:tc>
        <w:tc>
          <w:tcPr>
            <w:tcW w:w="1210" w:type="dxa"/>
          </w:tcPr>
          <w:p>
            <w:pPr>
              <w:rPr>
                <w:rFonts w:hint="eastAsia"/>
                <w:lang w:val="en-US" w:eastAsia="zh-CN"/>
              </w:rPr>
            </w:pPr>
          </w:p>
        </w:tc>
        <w:tc>
          <w:tcPr>
            <w:tcW w:w="10004" w:type="dxa"/>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left"/>
              <w:textAlignment w:val="auto"/>
              <w:rPr>
                <w:rFonts w:hint="eastAsia"/>
                <w:lang w:val="en-US" w:eastAsia="zh-CN"/>
              </w:rPr>
            </w:pPr>
            <w:r>
              <w:rPr>
                <w:rFonts w:hint="eastAsia"/>
                <w:lang w:val="en-US" w:eastAsia="zh-CN"/>
              </w:rPr>
              <w:t>营业执照：统一社会信用代码：91330503697043712Y注册号： 330504000025629法定代表人：唐建根登记机关： 湖州市市场监督管理局，成立日期 : 2009年11月20日  针织或钩针编织物及其制品制造；家用纺织制成品制造；服饰制造；面料纺织加工；面料印染加工；针纺织品销售；</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left"/>
              <w:textAlignment w:val="auto"/>
              <w:rPr>
                <w:rFonts w:hint="eastAsia"/>
                <w:lang w:val="en-US" w:eastAsia="zh-CN"/>
              </w:rPr>
            </w:pPr>
            <w:r>
              <w:rPr>
                <w:rFonts w:hint="eastAsia"/>
                <w:lang w:val="en-US" w:eastAsia="zh-CN"/>
              </w:rPr>
              <w:t>废水污染物排放执行标准：纺织染整工业水污染物排放标准GB 4287-2012,/废水主要污染物：化学需氧量,氨氮（NH3-N）,总氮（以N计）,总磷（以P计）,苯胺类,色度,二氧化氯,硫化物,pH值,五日生化需氧量,悬浮物,流量。排污许可证符合要求；</w:t>
            </w:r>
          </w:p>
          <w:p>
            <w:pPr>
              <w:pStyle w:val="2"/>
              <w:jc w:val="both"/>
              <w:rPr>
                <w:rFonts w:hint="default"/>
                <w:lang w:val="en-US" w:eastAsia="zh-CN"/>
              </w:rPr>
            </w:pPr>
            <w:r>
              <w:rPr>
                <w:rFonts w:hint="eastAsia" w:ascii="宋体" w:hAnsi="宋体" w:eastAsia="宋体" w:cs="Times New Roman"/>
                <w:spacing w:val="0"/>
                <w:kern w:val="2"/>
                <w:sz w:val="21"/>
                <w:szCs w:val="22"/>
                <w:lang w:val="en-US" w:eastAsia="zh-CN" w:bidi="ar-SA"/>
              </w:rPr>
              <w:t>体系人数核查：企业提供华艺盛社保名单：共计53人。企业介绍</w:t>
            </w:r>
            <w:r>
              <w:rPr>
                <w:rFonts w:hint="eastAsia" w:ascii="宋体" w:hAnsi="宋体" w:cs="Times New Roman"/>
                <w:spacing w:val="0"/>
                <w:kern w:val="2"/>
                <w:sz w:val="21"/>
                <w:szCs w:val="22"/>
                <w:lang w:val="en-US" w:eastAsia="zh-CN" w:bidi="ar-SA"/>
              </w:rPr>
              <w:t>人数共计</w:t>
            </w:r>
            <w:r>
              <w:rPr>
                <w:rFonts w:hint="eastAsia" w:ascii="宋体" w:hAnsi="宋体" w:eastAsia="宋体" w:cs="Times New Roman"/>
                <w:spacing w:val="0"/>
                <w:kern w:val="2"/>
                <w:sz w:val="21"/>
                <w:szCs w:val="22"/>
                <w:lang w:val="en-US" w:eastAsia="zh-CN" w:bidi="ar-SA"/>
              </w:rPr>
              <w:t>65人。</w:t>
            </w:r>
          </w:p>
        </w:tc>
        <w:tc>
          <w:tcPr>
            <w:tcW w:w="1585" w:type="dxa"/>
          </w:tcPr>
          <w:p>
            <w:pPr>
              <w:rPr>
                <w:rFonts w:hint="eastAsia"/>
                <w:lang w:val="en-US" w:eastAsia="zh-CN"/>
              </w:rPr>
            </w:pPr>
          </w:p>
        </w:tc>
      </w:tr>
    </w:tbl>
    <w:p>
      <w:r>
        <w:ptab w:relativeTo="margin" w:alignment="center" w:leader="none"/>
      </w:r>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AA7781"/>
    <w:rsid w:val="01E8200D"/>
    <w:rsid w:val="0440665F"/>
    <w:rsid w:val="07092B18"/>
    <w:rsid w:val="07457879"/>
    <w:rsid w:val="0813160D"/>
    <w:rsid w:val="0D0866F0"/>
    <w:rsid w:val="0F6030E7"/>
    <w:rsid w:val="113F6349"/>
    <w:rsid w:val="12060174"/>
    <w:rsid w:val="12310223"/>
    <w:rsid w:val="128D70F5"/>
    <w:rsid w:val="134456FA"/>
    <w:rsid w:val="13465330"/>
    <w:rsid w:val="14066E91"/>
    <w:rsid w:val="16D85986"/>
    <w:rsid w:val="1784433E"/>
    <w:rsid w:val="17B4202C"/>
    <w:rsid w:val="1ADF2657"/>
    <w:rsid w:val="23161FE6"/>
    <w:rsid w:val="26142ECC"/>
    <w:rsid w:val="26AF4DE9"/>
    <w:rsid w:val="29CC1392"/>
    <w:rsid w:val="318657EF"/>
    <w:rsid w:val="33776C2E"/>
    <w:rsid w:val="35B551CE"/>
    <w:rsid w:val="39523058"/>
    <w:rsid w:val="3B5D3992"/>
    <w:rsid w:val="3BF3531A"/>
    <w:rsid w:val="401A6F93"/>
    <w:rsid w:val="47803C30"/>
    <w:rsid w:val="48617B09"/>
    <w:rsid w:val="491306D2"/>
    <w:rsid w:val="49CF4428"/>
    <w:rsid w:val="514A7B87"/>
    <w:rsid w:val="533F06D7"/>
    <w:rsid w:val="53AC480C"/>
    <w:rsid w:val="53D42A88"/>
    <w:rsid w:val="543478A8"/>
    <w:rsid w:val="5651511E"/>
    <w:rsid w:val="57166F60"/>
    <w:rsid w:val="576C0734"/>
    <w:rsid w:val="5AA348D2"/>
    <w:rsid w:val="5C360956"/>
    <w:rsid w:val="5D292D82"/>
    <w:rsid w:val="60A212ED"/>
    <w:rsid w:val="66CA4AFA"/>
    <w:rsid w:val="68AC479D"/>
    <w:rsid w:val="697F1FA7"/>
    <w:rsid w:val="6BCF00DF"/>
    <w:rsid w:val="706E577F"/>
    <w:rsid w:val="72193F47"/>
    <w:rsid w:val="76C77810"/>
    <w:rsid w:val="77C25507"/>
    <w:rsid w:val="77C614FB"/>
    <w:rsid w:val="79FD20FE"/>
    <w:rsid w:val="7E5A39DF"/>
    <w:rsid w:val="7E846DCA"/>
    <w:rsid w:val="7EAF5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spacing w:line="400" w:lineRule="atLeast"/>
      <w:jc w:val="center"/>
      <w:outlineLvl w:val="1"/>
    </w:pPr>
    <w:rPr>
      <w:spacing w:val="8"/>
      <w:sz w:val="36"/>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yz节"/>
    <w:next w:val="1"/>
    <w:qFormat/>
    <w:uiPriority w:val="0"/>
    <w:pPr>
      <w:widowControl w:val="0"/>
      <w:spacing w:before="120" w:after="120"/>
    </w:pPr>
    <w:rPr>
      <w:rFonts w:ascii="宋体" w:hAnsi="Times New Roman" w:eastAsia="宋体" w:cs="Times New Roman"/>
      <w:b/>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2021-03-24T01:10:45Z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