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ascii="楷体" w:hAnsi="楷体" w:eastAsia="楷体"/>
                <w:sz w:val="24"/>
                <w:szCs w:val="24"/>
              </w:rPr>
            </w:pPr>
            <w:r>
              <w:rPr>
                <w:rFonts w:hint="eastAsia" w:ascii="楷体" w:hAnsi="楷体" w:eastAsia="楷体"/>
                <w:sz w:val="24"/>
                <w:szCs w:val="24"/>
              </w:rPr>
              <w:t>过程与活动、</w:t>
            </w:r>
          </w:p>
          <w:p>
            <w:pPr>
              <w:spacing w:line="360" w:lineRule="auto"/>
              <w:jc w:val="center"/>
              <w:rPr>
                <w:rFonts w:ascii="楷体" w:hAnsi="楷体" w:eastAsia="楷体"/>
                <w:sz w:val="24"/>
                <w:szCs w:val="24"/>
              </w:rPr>
            </w:pPr>
            <w:r>
              <w:rPr>
                <w:rFonts w:hint="eastAsia" w:ascii="楷体" w:hAnsi="楷体" w:eastAsia="楷体"/>
                <w:sz w:val="24"/>
                <w:szCs w:val="24"/>
              </w:rPr>
              <w:t>抽样计划</w:t>
            </w:r>
          </w:p>
        </w:tc>
        <w:tc>
          <w:tcPr>
            <w:tcW w:w="1311"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涉及条款</w:t>
            </w:r>
          </w:p>
        </w:tc>
        <w:tc>
          <w:tcPr>
            <w:tcW w:w="10004" w:type="dxa"/>
            <w:vAlign w:val="center"/>
          </w:tcPr>
          <w:p>
            <w:pPr>
              <w:spacing w:line="360" w:lineRule="auto"/>
              <w:rPr>
                <w:rFonts w:ascii="楷体" w:hAnsi="楷体" w:eastAsia="楷体"/>
                <w:sz w:val="24"/>
                <w:szCs w:val="24"/>
              </w:rPr>
            </w:pPr>
            <w:r>
              <w:rPr>
                <w:rFonts w:hint="eastAsia" w:ascii="楷体" w:hAnsi="楷体" w:eastAsia="楷体"/>
                <w:sz w:val="24"/>
                <w:szCs w:val="24"/>
              </w:rPr>
              <w:t>受审核部门：供销部     主管领导：</w:t>
            </w:r>
            <w:r>
              <w:rPr>
                <w:rFonts w:hint="eastAsia" w:ascii="楷体" w:hAnsi="楷体" w:eastAsia="楷体"/>
                <w:sz w:val="24"/>
                <w:szCs w:val="24"/>
                <w:lang w:val="en-US" w:eastAsia="zh-CN"/>
              </w:rPr>
              <w:t>孙越明</w:t>
            </w:r>
            <w:r>
              <w:rPr>
                <w:rFonts w:hint="eastAsia" w:ascii="楷体" w:hAnsi="楷体" w:eastAsia="楷体"/>
                <w:sz w:val="24"/>
                <w:szCs w:val="24"/>
              </w:rPr>
              <w:t xml:space="preserve">     陪同人员：</w:t>
            </w:r>
            <w:bookmarkStart w:id="0" w:name="联系人"/>
            <w:r>
              <w:rPr>
                <w:rFonts w:hint="eastAsia" w:ascii="楷体" w:hAnsi="楷体" w:eastAsia="楷体"/>
                <w:sz w:val="24"/>
                <w:szCs w:val="24"/>
                <w:lang w:val="en-US" w:eastAsia="zh-CN"/>
              </w:rPr>
              <w:t>张玉云</w:t>
            </w:r>
            <w:bookmarkEnd w:id="0"/>
          </w:p>
        </w:tc>
        <w:tc>
          <w:tcPr>
            <w:tcW w:w="1585"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ascii="楷体" w:hAnsi="楷体" w:eastAsia="楷体"/>
                <w:sz w:val="24"/>
                <w:szCs w:val="24"/>
              </w:rPr>
            </w:pPr>
          </w:p>
        </w:tc>
        <w:tc>
          <w:tcPr>
            <w:tcW w:w="1311" w:type="dxa"/>
            <w:vMerge w:val="continue"/>
            <w:vAlign w:val="center"/>
          </w:tcPr>
          <w:p>
            <w:pPr>
              <w:spacing w:line="360" w:lineRule="auto"/>
              <w:rPr>
                <w:rFonts w:ascii="楷体" w:hAnsi="楷体" w:eastAsia="楷体"/>
                <w:sz w:val="24"/>
                <w:szCs w:val="24"/>
              </w:rPr>
            </w:pPr>
          </w:p>
        </w:tc>
        <w:tc>
          <w:tcPr>
            <w:tcW w:w="10004" w:type="dxa"/>
            <w:vAlign w:val="center"/>
          </w:tcPr>
          <w:p>
            <w:pPr>
              <w:spacing w:before="120" w:line="360" w:lineRule="auto"/>
              <w:rPr>
                <w:rFonts w:hint="default" w:ascii="楷体" w:hAnsi="楷体" w:eastAsia="楷体"/>
                <w:sz w:val="24"/>
                <w:szCs w:val="24"/>
                <w:lang w:val="en-US" w:eastAsia="zh-CN"/>
              </w:rPr>
            </w:pPr>
            <w:r>
              <w:rPr>
                <w:rFonts w:hint="eastAsia" w:ascii="楷体" w:hAnsi="楷体" w:eastAsia="楷体"/>
                <w:sz w:val="24"/>
                <w:szCs w:val="24"/>
              </w:rPr>
              <w:t>审核员：</w:t>
            </w:r>
            <w:r>
              <w:rPr>
                <w:rFonts w:hint="eastAsia" w:ascii="楷体" w:hAnsi="楷体" w:eastAsia="楷体"/>
                <w:sz w:val="24"/>
                <w:szCs w:val="24"/>
                <w:lang w:val="en-US" w:eastAsia="zh-CN"/>
              </w:rPr>
              <w:t xml:space="preserve">张磊    </w:t>
            </w:r>
            <w:r>
              <w:rPr>
                <w:rFonts w:hint="eastAsia" w:ascii="楷体" w:hAnsi="楷体" w:eastAsia="楷体"/>
                <w:sz w:val="24"/>
                <w:szCs w:val="24"/>
              </w:rPr>
              <w:t xml:space="preserve">        审核时间：2021.3.</w:t>
            </w:r>
            <w:r>
              <w:rPr>
                <w:rFonts w:hint="eastAsia" w:ascii="楷体" w:hAnsi="楷体" w:eastAsia="楷体"/>
                <w:sz w:val="24"/>
                <w:szCs w:val="24"/>
                <w:lang w:val="en-US" w:eastAsia="zh-CN"/>
              </w:rPr>
              <w:t>21</w:t>
            </w:r>
          </w:p>
        </w:tc>
        <w:tc>
          <w:tcPr>
            <w:tcW w:w="1585"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ascii="楷体" w:hAnsi="楷体" w:eastAsia="楷体"/>
                <w:sz w:val="24"/>
                <w:szCs w:val="24"/>
              </w:rPr>
            </w:pPr>
          </w:p>
        </w:tc>
        <w:tc>
          <w:tcPr>
            <w:tcW w:w="1311" w:type="dxa"/>
            <w:vMerge w:val="continue"/>
            <w:vAlign w:val="center"/>
          </w:tcPr>
          <w:p>
            <w:pPr>
              <w:spacing w:line="360" w:lineRule="auto"/>
              <w:rPr>
                <w:rFonts w:ascii="楷体" w:hAnsi="楷体" w:eastAsia="楷体"/>
                <w:sz w:val="24"/>
                <w:szCs w:val="24"/>
              </w:rPr>
            </w:pPr>
          </w:p>
        </w:tc>
        <w:tc>
          <w:tcPr>
            <w:tcW w:w="10004" w:type="dxa"/>
            <w:vAlign w:val="center"/>
          </w:tcPr>
          <w:p>
            <w:pPr>
              <w:spacing w:line="280" w:lineRule="exact"/>
              <w:rPr>
                <w:rFonts w:hint="eastAsia" w:ascii="宋体" w:hAnsi="宋体" w:eastAsia="宋体" w:cs="Arial"/>
                <w:sz w:val="21"/>
                <w:szCs w:val="21"/>
              </w:rPr>
            </w:pPr>
            <w:r>
              <w:rPr>
                <w:rFonts w:hint="eastAsia" w:ascii="楷体" w:hAnsi="楷体" w:eastAsia="楷体"/>
                <w:szCs w:val="21"/>
              </w:rPr>
              <w:t>审核条款：</w:t>
            </w:r>
            <w:r>
              <w:rPr>
                <w:rFonts w:hint="eastAsia" w:ascii="宋体" w:hAnsi="宋体" w:cs="Arial"/>
                <w:sz w:val="21"/>
                <w:szCs w:val="21"/>
              </w:rPr>
              <w:t>QMS:5.3组织</w:t>
            </w:r>
            <w:r>
              <w:rPr>
                <w:rFonts w:hint="eastAsia" w:ascii="宋体" w:hAnsi="宋体" w:eastAsia="宋体" w:cs="Arial"/>
                <w:sz w:val="21"/>
                <w:szCs w:val="21"/>
              </w:rPr>
              <w:t>的岗位、职责和权限、6.2质量目标、</w:t>
            </w:r>
            <w:r>
              <w:rPr>
                <w:rFonts w:hint="eastAsia" w:ascii="宋体" w:hAnsi="宋体" w:eastAsia="宋体" w:cs="Arial"/>
                <w:sz w:val="21"/>
                <w:szCs w:val="21"/>
                <w:lang w:val="en-US" w:eastAsia="zh-CN"/>
              </w:rPr>
              <w:t>8.1运行策划和控制、</w:t>
            </w:r>
            <w:r>
              <w:rPr>
                <w:rFonts w:hint="eastAsia" w:ascii="宋体" w:hAnsi="宋体" w:eastAsia="宋体" w:cs="Arial"/>
                <w:sz w:val="21"/>
                <w:szCs w:val="21"/>
              </w:rPr>
              <w:t>8.2产品和服务的要求、8.4外部提供过程、产品和服务的控制、8.5.1销售服务过程控制、</w:t>
            </w:r>
            <w:r>
              <w:rPr>
                <w:rFonts w:hint="eastAsia" w:ascii="宋体" w:hAnsi="宋体" w:eastAsia="宋体" w:cs="Arial"/>
                <w:sz w:val="21"/>
                <w:szCs w:val="21"/>
                <w:lang w:val="en-US" w:eastAsia="zh-CN"/>
              </w:rPr>
              <w:t>8.5.2产品标识可追溯性、</w:t>
            </w:r>
            <w:r>
              <w:rPr>
                <w:rFonts w:hint="eastAsia" w:ascii="宋体" w:hAnsi="宋体" w:eastAsia="宋体" w:cs="Arial"/>
                <w:sz w:val="21"/>
                <w:szCs w:val="21"/>
              </w:rPr>
              <w:t>8.5.3顾客或外部供方的财产、</w:t>
            </w:r>
            <w:r>
              <w:rPr>
                <w:rFonts w:hint="eastAsia" w:ascii="宋体" w:hAnsi="宋体" w:eastAsia="宋体" w:cs="Arial"/>
                <w:sz w:val="21"/>
                <w:szCs w:val="21"/>
                <w:lang w:val="en-US" w:eastAsia="zh-CN"/>
              </w:rPr>
              <w:t>8.5.4产品防护、</w:t>
            </w:r>
            <w:r>
              <w:rPr>
                <w:rFonts w:hint="eastAsia" w:ascii="宋体" w:hAnsi="宋体" w:eastAsia="宋体" w:cs="Arial"/>
                <w:sz w:val="21"/>
                <w:szCs w:val="21"/>
              </w:rPr>
              <w:t>8.5.5交付后的活动、8.5.6销售和服务提供的更改控制，</w:t>
            </w:r>
          </w:p>
          <w:p>
            <w:pPr>
              <w:spacing w:line="280" w:lineRule="exact"/>
              <w:rPr>
                <w:rFonts w:hint="eastAsia" w:ascii="宋体" w:hAnsi="宋体" w:eastAsia="宋体" w:cs="Arial"/>
                <w:sz w:val="21"/>
                <w:szCs w:val="21"/>
                <w:lang w:val="en-US" w:eastAsia="zh-CN"/>
              </w:rPr>
            </w:pPr>
            <w:r>
              <w:rPr>
                <w:rFonts w:hint="eastAsia" w:ascii="宋体" w:hAnsi="宋体" w:eastAsia="宋体" w:cs="Arial"/>
                <w:sz w:val="21"/>
                <w:szCs w:val="21"/>
              </w:rPr>
              <w:t>8.6产品和服务的放行、8.7不合格输出的控制</w:t>
            </w:r>
            <w:r>
              <w:rPr>
                <w:rFonts w:hint="eastAsia" w:ascii="宋体" w:hAnsi="宋体" w:eastAsia="宋体" w:cs="Arial"/>
                <w:sz w:val="21"/>
                <w:szCs w:val="21"/>
                <w:lang w:eastAsia="zh-CN"/>
              </w:rPr>
              <w:t>、</w:t>
            </w:r>
            <w:r>
              <w:rPr>
                <w:rFonts w:hint="eastAsia" w:ascii="宋体" w:hAnsi="宋体" w:eastAsia="宋体" w:cs="Arial"/>
                <w:sz w:val="21"/>
                <w:szCs w:val="21"/>
              </w:rPr>
              <w:t>9.1.2顾客满意</w:t>
            </w:r>
            <w:r>
              <w:rPr>
                <w:rFonts w:hint="eastAsia" w:ascii="宋体" w:hAnsi="宋体" w:eastAsia="宋体" w:cs="Arial"/>
                <w:sz w:val="21"/>
                <w:szCs w:val="21"/>
                <w:lang w:eastAsia="zh-CN"/>
              </w:rPr>
              <w:t>、</w:t>
            </w:r>
          </w:p>
          <w:p>
            <w:pPr>
              <w:spacing w:line="280" w:lineRule="exact"/>
              <w:rPr>
                <w:rFonts w:hint="eastAsia" w:ascii="宋体" w:hAnsi="宋体" w:eastAsia="宋体" w:cs="Arial"/>
                <w:sz w:val="21"/>
                <w:szCs w:val="21"/>
              </w:rPr>
            </w:pPr>
            <w:r>
              <w:rPr>
                <w:rFonts w:hint="eastAsia" w:ascii="宋体" w:hAnsi="宋体" w:eastAsia="宋体" w:cs="Arial"/>
                <w:sz w:val="21"/>
                <w:szCs w:val="21"/>
              </w:rPr>
              <w:t>EMS: 5.3组织的岗位、职责和权限、6.2环境目标、6.1.2环境因素识别与评价、8.1运行策划和控制、8.2应急准备和响应，</w:t>
            </w:r>
          </w:p>
          <w:p>
            <w:pPr>
              <w:spacing w:line="280" w:lineRule="exact"/>
              <w:rPr>
                <w:rFonts w:ascii="楷体" w:hAnsi="楷体" w:eastAsia="楷体"/>
                <w:szCs w:val="21"/>
              </w:rPr>
            </w:pPr>
            <w:r>
              <w:rPr>
                <w:rFonts w:hint="eastAsia" w:ascii="宋体" w:hAnsi="宋体" w:eastAsia="宋体" w:cs="Arial"/>
                <w:sz w:val="21"/>
                <w:szCs w:val="21"/>
              </w:rPr>
              <w:t>OHSMS: 5.3组织的岗位、职责和权限、6.2职业健康安全目标、6.1.2危险源辨识与评价、8.1运行策划和控制、8.2应急准备和响应，</w:t>
            </w:r>
          </w:p>
        </w:tc>
        <w:tc>
          <w:tcPr>
            <w:tcW w:w="1585"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top"/>
          </w:tcPr>
          <w:p>
            <w:pPr>
              <w:spacing w:line="280" w:lineRule="exact"/>
              <w:rPr>
                <w:rFonts w:hint="eastAsia" w:ascii="楷体" w:hAnsi="楷体" w:eastAsia="楷体" w:cs="Arial"/>
                <w:sz w:val="24"/>
                <w:szCs w:val="24"/>
              </w:rPr>
            </w:pPr>
            <w:r>
              <w:rPr>
                <w:rFonts w:hint="eastAsia" w:ascii="宋体" w:hAnsi="宋体" w:cs="宋体"/>
                <w:color w:val="000000"/>
                <w:szCs w:val="21"/>
              </w:rPr>
              <w:t>组织的岗位、职责和权限</w:t>
            </w:r>
          </w:p>
        </w:tc>
        <w:tc>
          <w:tcPr>
            <w:tcW w:w="1311" w:type="dxa"/>
            <w:vAlign w:val="top"/>
          </w:tcPr>
          <w:p>
            <w:pPr>
              <w:spacing w:line="280" w:lineRule="exact"/>
              <w:rPr>
                <w:rFonts w:hint="eastAsia" w:ascii="楷体" w:hAnsi="楷体" w:eastAsia="楷体" w:cs="楷体"/>
                <w:sz w:val="24"/>
                <w:szCs w:val="24"/>
              </w:rPr>
            </w:pPr>
            <w:r>
              <w:rPr>
                <w:rFonts w:hint="eastAsia" w:ascii="宋体" w:hAnsi="宋体" w:cs="宋体"/>
                <w:color w:val="000000"/>
                <w:szCs w:val="21"/>
              </w:rPr>
              <w:t>5.3</w:t>
            </w:r>
          </w:p>
        </w:tc>
        <w:tc>
          <w:tcPr>
            <w:tcW w:w="10004" w:type="dxa"/>
            <w:vAlign w:val="top"/>
          </w:tcPr>
          <w:p>
            <w:pPr>
              <w:spacing w:line="280" w:lineRule="exact"/>
              <w:rPr>
                <w:rFonts w:ascii="宋体" w:hAnsi="宋体" w:cs="宋体"/>
                <w:color w:val="000000"/>
                <w:szCs w:val="21"/>
              </w:rPr>
            </w:pPr>
            <w:r>
              <w:rPr>
                <w:rFonts w:hint="eastAsia" w:ascii="宋体" w:hAnsi="宋体" w:cs="宋体"/>
                <w:color w:val="000000"/>
                <w:szCs w:val="21"/>
                <w:u w:val="single"/>
              </w:rPr>
              <w:t>人员和岗位设</w:t>
            </w:r>
            <w:r>
              <w:rPr>
                <w:rFonts w:hint="eastAsia" w:ascii="宋体" w:hAnsi="宋体" w:cs="宋体"/>
                <w:color w:val="000000"/>
                <w:szCs w:val="21"/>
              </w:rPr>
              <w:t>置：</w:t>
            </w:r>
          </w:p>
          <w:p>
            <w:pPr>
              <w:spacing w:line="280" w:lineRule="exact"/>
              <w:rPr>
                <w:rFonts w:ascii="宋体" w:hAnsi="宋体" w:cs="宋体"/>
                <w:color w:val="000000"/>
                <w:szCs w:val="21"/>
              </w:rPr>
            </w:pPr>
            <w:r>
              <w:rPr>
                <w:rFonts w:hint="eastAsia" w:ascii="宋体" w:hAnsi="宋体" w:cs="宋体"/>
                <w:color w:val="000000"/>
                <w:szCs w:val="21"/>
                <w:u w:val="single"/>
              </w:rPr>
              <w:t>Q职责和权限</w:t>
            </w:r>
            <w:r>
              <w:rPr>
                <w:rFonts w:hint="eastAsia" w:ascii="宋体" w:hAnsi="宋体" w:cs="宋体"/>
                <w:color w:val="000000"/>
                <w:szCs w:val="21"/>
              </w:rPr>
              <w:t>：</w:t>
            </w:r>
          </w:p>
          <w:p>
            <w:pPr>
              <w:spacing w:line="280" w:lineRule="exact"/>
              <w:rPr>
                <w:rFonts w:ascii="宋体" w:hAnsi="宋体" w:cs="宋体"/>
                <w:color w:val="000000"/>
                <w:szCs w:val="21"/>
              </w:rPr>
            </w:pPr>
            <w:r>
              <w:rPr>
                <w:rFonts w:hint="eastAsia" w:ascii="宋体" w:hAnsi="宋体" w:cs="宋体"/>
                <w:color w:val="000000"/>
                <w:szCs w:val="21"/>
              </w:rPr>
              <w:t>负责与顾客的沟通和联络工作，识别顾客要求，组织合同评审，代表本公司与顾客签订销售合同；负责顾客的服务工作，整理和解决顾客投诉，为顾客服务；负责市场调研和分析，对顾客满意度进行调查分析，整理相应的业务信息与记录。根据销售任务制定采购计划；负责组织对供方的定期评价和选择，建立和更新《合格供方名录》；确保采购物资符合要求；负责对供方施加环境和职业健康安全的影响。负责制定经营计划的编制、经营和工序控制、经营过程的监视和测量；负责维护保养经营设备及工艺装备；负责对经营过程中的环境和职业健康安全表现实施监视控制；负责所属区域内产品的标识和产品实现过程中的产品防护。</w:t>
            </w:r>
          </w:p>
          <w:p>
            <w:pPr>
              <w:spacing w:line="280" w:lineRule="exact"/>
              <w:rPr>
                <w:rFonts w:ascii="宋体" w:hAnsi="宋体" w:cs="宋体"/>
                <w:color w:val="000000"/>
                <w:szCs w:val="21"/>
              </w:rPr>
            </w:pPr>
            <w:r>
              <w:rPr>
                <w:rFonts w:hint="eastAsia" w:ascii="宋体" w:hAnsi="宋体" w:cs="宋体"/>
                <w:color w:val="000000"/>
                <w:szCs w:val="21"/>
              </w:rPr>
              <w:t>E</w:t>
            </w:r>
            <w:r>
              <w:rPr>
                <w:rFonts w:hint="eastAsia" w:ascii="宋体" w:hAnsi="宋体" w:cs="宋体"/>
                <w:color w:val="000000"/>
                <w:szCs w:val="21"/>
                <w:u w:val="single"/>
              </w:rPr>
              <w:t>/H职责和权限</w:t>
            </w:r>
            <w:r>
              <w:rPr>
                <w:rFonts w:hint="eastAsia" w:ascii="宋体" w:hAnsi="宋体" w:cs="宋体"/>
                <w:color w:val="000000"/>
                <w:szCs w:val="21"/>
              </w:rPr>
              <w:t>：</w:t>
            </w:r>
          </w:p>
          <w:p>
            <w:pPr>
              <w:spacing w:line="280" w:lineRule="exact"/>
              <w:rPr>
                <w:rFonts w:ascii="宋体" w:hAnsi="宋体" w:cs="宋体"/>
                <w:color w:val="000000"/>
                <w:szCs w:val="21"/>
              </w:rPr>
            </w:pPr>
            <w:r>
              <w:rPr>
                <w:rFonts w:hint="eastAsia" w:ascii="宋体" w:hAnsi="宋体" w:cs="宋体"/>
                <w:color w:val="000000"/>
                <w:szCs w:val="21"/>
              </w:rPr>
              <w:t xml:space="preserve">按照公司环境和职业健康安全要求操作、参与危险源辨识和风险评价及环境因素评价、负责识别本部门的环境因素和危险源的辨识评价和控制工作；负责日常环境和安全检查、本部门的环境和安全的培训和教育宣传、不符合的调查和原因分析和纠正及纠正措施和预防措施的实施检查； </w:t>
            </w:r>
          </w:p>
          <w:p>
            <w:pPr>
              <w:spacing w:line="280" w:lineRule="exact"/>
              <w:rPr>
                <w:rFonts w:hint="eastAsia" w:ascii="楷体" w:hAnsi="楷体" w:eastAsia="楷体" w:cs="楷体"/>
                <w:kern w:val="0"/>
                <w:szCs w:val="24"/>
              </w:rPr>
            </w:pPr>
            <w:r>
              <w:rPr>
                <w:rFonts w:hint="eastAsia" w:ascii="宋体" w:hAnsi="宋体" w:cs="宋体"/>
                <w:color w:val="000000"/>
                <w:szCs w:val="21"/>
              </w:rPr>
              <w:t>未设置环境及安</w:t>
            </w:r>
            <w:r>
              <w:rPr>
                <w:rFonts w:hint="eastAsia" w:ascii="宋体" w:hAnsi="宋体" w:cs="宋体"/>
                <w:color w:val="000000"/>
                <w:szCs w:val="21"/>
                <w:u w:val="single"/>
              </w:rPr>
              <w:t>全员、日常环安检查由安全事</w:t>
            </w:r>
            <w:r>
              <w:rPr>
                <w:rFonts w:hint="eastAsia" w:ascii="宋体" w:hAnsi="宋体" w:cs="宋体"/>
                <w:color w:val="000000"/>
                <w:szCs w:val="21"/>
              </w:rPr>
              <w:t>务代表统一管理；</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top"/>
          </w:tcPr>
          <w:p>
            <w:pPr>
              <w:spacing w:line="280" w:lineRule="exact"/>
              <w:rPr>
                <w:rFonts w:hint="eastAsia" w:ascii="楷体" w:hAnsi="楷体" w:eastAsia="楷体" w:cs="Arial"/>
                <w:sz w:val="24"/>
                <w:szCs w:val="24"/>
              </w:rPr>
            </w:pPr>
            <w:r>
              <w:rPr>
                <w:rFonts w:hint="eastAsia" w:ascii="宋体" w:hAnsi="宋体" w:cs="宋体"/>
                <w:color w:val="000000"/>
                <w:szCs w:val="21"/>
              </w:rPr>
              <w:t>目标及其实现的策划</w:t>
            </w:r>
          </w:p>
        </w:tc>
        <w:tc>
          <w:tcPr>
            <w:tcW w:w="1311" w:type="dxa"/>
            <w:vAlign w:val="top"/>
          </w:tcPr>
          <w:p>
            <w:pPr>
              <w:spacing w:line="280" w:lineRule="exact"/>
              <w:rPr>
                <w:rFonts w:hint="eastAsia" w:ascii="楷体" w:hAnsi="楷体" w:eastAsia="楷体" w:cs="楷体"/>
                <w:sz w:val="24"/>
                <w:szCs w:val="24"/>
              </w:rPr>
            </w:pPr>
            <w:r>
              <w:rPr>
                <w:rFonts w:hint="eastAsia" w:ascii="宋体" w:hAnsi="宋体" w:cs="宋体"/>
                <w:color w:val="000000"/>
                <w:szCs w:val="21"/>
              </w:rPr>
              <w:t xml:space="preserve">6.2 </w:t>
            </w:r>
          </w:p>
        </w:tc>
        <w:tc>
          <w:tcPr>
            <w:tcW w:w="10004" w:type="dxa"/>
            <w:vAlign w:val="top"/>
          </w:tcPr>
          <w:p>
            <w:pPr>
              <w:spacing w:line="280" w:lineRule="exact"/>
              <w:rPr>
                <w:rFonts w:ascii="宋体" w:hAnsi="宋体" w:cs="宋体"/>
                <w:szCs w:val="21"/>
              </w:rPr>
            </w:pPr>
            <w:r>
              <w:rPr>
                <w:rFonts w:hint="eastAsia" w:ascii="宋体" w:hAnsi="宋体" w:cs="宋体"/>
                <w:color w:val="000000"/>
                <w:szCs w:val="21"/>
              </w:rPr>
              <w:t>查文件化分解</w:t>
            </w:r>
            <w:r>
              <w:rPr>
                <w:rFonts w:hint="eastAsia" w:ascii="宋体" w:hAnsi="宋体" w:cs="宋体"/>
                <w:color w:val="000000"/>
                <w:szCs w:val="21"/>
                <w:u w:val="single"/>
              </w:rPr>
              <w:t>的</w:t>
            </w:r>
            <w:r>
              <w:rPr>
                <w:rFonts w:hint="eastAsia" w:ascii="宋体" w:hAnsi="宋体" w:cs="宋体"/>
                <w:szCs w:val="21"/>
                <w:u w:val="single"/>
              </w:rPr>
              <w:t>质量目标</w:t>
            </w:r>
            <w:r>
              <w:rPr>
                <w:rFonts w:hint="eastAsia" w:ascii="宋体" w:hAnsi="宋体" w:cs="宋体"/>
                <w:szCs w:val="21"/>
              </w:rPr>
              <w:t>“</w:t>
            </w:r>
            <w:r>
              <w:rPr>
                <w:rFonts w:hint="eastAsia" w:ascii="宋体" w:hAnsi="宋体" w:cs="宋体"/>
                <w:bCs/>
                <w:szCs w:val="21"/>
              </w:rPr>
              <w:t>顾客满意率≥95%</w:t>
            </w:r>
            <w:r>
              <w:rPr>
                <w:rFonts w:hint="eastAsia" w:ascii="宋体" w:hAnsi="宋体" w:cs="宋体"/>
                <w:szCs w:val="21"/>
              </w:rPr>
              <w:t>”——查与方针保持一致、可测量且与增强顾客满意相关、可监视及沟通；</w:t>
            </w:r>
          </w:p>
          <w:p>
            <w:pPr>
              <w:spacing w:line="280" w:lineRule="exact"/>
              <w:rPr>
                <w:rFonts w:ascii="宋体" w:hAnsi="宋体" w:cs="宋体"/>
                <w:color w:val="000000"/>
                <w:szCs w:val="21"/>
              </w:rPr>
            </w:pPr>
            <w:r>
              <w:rPr>
                <w:rFonts w:hint="eastAsia" w:ascii="宋体" w:hAnsi="宋体" w:cs="宋体"/>
                <w:color w:val="000000"/>
                <w:szCs w:val="21"/>
                <w:u w:val="single"/>
              </w:rPr>
              <w:t>采取的措施</w:t>
            </w:r>
            <w:r>
              <w:rPr>
                <w:rFonts w:hint="eastAsia" w:ascii="宋体" w:hAnsi="宋体" w:cs="宋体"/>
                <w:color w:val="000000"/>
                <w:szCs w:val="21"/>
              </w:rPr>
              <w:t>：</w:t>
            </w:r>
          </w:p>
          <w:p>
            <w:pPr>
              <w:spacing w:line="280" w:lineRule="exact"/>
              <w:rPr>
                <w:rFonts w:ascii="宋体" w:hAnsi="宋体" w:cs="宋体"/>
                <w:color w:val="000000"/>
                <w:szCs w:val="21"/>
              </w:rPr>
            </w:pPr>
            <w:r>
              <w:rPr>
                <w:rFonts w:hint="eastAsia" w:ascii="宋体" w:hAnsi="宋体" w:cs="宋体"/>
                <w:color w:val="000000"/>
                <w:szCs w:val="21"/>
              </w:rPr>
              <w:t>人员培训教育、完善管理制度、严格按照制度和程序文件执行、日常巡检查发现问题及和质量目标偏离的情况及时整改和调整、对相关责任人作出处理、严格各项绩效考核评价制度、实际中认真执行、鼓励员工积极创新对现有规定提出意见和建议等；</w:t>
            </w:r>
          </w:p>
          <w:p>
            <w:pPr>
              <w:spacing w:line="280" w:lineRule="exact"/>
              <w:rPr>
                <w:rFonts w:ascii="宋体" w:hAnsi="宋体" w:cs="宋体"/>
                <w:color w:val="000000"/>
                <w:szCs w:val="21"/>
              </w:rPr>
            </w:pPr>
            <w:r>
              <w:rPr>
                <w:rFonts w:hint="eastAsia" w:ascii="宋体" w:hAnsi="宋体" w:cs="宋体"/>
                <w:color w:val="000000"/>
                <w:szCs w:val="21"/>
                <w:u w:val="single"/>
              </w:rPr>
              <w:t>需要的资源</w:t>
            </w:r>
            <w:r>
              <w:rPr>
                <w:rFonts w:hint="eastAsia" w:ascii="宋体" w:hAnsi="宋体" w:cs="宋体"/>
                <w:color w:val="000000"/>
                <w:szCs w:val="21"/>
              </w:rPr>
              <w:t>：</w:t>
            </w:r>
          </w:p>
          <w:p>
            <w:pPr>
              <w:spacing w:line="280" w:lineRule="exact"/>
              <w:rPr>
                <w:rFonts w:ascii="宋体" w:hAnsi="宋体" w:cs="宋体"/>
                <w:color w:val="000000"/>
                <w:szCs w:val="21"/>
              </w:rPr>
            </w:pPr>
            <w:r>
              <w:rPr>
                <w:rFonts w:hint="eastAsia" w:ascii="宋体" w:hAnsi="宋体" w:cs="宋体"/>
                <w:color w:val="000000"/>
                <w:szCs w:val="21"/>
              </w:rPr>
              <w:t xml:space="preserve">目前人力物力财力基本满足要求； </w:t>
            </w:r>
          </w:p>
          <w:p>
            <w:pPr>
              <w:spacing w:line="280" w:lineRule="exact"/>
              <w:rPr>
                <w:rFonts w:ascii="宋体" w:hAnsi="宋体" w:cs="宋体"/>
                <w:color w:val="000000"/>
                <w:szCs w:val="21"/>
              </w:rPr>
            </w:pPr>
            <w:r>
              <w:rPr>
                <w:rFonts w:hint="eastAsia" w:ascii="宋体" w:hAnsi="宋体" w:cs="宋体"/>
                <w:color w:val="000000"/>
                <w:szCs w:val="21"/>
              </w:rPr>
              <w:t>目标</w:t>
            </w:r>
            <w:r>
              <w:rPr>
                <w:rFonts w:hint="eastAsia" w:ascii="宋体" w:hAnsi="宋体" w:cs="宋体"/>
                <w:color w:val="000000"/>
                <w:szCs w:val="21"/>
                <w:u w:val="single"/>
              </w:rPr>
              <w:t>完成负责人、完成检</w:t>
            </w:r>
            <w:r>
              <w:rPr>
                <w:rFonts w:hint="eastAsia" w:ascii="宋体" w:hAnsi="宋体" w:cs="宋体"/>
                <w:color w:val="000000"/>
                <w:szCs w:val="21"/>
              </w:rPr>
              <w:t>查周期：</w:t>
            </w:r>
          </w:p>
          <w:p>
            <w:pPr>
              <w:spacing w:line="280" w:lineRule="exact"/>
              <w:rPr>
                <w:rFonts w:ascii="宋体" w:hAnsi="宋体" w:cs="宋体"/>
                <w:color w:val="000000"/>
                <w:szCs w:val="21"/>
              </w:rPr>
            </w:pPr>
            <w:r>
              <w:rPr>
                <w:rFonts w:hint="eastAsia" w:ascii="宋体" w:hAnsi="宋体" w:cs="宋体"/>
                <w:color w:val="000000"/>
                <w:szCs w:val="21"/>
              </w:rPr>
              <w:t>部门经理、每季度检查完成情况；</w:t>
            </w:r>
          </w:p>
          <w:p>
            <w:pPr>
              <w:spacing w:line="280" w:lineRule="exact"/>
              <w:rPr>
                <w:rFonts w:ascii="宋体" w:hAnsi="宋体" w:cs="宋体"/>
                <w:color w:val="000000"/>
                <w:szCs w:val="21"/>
              </w:rPr>
            </w:pPr>
            <w:r>
              <w:rPr>
                <w:rFonts w:hint="eastAsia" w:ascii="宋体" w:hAnsi="宋体" w:cs="宋体"/>
                <w:color w:val="000000"/>
                <w:szCs w:val="21"/>
                <w:u w:val="single"/>
              </w:rPr>
              <w:t>评价方式</w:t>
            </w:r>
            <w:r>
              <w:rPr>
                <w:rFonts w:hint="eastAsia" w:ascii="宋体" w:hAnsi="宋体" w:cs="宋体"/>
                <w:color w:val="000000"/>
                <w:szCs w:val="21"/>
              </w:rPr>
              <w:t>：</w:t>
            </w:r>
          </w:p>
          <w:p>
            <w:pPr>
              <w:spacing w:line="280" w:lineRule="exact"/>
              <w:rPr>
                <w:rFonts w:ascii="宋体" w:hAnsi="宋体" w:cs="宋体"/>
                <w:color w:val="000000"/>
                <w:szCs w:val="21"/>
              </w:rPr>
            </w:pPr>
            <w:r>
              <w:rPr>
                <w:rFonts w:hint="eastAsia" w:ascii="宋体" w:hAnsi="宋体" w:cs="宋体"/>
                <w:color w:val="000000"/>
                <w:szCs w:val="21"/>
              </w:rPr>
              <w:t>提供了目标完成计算公式、</w:t>
            </w:r>
          </w:p>
          <w:p>
            <w:pPr>
              <w:spacing w:line="280" w:lineRule="exact"/>
              <w:rPr>
                <w:rFonts w:ascii="宋体" w:hAnsi="宋体" w:cs="宋体"/>
                <w:color w:val="000000"/>
                <w:szCs w:val="21"/>
              </w:rPr>
            </w:pPr>
            <w:r>
              <w:rPr>
                <w:rFonts w:hint="eastAsia" w:ascii="宋体" w:hAnsi="宋体" w:cs="宋体"/>
                <w:color w:val="000000"/>
                <w:szCs w:val="21"/>
              </w:rPr>
              <w:t>查2020年完成情况达标；</w:t>
            </w:r>
          </w:p>
          <w:p>
            <w:pPr>
              <w:spacing w:line="280" w:lineRule="exact"/>
              <w:jc w:val="left"/>
              <w:rPr>
                <w:rFonts w:ascii="宋体" w:hAnsi="宋体" w:cs="宋体"/>
                <w:color w:val="000000"/>
                <w:szCs w:val="21"/>
              </w:rPr>
            </w:pPr>
            <w:r>
              <w:rPr>
                <w:rFonts w:hint="eastAsia" w:ascii="宋体" w:hAnsi="宋体" w:cs="宋体"/>
                <w:color w:val="000000"/>
                <w:szCs w:val="21"/>
              </w:rPr>
              <w:t>编制了《安全目标指标方案检查记录》</w:t>
            </w:r>
            <w:r>
              <w:rPr>
                <w:rFonts w:hint="eastAsia" w:ascii="宋体" w:hAnsi="宋体" w:cs="宋体"/>
                <w:color w:val="000000"/>
                <w:szCs w:val="21"/>
                <w:lang w:eastAsia="zh-CN"/>
              </w:rPr>
              <w:t>、《环境目标和管理方案》</w:t>
            </w:r>
            <w:r>
              <w:rPr>
                <w:rFonts w:hint="eastAsia" w:ascii="宋体" w:hAnsi="宋体" w:cs="宋体"/>
                <w:color w:val="000000"/>
                <w:szCs w:val="21"/>
              </w:rPr>
              <w:t xml:space="preserve">具体（本部门）：“固体废弃物有效处置率100%、火灾发生率0、触电事故发生率0、人身伤害发生率0”——查上述环境和职业健康安全目标基本与职业健康安全方针保持一致、可度量及进行绩效评价、考虑了适用的要求、风险和机遇的评价结果、与员工代表协商的结果及得到监视和沟通； </w:t>
            </w:r>
          </w:p>
          <w:p>
            <w:pPr>
              <w:spacing w:line="280" w:lineRule="exact"/>
              <w:rPr>
                <w:rFonts w:ascii="宋体" w:hAnsi="宋体" w:cs="宋体"/>
                <w:color w:val="000000"/>
                <w:szCs w:val="21"/>
              </w:rPr>
            </w:pPr>
            <w:r>
              <w:rPr>
                <w:rFonts w:hint="eastAsia" w:ascii="宋体" w:hAnsi="宋体" w:cs="宋体"/>
                <w:color w:val="000000"/>
                <w:szCs w:val="21"/>
              </w:rPr>
              <w:t>提供了《环境安全管理方案》包含了具体工作内容、需要资源财力、负责人、完成时间节点、用于监视的参数的结果评价方式、措施在其业务过程中的应用情况；</w:t>
            </w:r>
          </w:p>
          <w:p>
            <w:pPr>
              <w:spacing w:line="280" w:lineRule="exact"/>
              <w:rPr>
                <w:rFonts w:ascii="宋体" w:hAnsi="宋体" w:cs="宋体"/>
                <w:color w:val="000000"/>
                <w:szCs w:val="21"/>
              </w:rPr>
            </w:pPr>
            <w:r>
              <w:rPr>
                <w:rFonts w:hint="eastAsia" w:ascii="宋体" w:hAnsi="宋体" w:cs="宋体"/>
                <w:color w:val="000000"/>
                <w:szCs w:val="21"/>
              </w:rPr>
              <w:t>抽查</w:t>
            </w:r>
            <w:r>
              <w:rPr>
                <w:rFonts w:hint="eastAsia" w:ascii="宋体" w:hAnsi="宋体" w:cs="宋体"/>
                <w:color w:val="000000"/>
                <w:szCs w:val="21"/>
                <w:u w:val="single"/>
              </w:rPr>
              <w:t>“火灾事故发生率为零”</w:t>
            </w:r>
            <w:r>
              <w:rPr>
                <w:rFonts w:hint="eastAsia" w:ascii="宋体" w:hAnsi="宋体" w:cs="宋体"/>
                <w:color w:val="000000"/>
                <w:szCs w:val="21"/>
              </w:rPr>
              <w:t>、主要技术方案和管理措施：定期检查办公管理现场灭火器配置情况，做到配置齐全、在有效期内使用。在灭火器上做好标识，明确责任人、检查时间及状态。；门前通道禁止堆放障碍物。门前要有“禁烟禁火”的标识。</w:t>
            </w:r>
            <w:r>
              <w:rPr>
                <w:rFonts w:hint="eastAsia" w:ascii="宋体" w:hAnsi="宋体" w:cs="宋体"/>
                <w:color w:val="000000"/>
                <w:szCs w:val="21"/>
                <w:lang w:val="en-US" w:eastAsia="zh-CN"/>
              </w:rPr>
              <w:t>办公</w:t>
            </w:r>
            <w:r>
              <w:rPr>
                <w:rFonts w:hint="eastAsia" w:ascii="宋体" w:hAnsi="宋体" w:cs="宋体"/>
                <w:color w:val="000000"/>
                <w:szCs w:val="21"/>
              </w:rPr>
              <w:t xml:space="preserve">现场遵守客户防火要求。 </w:t>
            </w:r>
          </w:p>
          <w:p>
            <w:pPr>
              <w:spacing w:line="280" w:lineRule="exact"/>
              <w:jc w:val="left"/>
              <w:rPr>
                <w:rFonts w:ascii="宋体" w:hAnsi="宋体" w:cs="宋体"/>
                <w:color w:val="000000"/>
                <w:szCs w:val="21"/>
              </w:rPr>
            </w:pPr>
            <w:r>
              <w:rPr>
                <w:rFonts w:hint="eastAsia" w:ascii="宋体" w:hAnsi="宋体" w:cs="宋体"/>
                <w:color w:val="000000"/>
                <w:szCs w:val="21"/>
              </w:rPr>
              <w:t>查组织已经保持并保留职业健康安全目标和实现目标的计划的文件化信息、有编审批且受控、更新日期2020.9.</w:t>
            </w:r>
            <w:r>
              <w:rPr>
                <w:rFonts w:hint="eastAsia" w:ascii="宋体" w:hAnsi="宋体" w:cs="宋体"/>
                <w:color w:val="000000"/>
                <w:szCs w:val="21"/>
                <w:lang w:val="en-US" w:eastAsia="zh-CN"/>
              </w:rPr>
              <w:t>2</w:t>
            </w:r>
            <w:r>
              <w:rPr>
                <w:rFonts w:hint="eastAsia" w:ascii="宋体" w:hAnsi="宋体" w:cs="宋体"/>
                <w:color w:val="000000"/>
                <w:szCs w:val="21"/>
              </w:rPr>
              <w:t>0；</w:t>
            </w:r>
          </w:p>
          <w:p>
            <w:pPr>
              <w:spacing w:line="280" w:lineRule="exact"/>
              <w:jc w:val="left"/>
              <w:rPr>
                <w:rFonts w:hint="eastAsia" w:ascii="宋体" w:hAnsi="宋体" w:eastAsia="宋体" w:cs="宋体"/>
                <w:color w:val="000000"/>
                <w:szCs w:val="21"/>
                <w:lang w:val="en-US" w:eastAsia="zh-CN"/>
              </w:rPr>
            </w:pPr>
            <w:r>
              <w:rPr>
                <w:rFonts w:hint="eastAsia" w:ascii="宋体" w:hAnsi="宋体" w:cs="宋体"/>
                <w:color w:val="000000"/>
                <w:szCs w:val="21"/>
              </w:rPr>
              <w:t>提供《</w:t>
            </w:r>
            <w:r>
              <w:rPr>
                <w:rFonts w:hint="eastAsia" w:ascii="宋体" w:hAnsi="宋体" w:cs="宋体"/>
                <w:color w:val="000000"/>
                <w:szCs w:val="21"/>
                <w:lang w:val="en-US" w:eastAsia="zh-CN"/>
              </w:rPr>
              <w:t>2020年管理</w:t>
            </w:r>
            <w:r>
              <w:rPr>
                <w:rFonts w:hint="eastAsia" w:ascii="宋体" w:hAnsi="宋体" w:cs="宋体"/>
                <w:color w:val="000000"/>
                <w:szCs w:val="21"/>
              </w:rPr>
              <w:t>目标</w:t>
            </w:r>
            <w:r>
              <w:rPr>
                <w:rFonts w:hint="eastAsia" w:ascii="宋体" w:hAnsi="宋体" w:cs="宋体"/>
                <w:color w:val="000000"/>
                <w:szCs w:val="21"/>
                <w:lang w:val="en-US" w:eastAsia="zh-CN"/>
              </w:rPr>
              <w:t>分解和</w:t>
            </w:r>
            <w:r>
              <w:rPr>
                <w:rFonts w:hint="eastAsia" w:ascii="宋体" w:hAnsi="宋体" w:cs="宋体"/>
                <w:color w:val="000000"/>
                <w:szCs w:val="21"/>
              </w:rPr>
              <w:t>完成</w:t>
            </w:r>
            <w:r>
              <w:rPr>
                <w:rFonts w:hint="eastAsia" w:ascii="宋体" w:hAnsi="宋体" w:cs="宋体"/>
                <w:color w:val="000000"/>
                <w:szCs w:val="21"/>
                <w:lang w:val="en-US" w:eastAsia="zh-CN"/>
              </w:rPr>
              <w:t>情况</w:t>
            </w:r>
            <w:r>
              <w:rPr>
                <w:rFonts w:hint="eastAsia" w:ascii="宋体" w:hAnsi="宋体" w:cs="宋体"/>
                <w:color w:val="000000"/>
                <w:szCs w:val="21"/>
              </w:rPr>
              <w:t>统计表》查本部门2020年目标指标基本达成</w:t>
            </w:r>
            <w:r>
              <w:rPr>
                <w:rFonts w:hint="eastAsia" w:ascii="宋体" w:hAnsi="宋体" w:cs="宋体"/>
                <w:color w:val="000000"/>
                <w:szCs w:val="21"/>
                <w:lang w:val="en-US" w:eastAsia="zh-CN"/>
              </w:rPr>
              <w:t>.</w:t>
            </w:r>
          </w:p>
          <w:p>
            <w:pPr>
              <w:spacing w:line="280" w:lineRule="exact"/>
              <w:jc w:val="left"/>
              <w:rPr>
                <w:rFonts w:hint="eastAsia" w:ascii="楷体" w:hAnsi="楷体" w:eastAsia="楷体" w:cs="楷体"/>
                <w:kern w:val="0"/>
                <w:szCs w:val="24"/>
              </w:rPr>
            </w:pPr>
            <w:r>
              <w:rPr>
                <w:rFonts w:hint="eastAsia"/>
                <w:lang w:val="en-US" w:eastAsia="zh-CN"/>
              </w:rPr>
              <w:t>编制</w:t>
            </w:r>
            <w:r>
              <w:rPr>
                <w:rFonts w:hint="eastAsia"/>
              </w:rPr>
              <w:t>/日期：</w:t>
            </w:r>
            <w:r>
              <w:rPr>
                <w:rFonts w:hint="eastAsia"/>
                <w:lang w:val="en-US" w:eastAsia="zh-CN"/>
              </w:rPr>
              <w:t>综合部</w:t>
            </w:r>
            <w:r>
              <w:rPr>
                <w:rFonts w:hint="eastAsia"/>
              </w:rPr>
              <w:t xml:space="preserve"> </w:t>
            </w:r>
            <w:r>
              <w:rPr>
                <w:rFonts w:hint="eastAsia"/>
                <w:lang w:val="en-US" w:eastAsia="zh-CN"/>
              </w:rPr>
              <w:t>2021.3.1</w:t>
            </w:r>
            <w:r>
              <w:rPr>
                <w:rFonts w:hint="eastAsia"/>
              </w:rPr>
              <w:t xml:space="preserve">                批准人/日期： 孙君  </w:t>
            </w:r>
            <w:r>
              <w:rPr>
                <w:rFonts w:hint="eastAsia"/>
                <w:lang w:val="en-US" w:eastAsia="zh-CN"/>
              </w:rPr>
              <w:t>2021.3.1</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楷体" w:hAnsi="楷体" w:eastAsia="楷体"/>
                <w:b/>
                <w:sz w:val="24"/>
                <w:szCs w:val="24"/>
              </w:rPr>
            </w:pPr>
            <w:r>
              <w:rPr>
                <w:rFonts w:hint="eastAsia" w:ascii="楷体" w:hAnsi="楷体" w:eastAsia="楷体" w:cs="Arial"/>
                <w:sz w:val="24"/>
                <w:szCs w:val="24"/>
              </w:rPr>
              <w:t>运行策划和控制</w:t>
            </w:r>
          </w:p>
        </w:tc>
        <w:tc>
          <w:tcPr>
            <w:tcW w:w="1311" w:type="dxa"/>
            <w:vAlign w:val="center"/>
          </w:tcPr>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r>
              <w:rPr>
                <w:rFonts w:hint="eastAsia" w:ascii="楷体" w:hAnsi="楷体" w:eastAsia="楷体" w:cs="Arial"/>
                <w:sz w:val="24"/>
                <w:szCs w:val="24"/>
              </w:rPr>
              <w:t>Q8.1</w:t>
            </w:r>
            <w:r>
              <w:rPr>
                <w:rFonts w:hint="eastAsia" w:ascii="楷体" w:hAnsi="楷体" w:eastAsia="楷体" w:cs="楷体"/>
                <w:sz w:val="24"/>
                <w:szCs w:val="24"/>
              </w:rPr>
              <w:t xml:space="preserve"> </w:t>
            </w: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p>
          <w:p>
            <w:pPr>
              <w:spacing w:line="360" w:lineRule="auto"/>
              <w:rPr>
                <w:rFonts w:ascii="楷体" w:hAnsi="楷体" w:eastAsia="楷体" w:cs="楷体"/>
                <w:sz w:val="24"/>
                <w:szCs w:val="24"/>
              </w:rPr>
            </w:pPr>
            <w:r>
              <w:rPr>
                <w:rFonts w:hint="eastAsia" w:ascii="楷体" w:hAnsi="楷体" w:eastAsia="楷体" w:cs="楷体"/>
                <w:sz w:val="24"/>
                <w:szCs w:val="24"/>
              </w:rPr>
              <w:t xml:space="preserve"> </w:t>
            </w:r>
          </w:p>
        </w:tc>
        <w:tc>
          <w:tcPr>
            <w:tcW w:w="10004" w:type="dxa"/>
            <w:vAlign w:val="center"/>
          </w:tcPr>
          <w:p>
            <w:pPr>
              <w:pStyle w:val="17"/>
              <w:spacing w:line="360" w:lineRule="auto"/>
              <w:ind w:left="0" w:firstLine="420" w:firstLineChars="2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产品的实现过程策划主要由总经理和供销部负责人负责完成，过程策划包含了环保设备的销售所需要达到的质量目标和要求。</w:t>
            </w:r>
          </w:p>
          <w:p>
            <w:pPr>
              <w:pStyle w:val="17"/>
              <w:spacing w:line="360" w:lineRule="auto"/>
              <w:ind w:firstLine="420" w:firstLineChars="2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执行标准《商品经营服务质量管理规范GB/T 16868-2009》和客户要求等。</w:t>
            </w:r>
          </w:p>
          <w:p>
            <w:pPr>
              <w:pStyle w:val="17"/>
              <w:spacing w:line="360" w:lineRule="auto"/>
              <w:ind w:left="42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编制了相应的过程文件：</w:t>
            </w:r>
          </w:p>
          <w:p>
            <w:pPr>
              <w:pStyle w:val="17"/>
              <w:spacing w:line="360" w:lineRule="auto"/>
              <w:ind w:left="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（1）编制了销售服务流程：订单—进货检验—入库—出库检验—发货</w:t>
            </w:r>
          </w:p>
          <w:p>
            <w:pPr>
              <w:pStyle w:val="17"/>
              <w:spacing w:line="360" w:lineRule="auto"/>
              <w:ind w:left="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（2）制定了作业指导书《与顾客有关过程控制程序》《营销服务提供规范》、《营销服务质量的控制规范》、《售后服务规定》、《售后服务人员服务规范》；</w:t>
            </w:r>
          </w:p>
          <w:p>
            <w:pPr>
              <w:pStyle w:val="17"/>
              <w:spacing w:line="360" w:lineRule="auto"/>
              <w:ind w:left="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（3）规定了产品的检验验收准则，并制定了相应的检验规范；《采购物资检验规范》、《营销服务质量的控制规范》；</w:t>
            </w:r>
          </w:p>
          <w:p>
            <w:pPr>
              <w:pStyle w:val="17"/>
              <w:spacing w:line="360" w:lineRule="auto"/>
              <w:ind w:left="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（4）销售各过程填写有检验记录、营销人员工作监督表、不合格品处置单、发货单等各种监视和测量记录；</w:t>
            </w:r>
          </w:p>
          <w:p>
            <w:pPr>
              <w:pStyle w:val="17"/>
              <w:spacing w:line="360" w:lineRule="auto"/>
              <w:ind w:left="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（5）资源的提供（包括场所、人力、物力、设备设施等）。</w:t>
            </w:r>
          </w:p>
          <w:p>
            <w:pPr>
              <w:pStyle w:val="17"/>
              <w:spacing w:line="360" w:lineRule="auto"/>
              <w:ind w:left="0" w:firstLine="420" w:firstLineChars="2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组织对运输外包过程的控制详见8.4审核记录，到目前为止，组织运行没有变更，问其有关要求，基本了解。</w:t>
            </w:r>
          </w:p>
          <w:p>
            <w:pPr>
              <w:pStyle w:val="17"/>
              <w:spacing w:line="360" w:lineRule="auto"/>
              <w:ind w:left="42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该公司销售服务提供过程策划符合要求。</w:t>
            </w:r>
          </w:p>
          <w:p>
            <w:pPr>
              <w:pStyle w:val="17"/>
              <w:spacing w:line="360" w:lineRule="auto"/>
              <w:ind w:left="42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销售过程为特殊过程</w:t>
            </w:r>
          </w:p>
          <w:p>
            <w:pPr>
              <w:pStyle w:val="17"/>
              <w:spacing w:line="360" w:lineRule="auto"/>
              <w:ind w:left="420"/>
              <w:jc w:val="left"/>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查</w:t>
            </w:r>
            <w:r>
              <w:rPr>
                <w:rFonts w:hint="eastAsia" w:ascii="宋体" w:hAnsi="宋体" w:eastAsia="宋体" w:cs="宋体"/>
                <w:color w:val="000000"/>
                <w:kern w:val="2"/>
                <w:sz w:val="21"/>
                <w:szCs w:val="21"/>
                <w:lang w:val="en-US" w:eastAsia="zh-CN" w:bidi="ar-SA"/>
              </w:rPr>
              <w:t>看2020年9月2日《特殊(关键)过程确认单》</w:t>
            </w:r>
            <w:r>
              <w:rPr>
                <w:rFonts w:hint="eastAsia" w:ascii="宋体" w:hAnsi="宋体" w:cs="宋体"/>
                <w:color w:val="000000"/>
                <w:kern w:val="2"/>
                <w:sz w:val="21"/>
                <w:szCs w:val="21"/>
                <w:lang w:val="en-US" w:eastAsia="zh-CN" w:bidi="ar-SA"/>
              </w:rPr>
              <w:t>，确认过程：销售过程，确认人员：公司销售人员，确认销售能力，销售服务规范，销售工具等等，通过对销售服务的确认，销售人员的能力和经验均能满足要求。编制/日期：综合部  2020.9.2    审批/日期：孙君 2020.9.2</w:t>
            </w:r>
          </w:p>
          <w:p>
            <w:pPr>
              <w:pStyle w:val="17"/>
              <w:spacing w:line="360" w:lineRule="auto"/>
              <w:ind w:left="420"/>
              <w:jc w:val="left"/>
              <w:rPr>
                <w:rFonts w:hint="default" w:ascii="宋体" w:hAnsi="宋体" w:cs="宋体"/>
                <w:color w:val="000000"/>
                <w:kern w:val="2"/>
                <w:sz w:val="21"/>
                <w:szCs w:val="21"/>
                <w:lang w:val="en-US" w:eastAsia="zh-CN" w:bidi="ar-SA"/>
              </w:rPr>
            </w:pPr>
          </w:p>
          <w:p>
            <w:pPr>
              <w:pStyle w:val="17"/>
              <w:spacing w:line="360" w:lineRule="auto"/>
              <w:ind w:left="420"/>
              <w:jc w:val="left"/>
              <w:rPr>
                <w:rFonts w:hint="default" w:ascii="宋体" w:hAnsi="宋体" w:eastAsia="宋体" w:cs="宋体"/>
                <w:color w:val="000000"/>
                <w:kern w:val="2"/>
                <w:sz w:val="21"/>
                <w:szCs w:val="21"/>
                <w:lang w:val="en-US" w:eastAsia="zh-CN" w:bidi="ar-SA"/>
              </w:rPr>
            </w:pP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809" w:type="dxa"/>
            <w:vAlign w:val="center"/>
          </w:tcPr>
          <w:p>
            <w:pPr>
              <w:rPr>
                <w:rFonts w:ascii="楷体" w:hAnsi="楷体" w:eastAsia="楷体"/>
                <w:szCs w:val="24"/>
              </w:rPr>
            </w:pPr>
            <w:r>
              <w:rPr>
                <w:rFonts w:hint="eastAsia" w:ascii="楷体" w:hAnsi="楷体" w:eastAsia="楷体" w:cs="楷体"/>
                <w:sz w:val="24"/>
                <w:szCs w:val="24"/>
              </w:rPr>
              <w:t>产品和服务的要求</w:t>
            </w:r>
          </w:p>
        </w:tc>
        <w:tc>
          <w:tcPr>
            <w:tcW w:w="1311" w:type="dxa"/>
            <w:vAlign w:val="center"/>
          </w:tcPr>
          <w:p>
            <w:pPr>
              <w:autoSpaceDE w:val="0"/>
              <w:autoSpaceDN w:val="0"/>
              <w:adjustRightInd w:val="0"/>
              <w:snapToGrid w:val="0"/>
              <w:spacing w:line="360" w:lineRule="auto"/>
              <w:ind w:right="-6" w:rightChars="-3"/>
              <w:rPr>
                <w:rFonts w:ascii="楷体" w:hAnsi="楷体" w:eastAsia="楷体" w:cs="楷体"/>
                <w:sz w:val="24"/>
                <w:szCs w:val="24"/>
              </w:rPr>
            </w:pPr>
            <w:r>
              <w:rPr>
                <w:rFonts w:hint="eastAsia" w:ascii="楷体" w:hAnsi="楷体" w:eastAsia="楷体" w:cs="楷体"/>
                <w:sz w:val="24"/>
                <w:szCs w:val="24"/>
              </w:rPr>
              <w:t xml:space="preserve">Q:8.2 </w:t>
            </w:r>
          </w:p>
        </w:tc>
        <w:tc>
          <w:tcPr>
            <w:tcW w:w="10004" w:type="dxa"/>
            <w:vAlign w:val="center"/>
          </w:tcPr>
          <w:p>
            <w:pPr>
              <w:autoSpaceDE w:val="0"/>
              <w:autoSpaceDN w:val="0"/>
              <w:adjustRightInd w:val="0"/>
              <w:snapToGrid w:val="0"/>
              <w:spacing w:line="360" w:lineRule="auto"/>
              <w:ind w:right="-6" w:rightChars="-3"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审核现场供销部负责人孙跃明介绍沟通方式：主要是电话、资料传递、招投标会、交流会等形式宣传本公司有关产品及公司的有关信誉等。</w:t>
            </w:r>
          </w:p>
          <w:p>
            <w:pPr>
              <w:autoSpaceDE w:val="0"/>
              <w:autoSpaceDN w:val="0"/>
              <w:adjustRightInd w:val="0"/>
              <w:snapToGrid w:val="0"/>
              <w:spacing w:line="360" w:lineRule="auto"/>
              <w:ind w:right="-6" w:rightChars="-3"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针对合同洽谈、签订、履行过程中的问题、顾客投诉或反馈，及时电话联系，明确各自的要求，及时处理，暂未发生顾客投诉情况。</w:t>
            </w:r>
          </w:p>
          <w:p>
            <w:pPr>
              <w:autoSpaceDE w:val="0"/>
              <w:autoSpaceDN w:val="0"/>
              <w:adjustRightInd w:val="0"/>
              <w:snapToGrid w:val="0"/>
              <w:spacing w:line="360" w:lineRule="auto"/>
              <w:ind w:right="-6" w:rightChars="-3"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目前沟通效果良好。</w:t>
            </w:r>
          </w:p>
          <w:p>
            <w:pPr>
              <w:autoSpaceDE w:val="0"/>
              <w:autoSpaceDN w:val="0"/>
              <w:adjustRightInd w:val="0"/>
              <w:snapToGrid w:val="0"/>
              <w:spacing w:line="360" w:lineRule="auto"/>
              <w:ind w:right="-6" w:rightChars="-3"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公司主要通过招标会、市场调查、客户的走访、交流会等了解市场的需求状态。主要以招标文件、订单、合同、电话等形式确定与产品有关的要求，均已保存或进行相应的记录。</w:t>
            </w:r>
          </w:p>
          <w:p>
            <w:pPr>
              <w:autoSpaceDE w:val="0"/>
              <w:autoSpaceDN w:val="0"/>
              <w:adjustRightInd w:val="0"/>
              <w:snapToGrid w:val="0"/>
              <w:spacing w:line="360" w:lineRule="auto"/>
              <w:ind w:right="-6" w:rightChars="-3"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对顾客的要求由销售内勤直接对顾客要求进行识别、确认，对于存在的问题直接提出和顾客进行交流沟通。企业对招标文件要求（即产品要求）进行识别确认，由销售经理组织人员对招标文件进行研读评审，经评审能满足要求后组织进行投标，并制作标书，研读和标书制作过程即合同评审过程，参与投标是承诺可以满足顾客产品要求的标志，中标后顾客发放中标通知书和采购合同，合同内的要求与招标文件内的要求基本一致，合同由总经理或其授权人签字并加盖企业公章，视同已经过合同评审，然后回传给顾客，以作为可以满足顾客产品要求的承诺的证据。</w:t>
            </w:r>
          </w:p>
          <w:p>
            <w:pPr>
              <w:autoSpaceDE w:val="0"/>
              <w:autoSpaceDN w:val="0"/>
              <w:adjustRightInd w:val="0"/>
              <w:snapToGrid w:val="0"/>
              <w:spacing w:line="360" w:lineRule="auto"/>
              <w:ind w:right="-6" w:rightChars="-3" w:firstLine="420" w:firstLineChars="200"/>
              <w:rPr>
                <w:rFonts w:hint="eastAsia" w:ascii="楷体" w:hAnsi="楷体" w:eastAsia="楷体"/>
                <w:bCs/>
                <w:sz w:val="24"/>
                <w:szCs w:val="24"/>
              </w:rPr>
            </w:pPr>
            <w:r>
              <w:rPr>
                <w:rFonts w:hint="eastAsia" w:ascii="宋体" w:hAnsi="宋体" w:eastAsia="宋体" w:cs="宋体"/>
                <w:color w:val="000000"/>
                <w:kern w:val="2"/>
                <w:sz w:val="21"/>
                <w:szCs w:val="21"/>
                <w:lang w:val="en-US" w:eastAsia="zh-CN" w:bidi="ar-SA"/>
              </w:rPr>
              <w:t>抽1）《无锡市宜净环保科技有限公司合同评审》，包括了如下内容：</w:t>
            </w:r>
          </w:p>
          <w:p>
            <w:pPr>
              <w:pStyle w:val="2"/>
              <w:rPr>
                <w:rFonts w:hint="default" w:eastAsia="楷体"/>
                <w:lang w:val="en-US" w:eastAsia="zh-CN"/>
              </w:rPr>
            </w:pPr>
            <w:r>
              <w:rPr>
                <w:rFonts w:hint="eastAsia" w:ascii="楷体" w:hAnsi="楷体" w:eastAsia="楷体"/>
                <w:bCs/>
                <w:sz w:val="24"/>
                <w:szCs w:val="24"/>
                <w:lang w:val="en-US" w:eastAsia="zh-CN"/>
              </w:rPr>
              <w:t xml:space="preserve">  </w:t>
            </w:r>
            <w:r>
              <w:drawing>
                <wp:inline distT="0" distB="0" distL="114300" distR="114300">
                  <wp:extent cx="5861050" cy="8318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861050" cy="831850"/>
                          </a:xfrm>
                          <a:prstGeom prst="rect">
                            <a:avLst/>
                          </a:prstGeom>
                          <a:noFill/>
                          <a:ln>
                            <a:noFill/>
                          </a:ln>
                        </pic:spPr>
                      </pic:pic>
                    </a:graphicData>
                  </a:graphic>
                </wp:inline>
              </w:drawing>
            </w:r>
          </w:p>
          <w:p>
            <w:pPr>
              <w:autoSpaceDE w:val="0"/>
              <w:autoSpaceDN w:val="0"/>
              <w:adjustRightInd w:val="0"/>
              <w:snapToGrid w:val="0"/>
              <w:spacing w:line="360" w:lineRule="auto"/>
              <w:ind w:right="-6" w:rightChars="-3"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评审基本同上，以上评审均在开标和签订正式合同之前进行。</w:t>
            </w:r>
          </w:p>
          <w:p>
            <w:pPr>
              <w:autoSpaceDE w:val="0"/>
              <w:autoSpaceDN w:val="0"/>
              <w:adjustRightInd w:val="0"/>
              <w:snapToGrid w:val="0"/>
              <w:spacing w:line="360" w:lineRule="auto"/>
              <w:ind w:right="-6" w:rightChars="-3"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管理手册对产品和服务要求的识别和更改进行了策划和规定；</w:t>
            </w:r>
          </w:p>
          <w:p>
            <w:pPr>
              <w:autoSpaceDE w:val="0"/>
              <w:autoSpaceDN w:val="0"/>
              <w:adjustRightInd w:val="0"/>
              <w:snapToGrid w:val="0"/>
              <w:spacing w:line="360" w:lineRule="auto"/>
              <w:ind w:right="-6" w:rightChars="-3"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经过查阅企业订单文件，并与供销部负责人进行沟通，目前暂无产品和订单变更的情况；后续经营中，如出现有产品和订单要求的变更，将按照文件规定要求进行控制。</w:t>
            </w:r>
          </w:p>
          <w:p>
            <w:pPr>
              <w:pStyle w:val="2"/>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查2020年12月31日与江苏中超环保股份有限公司签订销售合同，销售物品：阀门，规格：DN300，铸铁球阀，钢芯，常压，配套涡轮，数量8台；计量泵GMO120P，Q=115L/h,H=0.7MPa，0.25KW变频电机等等，交货日期：合同生效后10日内</w:t>
            </w:r>
          </w:p>
          <w:p>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查2020年7月15日与重庆工业设备安装集团有限公司签订的销售合同，销售物品：阀门DN900对夹式，3只、弯头、除臭管道玻璃钢等等，验收标准：按照客户图纸技术要求。</w:t>
            </w:r>
          </w:p>
          <w:p>
            <w:pPr>
              <w:pStyle w:val="2"/>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查2020年11月26日与上海清浥环保科技有限公司签订的销售合同，销售整套保安过滤器及加药装置，签订销售合同，双方盖章签字。</w:t>
            </w:r>
          </w:p>
          <w:p>
            <w:pPr>
              <w:autoSpaceDE w:val="0"/>
              <w:autoSpaceDN w:val="0"/>
              <w:adjustRightInd w:val="0"/>
              <w:snapToGrid w:val="0"/>
              <w:spacing w:line="360" w:lineRule="auto"/>
              <w:ind w:right="-6" w:rightChars="-3" w:firstLine="420" w:firstLineChars="200"/>
              <w:rPr>
                <w:rFonts w:ascii="楷体" w:hAnsi="楷体" w:eastAsia="楷体" w:cs="楷体"/>
                <w:sz w:val="24"/>
                <w:szCs w:val="24"/>
              </w:rPr>
            </w:pPr>
            <w:r>
              <w:rPr>
                <w:rFonts w:hint="eastAsia" w:ascii="宋体" w:hAnsi="宋体" w:eastAsia="宋体" w:cs="宋体"/>
                <w:color w:val="000000"/>
                <w:kern w:val="2"/>
                <w:sz w:val="21"/>
                <w:szCs w:val="21"/>
                <w:lang w:val="en-US" w:eastAsia="zh-CN" w:bidi="ar-SA"/>
              </w:rPr>
              <w:t>基本符合要求。</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809" w:type="dxa"/>
            <w:vAlign w:val="top"/>
          </w:tcPr>
          <w:p>
            <w:pPr>
              <w:spacing w:line="280" w:lineRule="exact"/>
              <w:rPr>
                <w:rFonts w:ascii="宋体" w:hAnsi="宋体" w:cs="宋体"/>
                <w:color w:val="000000"/>
                <w:kern w:val="0"/>
                <w:szCs w:val="21"/>
              </w:rPr>
            </w:pPr>
            <w:r>
              <w:rPr>
                <w:rFonts w:hint="eastAsia" w:ascii="宋体" w:hAnsi="宋体" w:cs="宋体"/>
                <w:color w:val="000000"/>
                <w:kern w:val="0"/>
                <w:szCs w:val="21"/>
              </w:rPr>
              <w:t>外部提供过程、服务和服务的控制</w:t>
            </w:r>
          </w:p>
          <w:p>
            <w:pPr>
              <w:spacing w:line="280" w:lineRule="exact"/>
              <w:rPr>
                <w:rFonts w:hint="eastAsia" w:ascii="楷体" w:hAnsi="楷体" w:eastAsia="楷体" w:cs="Arial"/>
                <w:sz w:val="24"/>
                <w:szCs w:val="24"/>
              </w:rPr>
            </w:pPr>
          </w:p>
        </w:tc>
        <w:tc>
          <w:tcPr>
            <w:tcW w:w="1311" w:type="dxa"/>
            <w:vAlign w:val="top"/>
          </w:tcPr>
          <w:p>
            <w:pPr>
              <w:spacing w:line="280" w:lineRule="exact"/>
              <w:rPr>
                <w:rFonts w:ascii="宋体" w:hAnsi="宋体" w:cs="宋体"/>
                <w:color w:val="000000"/>
                <w:szCs w:val="21"/>
              </w:rPr>
            </w:pPr>
            <w:r>
              <w:rPr>
                <w:rFonts w:hint="eastAsia" w:ascii="宋体" w:hAnsi="宋体" w:cs="宋体"/>
                <w:color w:val="000000"/>
                <w:szCs w:val="21"/>
              </w:rPr>
              <w:t>Q8.4</w:t>
            </w:r>
          </w:p>
          <w:p>
            <w:pPr>
              <w:spacing w:line="280" w:lineRule="exact"/>
              <w:rPr>
                <w:rFonts w:ascii="楷体" w:hAnsi="楷体" w:eastAsia="楷体" w:cs="楷体"/>
                <w:sz w:val="24"/>
                <w:szCs w:val="24"/>
              </w:rPr>
            </w:pPr>
          </w:p>
        </w:tc>
        <w:tc>
          <w:tcPr>
            <w:tcW w:w="10004" w:type="dxa"/>
            <w:vAlign w:val="center"/>
          </w:tcPr>
          <w:p>
            <w:pPr>
              <w:spacing w:line="280" w:lineRule="exact"/>
            </w:pPr>
            <w:r>
              <w:rPr>
                <w:rFonts w:hint="eastAsia"/>
              </w:rPr>
              <w:t>组织识别的外部供方提供产品服务过程内容：仅原材料的采购、运输过程外包；</w:t>
            </w:r>
          </w:p>
          <w:p>
            <w:pPr>
              <w:spacing w:line="280" w:lineRule="exact"/>
              <w:rPr>
                <w:rFonts w:hint="eastAsia"/>
                <w:lang w:val="en-US" w:eastAsia="zh-CN"/>
              </w:rPr>
            </w:pPr>
            <w:r>
              <w:rPr>
                <w:rFonts w:hint="eastAsia"/>
              </w:rPr>
              <w:t>提供《合格供方名录》共15家。采购产品主要为</w:t>
            </w:r>
            <w:r>
              <w:rPr>
                <w:rFonts w:hint="eastAsia"/>
                <w:lang w:val="en-US" w:eastAsia="zh-CN"/>
              </w:rPr>
              <w:t>阀门、计量泵、E+H浊度计</w:t>
            </w:r>
            <w:r>
              <w:rPr>
                <w:rFonts w:hint="eastAsia"/>
              </w:rPr>
              <w:t xml:space="preserve">等、另有供方信息联系方式等内容、编制/日期： </w:t>
            </w:r>
            <w:r>
              <w:rPr>
                <w:rFonts w:hint="eastAsia"/>
                <w:lang w:val="en-US" w:eastAsia="zh-CN"/>
              </w:rPr>
              <w:t>综合部</w:t>
            </w:r>
            <w:r>
              <w:rPr>
                <w:rFonts w:hint="eastAsia"/>
              </w:rPr>
              <w:t xml:space="preserve">   审批/日期：</w:t>
            </w:r>
            <w:r>
              <w:rPr>
                <w:rFonts w:hint="eastAsia"/>
                <w:lang w:val="en-US" w:eastAsia="zh-CN"/>
              </w:rPr>
              <w:t>李光2020.6.20</w:t>
            </w:r>
          </w:p>
          <w:p>
            <w:pPr>
              <w:spacing w:line="280" w:lineRule="exact"/>
            </w:pPr>
          </w:p>
          <w:p>
            <w:pPr>
              <w:spacing w:line="280" w:lineRule="exact"/>
            </w:pPr>
            <w:r>
              <w:rPr>
                <w:rFonts w:hint="eastAsia"/>
              </w:rPr>
              <w:t>抽查合格供方评价：</w:t>
            </w:r>
          </w:p>
          <w:p>
            <w:pPr>
              <w:spacing w:line="280" w:lineRule="exact"/>
            </w:pPr>
            <w:r>
              <w:rPr>
                <w:rFonts w:hint="eastAsia"/>
              </w:rPr>
              <w:t>提供了《</w:t>
            </w:r>
            <w:r>
              <w:rPr>
                <w:rFonts w:hint="eastAsia"/>
                <w:lang w:eastAsia="zh-CN"/>
              </w:rPr>
              <w:t>供方业绩评定表</w:t>
            </w:r>
            <w:r>
              <w:rPr>
                <w:rFonts w:hint="eastAsia"/>
              </w:rPr>
              <w:t>》</w:t>
            </w:r>
            <w:r>
              <w:rPr>
                <w:rFonts w:hint="eastAsia"/>
                <w:lang w:val="en-US" w:eastAsia="zh-CN"/>
              </w:rPr>
              <w:t>针对</w:t>
            </w:r>
            <w:r>
              <w:rPr>
                <w:rFonts w:hint="eastAsia"/>
              </w:rPr>
              <w:t>“质量、安全，交货期、</w:t>
            </w:r>
            <w:r>
              <w:rPr>
                <w:rFonts w:hint="eastAsia"/>
                <w:lang w:val="en-US" w:eastAsia="zh-CN"/>
              </w:rPr>
              <w:t>服务</w:t>
            </w:r>
            <w:r>
              <w:rPr>
                <w:rFonts w:hint="eastAsia"/>
              </w:rPr>
              <w:t>”等</w:t>
            </w:r>
            <w:r>
              <w:rPr>
                <w:rFonts w:hint="eastAsia"/>
                <w:lang w:val="en-US" w:eastAsia="zh-CN"/>
              </w:rPr>
              <w:t>进行了评价</w:t>
            </w:r>
            <w:r>
              <w:rPr>
                <w:rFonts w:hint="eastAsia"/>
              </w:rPr>
              <w:t>；</w:t>
            </w:r>
            <w:r>
              <w:rPr>
                <w:rFonts w:hint="eastAsia"/>
                <w:lang w:val="en-US" w:eastAsia="zh-CN"/>
              </w:rPr>
              <w:t>查</w:t>
            </w:r>
            <w:r>
              <w:rPr>
                <w:rFonts w:hint="eastAsia"/>
              </w:rPr>
              <w:t>“</w:t>
            </w:r>
            <w:r>
              <w:rPr>
                <w:rFonts w:hint="eastAsia"/>
                <w:lang w:val="en-US" w:eastAsia="zh-CN"/>
              </w:rPr>
              <w:t>宜兴市闽航兴物资有限公司</w:t>
            </w:r>
            <w:r>
              <w:rPr>
                <w:rFonts w:hint="eastAsia"/>
              </w:rPr>
              <w:t>”、“</w:t>
            </w:r>
            <w:r>
              <w:rPr>
                <w:rFonts w:hint="eastAsia"/>
                <w:lang w:val="en-US" w:eastAsia="zh-CN"/>
              </w:rPr>
              <w:t>无锡新龙鼎自动化科技有限公司</w:t>
            </w:r>
            <w:r>
              <w:rPr>
                <w:rFonts w:hint="eastAsia"/>
              </w:rPr>
              <w:t>”、“</w:t>
            </w:r>
            <w:r>
              <w:rPr>
                <w:rFonts w:hint="eastAsia"/>
                <w:lang w:val="en-US" w:eastAsia="zh-CN"/>
              </w:rPr>
              <w:t>宜兴市恺瑞德环保科技有限公司</w:t>
            </w:r>
            <w:r>
              <w:rPr>
                <w:rFonts w:hint="eastAsia"/>
              </w:rPr>
              <w:t>”</w:t>
            </w:r>
            <w:r>
              <w:rPr>
                <w:rFonts w:hint="eastAsia"/>
                <w:lang w:val="en-US" w:eastAsia="zh-CN"/>
              </w:rPr>
              <w:t>等进行评价</w:t>
            </w:r>
            <w:r>
              <w:rPr>
                <w:rFonts w:hint="eastAsia"/>
              </w:rPr>
              <w:t>；评价结论合格；评价人</w:t>
            </w:r>
            <w:r>
              <w:rPr>
                <w:rFonts w:hint="eastAsia"/>
                <w:lang w:eastAsia="zh-CN"/>
              </w:rPr>
              <w:t>孙跃明</w:t>
            </w:r>
            <w:r>
              <w:rPr>
                <w:rFonts w:hint="eastAsia"/>
              </w:rPr>
              <w:t>、</w:t>
            </w:r>
            <w:r>
              <w:rPr>
                <w:rFonts w:hint="eastAsia"/>
                <w:lang w:val="en-US" w:eastAsia="zh-CN"/>
              </w:rPr>
              <w:t>张玉云</w:t>
            </w:r>
            <w:r>
              <w:rPr>
                <w:rFonts w:hint="eastAsia"/>
              </w:rPr>
              <w:t>等；</w:t>
            </w:r>
          </w:p>
          <w:p>
            <w:pPr>
              <w:spacing w:line="280" w:lineRule="exact"/>
              <w:rPr>
                <w:rFonts w:hint="eastAsia"/>
                <w:lang w:val="en-US" w:eastAsia="zh-CN"/>
              </w:rPr>
            </w:pPr>
            <w:r>
              <w:rPr>
                <w:rFonts w:hint="eastAsia"/>
                <w:lang w:val="en-US" w:eastAsia="zh-CN"/>
              </w:rPr>
              <w:t>查2020年12月24日与宜兴市恺瑞德环保科技有限公司签订购销合同：采购物品：计量泵，规格GMO120P，Q=115L/h,H=0.7MPa，0.25KW变频电机，泵头材质PVC，数量5套，交货日期：合同签订后3天。</w:t>
            </w:r>
          </w:p>
          <w:p>
            <w:pPr>
              <w:spacing w:line="280" w:lineRule="exact"/>
              <w:rPr>
                <w:rFonts w:hint="eastAsia"/>
                <w:lang w:val="en-US" w:eastAsia="zh-CN"/>
              </w:rPr>
            </w:pPr>
            <w:r>
              <w:rPr>
                <w:rFonts w:hint="eastAsia"/>
                <w:lang w:val="en-US" w:eastAsia="zh-CN"/>
              </w:rPr>
              <w:t>查2021年1月6日与无锡新龙鼎自动化科技有限公司签订购销合同，采购物品：E+H浊度计，规格：测量范围0-600NTU，自带清洁功能，数量2套，交货时间：合同生效后一周内</w:t>
            </w:r>
          </w:p>
          <w:p>
            <w:pPr>
              <w:pStyle w:val="2"/>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查2020年1</w:t>
            </w:r>
            <w:r>
              <w:rPr>
                <w:rFonts w:hint="eastAsia" w:ascii="Times New Roman" w:hAnsi="Times New Roman" w:cs="Times New Roman"/>
                <w:kern w:val="2"/>
                <w:sz w:val="21"/>
                <w:lang w:val="en-US" w:eastAsia="zh-CN" w:bidi="ar-SA"/>
              </w:rPr>
              <w:t>0</w:t>
            </w:r>
            <w:r>
              <w:rPr>
                <w:rFonts w:hint="eastAsia" w:ascii="Times New Roman" w:hAnsi="Times New Roman" w:eastAsia="宋体" w:cs="Times New Roman"/>
                <w:kern w:val="2"/>
                <w:sz w:val="21"/>
                <w:lang w:val="en-US" w:eastAsia="zh-CN" w:bidi="ar-SA"/>
              </w:rPr>
              <w:t>月2</w:t>
            </w:r>
            <w:r>
              <w:rPr>
                <w:rFonts w:hint="eastAsia" w:ascii="Times New Roman" w:hAnsi="Times New Roman" w:cs="Times New Roman"/>
                <w:kern w:val="2"/>
                <w:sz w:val="21"/>
                <w:lang w:val="en-US" w:eastAsia="zh-CN" w:bidi="ar-SA"/>
              </w:rPr>
              <w:t>3</w:t>
            </w:r>
            <w:r>
              <w:rPr>
                <w:rFonts w:hint="eastAsia" w:ascii="Times New Roman" w:hAnsi="Times New Roman" w:eastAsia="宋体" w:cs="Times New Roman"/>
                <w:kern w:val="2"/>
                <w:sz w:val="21"/>
                <w:lang w:val="en-US" w:eastAsia="zh-CN" w:bidi="ar-SA"/>
              </w:rPr>
              <w:t>日与宜兴市闽航兴物资有限公司签订的采购合同，采购物品：阀门，规格：DN300，铸铁球阀，钢芯，常压，配套涡轮，数量8台，交货日期：合同生效后10日内</w:t>
            </w:r>
          </w:p>
          <w:p>
            <w:pPr>
              <w:pStyle w:val="2"/>
              <w:rPr>
                <w:rFonts w:hint="default"/>
                <w:lang w:val="en-US" w:eastAsia="zh-CN"/>
              </w:rPr>
            </w:pPr>
          </w:p>
          <w:p>
            <w:pPr>
              <w:spacing w:line="280" w:lineRule="exact"/>
              <w:rPr>
                <w:rFonts w:hint="eastAsia"/>
              </w:rPr>
            </w:pPr>
            <w:r>
              <w:rPr>
                <w:rFonts w:hint="eastAsia"/>
              </w:rPr>
              <w:t>——上述内容均向合格供方采购、相关负责人确认签字、信息完整符合规定。</w:t>
            </w:r>
          </w:p>
          <w:p>
            <w:pPr>
              <w:spacing w:line="280" w:lineRule="exact"/>
              <w:rPr>
                <w:rFonts w:hint="eastAsia" w:ascii="Times New Roman" w:hAnsi="Times New Roman" w:cs="Times New Roman"/>
                <w:lang w:val="en-US" w:eastAsia="zh-CN"/>
              </w:rPr>
            </w:pPr>
            <w:r>
              <w:rPr>
                <w:rFonts w:hint="eastAsia" w:ascii="Times New Roman" w:hAnsi="Times New Roman" w:cs="Times New Roman"/>
                <w:lang w:val="en-US" w:eastAsia="zh-CN"/>
              </w:rPr>
              <w:t>--抽查进货检验记录和库房入库单，详见生产部8.6检查表</w:t>
            </w:r>
          </w:p>
          <w:p>
            <w:pPr>
              <w:spacing w:line="280" w:lineRule="exact"/>
              <w:rPr>
                <w:rFonts w:hint="eastAsia" w:ascii="Times New Roman" w:hAnsi="Times New Roman" w:cs="Times New Roman"/>
                <w:lang w:val="en-US" w:eastAsia="zh-CN"/>
              </w:rPr>
            </w:pPr>
            <w:r>
              <w:rPr>
                <w:rFonts w:hint="eastAsia" w:ascii="Times New Roman" w:hAnsi="Times New Roman" w:cs="Times New Roman"/>
                <w:lang w:val="en-US" w:eastAsia="zh-CN"/>
              </w:rPr>
              <w:t>采购进货检验中发现的不合格品，由供销部负责退回供应商，目前，公司的供应商比较稳定，产品质量达到公司的质量要求，未出现采购不合格的情况。</w:t>
            </w:r>
          </w:p>
          <w:p>
            <w:pPr>
              <w:pStyle w:val="2"/>
              <w:rPr>
                <w:rFonts w:hint="eastAsia"/>
              </w:rPr>
            </w:pP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809"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销售和服务提供的控制</w:t>
            </w:r>
          </w:p>
        </w:tc>
        <w:tc>
          <w:tcPr>
            <w:tcW w:w="1311" w:type="dxa"/>
            <w:vAlign w:val="center"/>
          </w:tcPr>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r>
              <w:rPr>
                <w:rFonts w:hint="eastAsia" w:ascii="宋体" w:hAnsi="宋体" w:cs="宋体"/>
                <w:color w:val="000000"/>
                <w:szCs w:val="21"/>
              </w:rPr>
              <w:t xml:space="preserve">Q：8.5.1 </w:t>
            </w: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tc>
        <w:tc>
          <w:tcPr>
            <w:tcW w:w="10004"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审核现场查看营销工作情况：</w:t>
            </w:r>
          </w:p>
          <w:p>
            <w:pPr>
              <w:spacing w:line="280" w:lineRule="exact"/>
              <w:rPr>
                <w:rFonts w:hint="eastAsia" w:ascii="宋体" w:hAnsi="宋体" w:cs="宋体"/>
                <w:color w:val="000000"/>
                <w:szCs w:val="21"/>
              </w:rPr>
            </w:pPr>
            <w:r>
              <w:rPr>
                <w:rFonts w:hint="eastAsia" w:ascii="宋体" w:hAnsi="宋体" w:cs="宋体"/>
                <w:color w:val="000000"/>
                <w:szCs w:val="21"/>
              </w:rPr>
              <w:t>1.下发的作业文件随手可得。规范规定了服务提供特性和验收标准，合同的洽商、评定和签订，售后服务保证，客户投诉的处置以及销售人员的产品知识业务能力的要求。文件可以指导销售过程的进行。</w:t>
            </w:r>
          </w:p>
          <w:p>
            <w:pPr>
              <w:spacing w:line="280" w:lineRule="exact"/>
              <w:rPr>
                <w:rFonts w:hint="eastAsia" w:ascii="宋体" w:hAnsi="宋体" w:cs="宋体"/>
                <w:color w:val="000000"/>
                <w:szCs w:val="21"/>
              </w:rPr>
            </w:pPr>
            <w:r>
              <w:rPr>
                <w:rFonts w:hint="eastAsia" w:ascii="宋体" w:hAnsi="宋体" w:cs="宋体"/>
                <w:color w:val="000000"/>
                <w:szCs w:val="21"/>
              </w:rPr>
              <w:t>2.资源配置齐备，设施设备可以满足要求。</w:t>
            </w:r>
          </w:p>
          <w:p>
            <w:pPr>
              <w:spacing w:line="280" w:lineRule="exact"/>
              <w:rPr>
                <w:rFonts w:hint="eastAsia" w:ascii="宋体" w:hAnsi="宋体" w:cs="宋体"/>
                <w:color w:val="000000"/>
                <w:szCs w:val="21"/>
              </w:rPr>
            </w:pPr>
            <w:r>
              <w:rPr>
                <w:rFonts w:hint="eastAsia" w:ascii="宋体" w:hAnsi="宋体" w:cs="宋体"/>
                <w:color w:val="000000"/>
                <w:szCs w:val="21"/>
              </w:rPr>
              <w:t>3.查看销售合同都进行了评审、加盖了公司公章，参见8.2工作单。</w:t>
            </w:r>
          </w:p>
          <w:p>
            <w:pPr>
              <w:spacing w:line="280" w:lineRule="exact"/>
              <w:rPr>
                <w:rFonts w:hint="eastAsia" w:ascii="宋体" w:hAnsi="宋体" w:cs="宋体"/>
                <w:color w:val="000000"/>
                <w:szCs w:val="21"/>
              </w:rPr>
            </w:pPr>
            <w:r>
              <w:rPr>
                <w:rFonts w:hint="eastAsia" w:ascii="宋体" w:hAnsi="宋体" w:cs="宋体"/>
                <w:color w:val="000000"/>
                <w:szCs w:val="21"/>
              </w:rPr>
              <w:t>4.提供有产品检验记录表、发货单、产品合格证，参见8.6工作单。</w:t>
            </w:r>
          </w:p>
          <w:p>
            <w:pPr>
              <w:spacing w:line="280" w:lineRule="exact"/>
              <w:rPr>
                <w:rFonts w:hint="eastAsia" w:ascii="宋体" w:hAnsi="宋体" w:cs="宋体"/>
                <w:color w:val="000000"/>
                <w:szCs w:val="21"/>
              </w:rPr>
            </w:pPr>
            <w:r>
              <w:rPr>
                <w:rFonts w:hint="eastAsia" w:ascii="宋体" w:hAnsi="宋体" w:cs="宋体"/>
                <w:color w:val="000000"/>
                <w:szCs w:val="21"/>
              </w:rPr>
              <w:t>5.管理人员以及业务员、质检员、库管员都经过了培训，能力满足要求，无特种作业人员。</w:t>
            </w:r>
          </w:p>
          <w:p>
            <w:pPr>
              <w:spacing w:line="280" w:lineRule="exact"/>
              <w:rPr>
                <w:rFonts w:hint="eastAsia" w:ascii="宋体" w:hAnsi="宋体" w:cs="宋体"/>
                <w:color w:val="000000"/>
                <w:szCs w:val="21"/>
              </w:rPr>
            </w:pPr>
            <w:r>
              <w:rPr>
                <w:rFonts w:hint="eastAsia" w:ascii="宋体" w:hAnsi="宋体" w:cs="宋体"/>
                <w:color w:val="000000"/>
                <w:szCs w:val="21"/>
              </w:rPr>
              <w:t>6.公司将销售过程定为需要确认的过程。</w:t>
            </w:r>
            <w:r>
              <w:rPr>
                <w:rFonts w:hint="eastAsia" w:ascii="宋体" w:hAnsi="宋体" w:cs="宋体"/>
                <w:color w:val="000000"/>
                <w:szCs w:val="21"/>
                <w:lang w:val="en-US" w:eastAsia="zh-CN"/>
              </w:rPr>
              <w:t>查看2020年9月2日《特殊(关键)过程确认单》，确认过程：销售过程，确认人员：公司销售人员，确认销售能力，销售服务规范，销售工具等等，通过对销售服务的确认，销售人员的能力和经验均能满足要求。编制/日期：综合部  2020.9.2    审批/日期：孙君 2020.9.2</w:t>
            </w:r>
          </w:p>
          <w:p>
            <w:pPr>
              <w:spacing w:line="280" w:lineRule="exact"/>
              <w:rPr>
                <w:rFonts w:hint="eastAsia" w:ascii="宋体" w:hAnsi="宋体" w:cs="宋体"/>
                <w:color w:val="000000"/>
                <w:szCs w:val="21"/>
              </w:rPr>
            </w:pPr>
            <w:r>
              <w:rPr>
                <w:rFonts w:hint="eastAsia" w:ascii="宋体" w:hAnsi="宋体" w:cs="宋体"/>
                <w:color w:val="000000"/>
                <w:szCs w:val="21"/>
              </w:rPr>
              <w:t>7.制定了销售管理制度、产品搬运管理制度等，规定了操作的步骤、方法、注意事项等，以防止人为错误。</w:t>
            </w:r>
          </w:p>
          <w:p>
            <w:pPr>
              <w:spacing w:line="280" w:lineRule="exact"/>
              <w:rPr>
                <w:rFonts w:hint="eastAsia" w:ascii="宋体" w:hAnsi="宋体" w:cs="宋体"/>
                <w:color w:val="000000"/>
                <w:szCs w:val="21"/>
              </w:rPr>
            </w:pPr>
            <w:r>
              <w:rPr>
                <w:rFonts w:hint="eastAsia" w:ascii="宋体" w:hAnsi="宋体" w:cs="宋体"/>
                <w:color w:val="000000"/>
                <w:szCs w:val="21"/>
              </w:rPr>
              <w:t>8.所有的产品都必须经检验合格后方可交付。质检部负责产品的检验和放行，产品经过检验合格后方可放行和交付，供销部负责产品交付和交付后活动的实施，并负责联系售后服务。发货前由供销部开具发货单，依据发货单发货，公司负责联系货运交付到指定地点，经查出库、交付手续齐全。售后服务由供销部业务员按照售后服务规范执行，去客户现场培训和演示产品的使用方法和注意事项，暂无。</w:t>
            </w:r>
          </w:p>
          <w:p>
            <w:pPr>
              <w:spacing w:line="280" w:lineRule="exact"/>
              <w:rPr>
                <w:rFonts w:hint="eastAsia" w:ascii="宋体" w:hAnsi="宋体" w:cs="宋体"/>
                <w:color w:val="000000"/>
                <w:szCs w:val="21"/>
              </w:rPr>
            </w:pPr>
            <w:r>
              <w:rPr>
                <w:rFonts w:hint="eastAsia" w:ascii="宋体" w:hAnsi="宋体" w:cs="宋体"/>
                <w:color w:val="000000"/>
                <w:szCs w:val="21"/>
              </w:rPr>
              <w:t>组织销售服务过程的控制符合标准规定的要求。</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产品标识和可追朔性</w:t>
            </w:r>
          </w:p>
        </w:tc>
        <w:tc>
          <w:tcPr>
            <w:tcW w:w="1311" w:type="dxa"/>
            <w:vAlign w:val="top"/>
          </w:tcPr>
          <w:p>
            <w:pPr>
              <w:spacing w:line="280" w:lineRule="exact"/>
              <w:rPr>
                <w:rFonts w:hint="eastAsia" w:ascii="宋体" w:hAnsi="宋体" w:cs="宋体"/>
                <w:color w:val="000000"/>
                <w:szCs w:val="21"/>
              </w:rPr>
            </w:pPr>
            <w:r>
              <w:rPr>
                <w:rFonts w:hint="eastAsia" w:ascii="宋体" w:hAnsi="宋体" w:cs="宋体"/>
                <w:color w:val="000000"/>
                <w:szCs w:val="21"/>
              </w:rPr>
              <w:t>Q8.5.2</w:t>
            </w:r>
          </w:p>
        </w:tc>
        <w:tc>
          <w:tcPr>
            <w:tcW w:w="10004" w:type="dxa"/>
            <w:vAlign w:val="top"/>
          </w:tcPr>
          <w:p>
            <w:pPr>
              <w:spacing w:line="280" w:lineRule="exact"/>
              <w:rPr>
                <w:rFonts w:hint="eastAsia" w:ascii="宋体" w:hAnsi="宋体" w:cs="宋体"/>
                <w:color w:val="000000"/>
                <w:szCs w:val="21"/>
              </w:rPr>
            </w:pPr>
            <w:r>
              <w:rPr>
                <w:rFonts w:hint="eastAsia" w:ascii="宋体" w:hAnsi="宋体" w:cs="宋体"/>
                <w:color w:val="000000"/>
                <w:szCs w:val="21"/>
              </w:rPr>
              <w:t>在《管理手册》中规定公司向顾客提供商品时采取适当措施，确保商品进入公司到销售过程中均被明确标识，包括商品名称、种类、规格等信息及销售记录和票据等追溯查阅信息。</w:t>
            </w:r>
          </w:p>
          <w:p>
            <w:pPr>
              <w:spacing w:line="280" w:lineRule="exact"/>
              <w:rPr>
                <w:rFonts w:hint="eastAsia" w:ascii="宋体" w:hAnsi="宋体" w:cs="宋体"/>
                <w:color w:val="000000"/>
                <w:szCs w:val="21"/>
              </w:rPr>
            </w:pPr>
            <w:r>
              <w:rPr>
                <w:rFonts w:hint="eastAsia" w:ascii="宋体" w:hAnsi="宋体" w:cs="宋体"/>
                <w:color w:val="000000"/>
                <w:szCs w:val="21"/>
              </w:rPr>
              <w:t>产品通常保留厂家标签、合格证等方式对产品进行标识，产品附有“合格证”有产品名称、型号、日期、质检人员代号等信息。产品外包装上有产品名称、规格型号、生产单位、数量等，可作为追溯性标识。发货时库管员核对标签无误后再交付。根据采购单、订单编号，检验报告等进行追溯。</w:t>
            </w:r>
          </w:p>
          <w:p>
            <w:pPr>
              <w:spacing w:line="280" w:lineRule="exact"/>
              <w:rPr>
                <w:rFonts w:hint="eastAsia" w:ascii="宋体" w:hAnsi="宋体" w:cs="宋体"/>
                <w:color w:val="000000"/>
                <w:szCs w:val="21"/>
              </w:rPr>
            </w:pPr>
            <w:r>
              <w:rPr>
                <w:rFonts w:hint="eastAsia" w:ascii="宋体" w:hAnsi="宋体" w:cs="宋体"/>
                <w:color w:val="000000"/>
                <w:szCs w:val="21"/>
              </w:rPr>
              <w:t>经现场查验标识齐全、清晰、正确，产品标识管理基本符合标准要求，并满足实际需要。</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top"/>
          </w:tcPr>
          <w:p>
            <w:pPr>
              <w:spacing w:line="280" w:lineRule="exact"/>
              <w:rPr>
                <w:rFonts w:hint="eastAsia" w:ascii="楷体" w:hAnsi="楷体" w:eastAsia="楷体" w:cs="Arial"/>
                <w:sz w:val="24"/>
                <w:szCs w:val="24"/>
              </w:rPr>
            </w:pPr>
            <w:r>
              <w:rPr>
                <w:rFonts w:hint="eastAsia" w:ascii="宋体" w:hAnsi="宋体" w:cs="宋体"/>
                <w:color w:val="000000"/>
                <w:szCs w:val="21"/>
              </w:rPr>
              <w:t>顾客或外供方财产</w:t>
            </w:r>
          </w:p>
        </w:tc>
        <w:tc>
          <w:tcPr>
            <w:tcW w:w="1311" w:type="dxa"/>
            <w:vAlign w:val="top"/>
          </w:tcPr>
          <w:p>
            <w:pPr>
              <w:spacing w:line="280" w:lineRule="exact"/>
              <w:rPr>
                <w:rFonts w:ascii="宋体" w:hAnsi="宋体" w:cs="宋体"/>
                <w:color w:val="000000"/>
                <w:szCs w:val="21"/>
              </w:rPr>
            </w:pPr>
            <w:r>
              <w:rPr>
                <w:rFonts w:hint="eastAsia" w:ascii="宋体" w:hAnsi="宋体" w:cs="宋体"/>
                <w:color w:val="000000"/>
                <w:szCs w:val="21"/>
              </w:rPr>
              <w:t>Q8.5.3</w:t>
            </w:r>
          </w:p>
          <w:p>
            <w:pPr>
              <w:spacing w:line="280" w:lineRule="exact"/>
              <w:rPr>
                <w:rFonts w:hint="eastAsia" w:ascii="楷体" w:hAnsi="楷体" w:eastAsia="楷体" w:cs="Arial"/>
                <w:sz w:val="24"/>
                <w:szCs w:val="24"/>
              </w:rPr>
            </w:pPr>
          </w:p>
        </w:tc>
        <w:tc>
          <w:tcPr>
            <w:tcW w:w="10004" w:type="dxa"/>
            <w:vAlign w:val="top"/>
          </w:tcPr>
          <w:p>
            <w:pPr>
              <w:spacing w:line="280" w:lineRule="exact"/>
              <w:rPr>
                <w:rFonts w:hint="eastAsia" w:ascii="楷体" w:hAnsi="楷体" w:eastAsia="楷体" w:cs="宋体"/>
                <w:sz w:val="24"/>
                <w:szCs w:val="24"/>
              </w:rPr>
            </w:pPr>
            <w:r>
              <w:rPr>
                <w:rFonts w:hint="eastAsia" w:ascii="宋体" w:hAnsi="宋体" w:cs="宋体"/>
                <w:color w:val="000000"/>
                <w:szCs w:val="21"/>
              </w:rPr>
              <w:t>顾客或外部供方的财产包括：顾客信息资质证明文件等，供销部负责顾客信息保管，防止泄露，无外部供方财产。</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809"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产品防护</w:t>
            </w:r>
          </w:p>
        </w:tc>
        <w:tc>
          <w:tcPr>
            <w:tcW w:w="1311" w:type="dxa"/>
            <w:vAlign w:val="top"/>
          </w:tcPr>
          <w:p>
            <w:pPr>
              <w:spacing w:line="280" w:lineRule="exact"/>
              <w:rPr>
                <w:rFonts w:hint="eastAsia" w:ascii="宋体" w:hAnsi="宋体" w:cs="宋体"/>
                <w:color w:val="000000"/>
                <w:szCs w:val="21"/>
              </w:rPr>
            </w:pPr>
            <w:r>
              <w:rPr>
                <w:rFonts w:hint="eastAsia" w:ascii="宋体" w:hAnsi="宋体" w:cs="宋体"/>
                <w:color w:val="000000"/>
                <w:szCs w:val="21"/>
              </w:rPr>
              <w:t xml:space="preserve">Q8.5.4 </w:t>
            </w:r>
          </w:p>
        </w:tc>
        <w:tc>
          <w:tcPr>
            <w:tcW w:w="10004" w:type="dxa"/>
            <w:vAlign w:val="top"/>
          </w:tcPr>
          <w:p>
            <w:pPr>
              <w:spacing w:line="280" w:lineRule="exact"/>
              <w:rPr>
                <w:rFonts w:hint="eastAsia" w:ascii="宋体" w:hAnsi="宋体" w:cs="宋体"/>
                <w:color w:val="000000"/>
                <w:szCs w:val="21"/>
              </w:rPr>
            </w:pPr>
            <w:r>
              <w:rPr>
                <w:rFonts w:hint="eastAsia" w:ascii="宋体" w:hAnsi="宋体" w:cs="宋体"/>
                <w:color w:val="000000"/>
                <w:szCs w:val="21"/>
              </w:rPr>
              <w:t>现场巡视仓库：</w:t>
            </w:r>
          </w:p>
          <w:p>
            <w:pPr>
              <w:spacing w:line="280" w:lineRule="exact"/>
              <w:rPr>
                <w:rFonts w:hint="eastAsia" w:ascii="宋体" w:hAnsi="宋体" w:cs="宋体"/>
                <w:color w:val="000000"/>
                <w:szCs w:val="21"/>
              </w:rPr>
            </w:pPr>
            <w:r>
              <w:rPr>
                <w:rFonts w:hint="eastAsia" w:ascii="宋体" w:hAnsi="宋体" w:cs="宋体"/>
                <w:color w:val="000000"/>
                <w:szCs w:val="21"/>
              </w:rPr>
              <w:t>组织对产品搬运、包装、贮存、运输以及交付等过程的防护实施了控制：</w:t>
            </w:r>
          </w:p>
          <w:p>
            <w:pPr>
              <w:spacing w:line="280" w:lineRule="exact"/>
              <w:rPr>
                <w:rFonts w:hint="eastAsia" w:ascii="宋体" w:hAnsi="宋体" w:cs="宋体"/>
                <w:color w:val="000000"/>
                <w:szCs w:val="21"/>
              </w:rPr>
            </w:pPr>
            <w:r>
              <w:rPr>
                <w:rFonts w:hint="eastAsia" w:ascii="宋体" w:hAnsi="宋体" w:cs="宋体"/>
                <w:color w:val="000000"/>
                <w:szCs w:val="21"/>
              </w:rPr>
              <w:t>1、搬运：配置适宜的搬运工具（拖车），采用合理的搬运方法，对易损、危险物品制定专门的搬运指导书，搬运人员按要求执行，做好产品防护，防止丢失和损坏。</w:t>
            </w:r>
          </w:p>
          <w:p>
            <w:pPr>
              <w:spacing w:line="280" w:lineRule="exact"/>
              <w:rPr>
                <w:rFonts w:hint="eastAsia" w:ascii="宋体" w:hAnsi="宋体" w:cs="宋体"/>
                <w:color w:val="000000"/>
                <w:szCs w:val="21"/>
              </w:rPr>
            </w:pPr>
            <w:r>
              <w:rPr>
                <w:rFonts w:hint="eastAsia" w:ascii="宋体" w:hAnsi="宋体" w:cs="宋体"/>
                <w:color w:val="000000"/>
                <w:szCs w:val="21"/>
              </w:rPr>
              <w:t>2、包装：包装人员核对产品合格证，保持产品外观清洁、完整，根据装箱单核对装箱产品，包装后进行正确标识。</w:t>
            </w:r>
          </w:p>
          <w:p>
            <w:pPr>
              <w:spacing w:line="280" w:lineRule="exact"/>
              <w:rPr>
                <w:rFonts w:hint="eastAsia" w:ascii="宋体" w:hAnsi="宋体" w:cs="宋体"/>
                <w:color w:val="000000"/>
                <w:szCs w:val="21"/>
              </w:rPr>
            </w:pPr>
            <w:r>
              <w:rPr>
                <w:rFonts w:hint="eastAsia" w:ascii="宋体" w:hAnsi="宋体" w:cs="宋体"/>
                <w:color w:val="000000"/>
                <w:szCs w:val="21"/>
              </w:rPr>
              <w:t>3、贮存：规范仓库管理，保持安全适宜的贮存环境，产品离地离墙，码放整齐，仓库现场有待检区、不合格区等区域标识。库存产品先进先出，定期盘点，经常查看库存物品状况，现场查看有出入库单据。</w:t>
            </w:r>
          </w:p>
          <w:p>
            <w:pPr>
              <w:spacing w:line="280" w:lineRule="exact"/>
              <w:rPr>
                <w:rFonts w:hint="eastAsia" w:ascii="宋体" w:hAnsi="宋体" w:cs="宋体"/>
                <w:color w:val="000000"/>
                <w:szCs w:val="21"/>
              </w:rPr>
            </w:pPr>
            <w:r>
              <w:rPr>
                <w:rFonts w:hint="eastAsia" w:ascii="宋体" w:hAnsi="宋体" w:cs="宋体"/>
                <w:color w:val="000000"/>
                <w:szCs w:val="21"/>
              </w:rPr>
              <w:t>4、运输：用防震材料添紧，避免相互碰撞造成破损，对运输供方进行合格评定，签订运输合同，保证产品运输质量，并对运输质量进行记录，跟踪监督。</w:t>
            </w:r>
          </w:p>
          <w:p>
            <w:pPr>
              <w:spacing w:line="280" w:lineRule="exact"/>
              <w:rPr>
                <w:rFonts w:hint="eastAsia" w:ascii="宋体" w:hAnsi="宋体" w:cs="宋体"/>
                <w:color w:val="000000"/>
                <w:szCs w:val="21"/>
              </w:rPr>
            </w:pPr>
            <w:r>
              <w:rPr>
                <w:rFonts w:hint="eastAsia" w:ascii="宋体" w:hAnsi="宋体" w:cs="宋体"/>
                <w:color w:val="000000"/>
                <w:szCs w:val="21"/>
              </w:rPr>
              <w:t>5、交付：产品交付防护延续到交付的目的地。</w:t>
            </w:r>
          </w:p>
          <w:p>
            <w:pPr>
              <w:spacing w:line="280" w:lineRule="exact"/>
              <w:rPr>
                <w:rFonts w:hint="eastAsia" w:ascii="宋体" w:hAnsi="宋体" w:cs="宋体"/>
                <w:color w:val="000000"/>
                <w:szCs w:val="21"/>
              </w:rPr>
            </w:pPr>
            <w:r>
              <w:rPr>
                <w:rFonts w:hint="eastAsia" w:ascii="宋体" w:hAnsi="宋体" w:cs="宋体"/>
                <w:color w:val="000000"/>
                <w:szCs w:val="21"/>
              </w:rPr>
              <w:t xml:space="preserve"> 公司自体系运行以来，未发生由于产品防护不当导致产品质量事故的情况，防护措施能够满足要求。</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trPr>
        <w:tc>
          <w:tcPr>
            <w:tcW w:w="1809" w:type="dxa"/>
            <w:vAlign w:val="top"/>
          </w:tcPr>
          <w:p>
            <w:pPr>
              <w:spacing w:line="280" w:lineRule="exact"/>
              <w:rPr>
                <w:rFonts w:hint="eastAsia" w:ascii="楷体" w:hAnsi="楷体" w:eastAsia="楷体" w:cs="Arial"/>
                <w:sz w:val="24"/>
                <w:szCs w:val="24"/>
              </w:rPr>
            </w:pPr>
            <w:r>
              <w:rPr>
                <w:rFonts w:hint="eastAsia" w:ascii="宋体" w:hAnsi="宋体" w:cs="宋体"/>
                <w:color w:val="000000"/>
                <w:szCs w:val="21"/>
              </w:rPr>
              <w:t>交付后活动</w:t>
            </w:r>
          </w:p>
        </w:tc>
        <w:tc>
          <w:tcPr>
            <w:tcW w:w="1311" w:type="dxa"/>
            <w:vAlign w:val="top"/>
          </w:tcPr>
          <w:p>
            <w:pPr>
              <w:spacing w:line="280" w:lineRule="exact"/>
              <w:rPr>
                <w:rFonts w:hint="eastAsia" w:ascii="楷体" w:hAnsi="楷体" w:eastAsia="楷体" w:cs="Arial"/>
                <w:sz w:val="24"/>
                <w:szCs w:val="24"/>
              </w:rPr>
            </w:pPr>
            <w:r>
              <w:rPr>
                <w:rFonts w:hint="eastAsia" w:ascii="宋体" w:hAnsi="宋体" w:cs="宋体"/>
                <w:color w:val="000000"/>
                <w:szCs w:val="21"/>
              </w:rPr>
              <w:t>Q8.5.5</w:t>
            </w:r>
          </w:p>
        </w:tc>
        <w:tc>
          <w:tcPr>
            <w:tcW w:w="10004" w:type="dxa"/>
            <w:vAlign w:val="top"/>
          </w:tcPr>
          <w:p>
            <w:pPr>
              <w:spacing w:line="280" w:lineRule="exact"/>
            </w:pPr>
            <w:r>
              <w:rPr>
                <w:rFonts w:hint="eastAsia"/>
              </w:rPr>
              <w:t>产品交付时如客户在使用、服务过程中出现问题，先通过电话进行解决，如远程无法解决，派专人到客户现场实地解决；技术服务现场提出的问题一般24小时内现场解决。</w:t>
            </w:r>
          </w:p>
          <w:p>
            <w:pPr>
              <w:spacing w:line="280" w:lineRule="exact"/>
              <w:rPr>
                <w:rFonts w:hint="eastAsia"/>
              </w:rPr>
            </w:pPr>
            <w:r>
              <w:rPr>
                <w:rFonts w:hint="eastAsia"/>
              </w:rPr>
              <w:t>提供《售后服务规定》、《售后服务人员服务规范》；</w:t>
            </w:r>
          </w:p>
          <w:p>
            <w:pPr>
              <w:pStyle w:val="2"/>
              <w:rPr>
                <w:rFonts w:hint="eastAsia"/>
                <w:lang w:val="en-US" w:eastAsia="zh-CN"/>
              </w:rPr>
            </w:pPr>
            <w:r>
              <w:rPr>
                <w:rFonts w:hint="eastAsia"/>
                <w:lang w:val="en-US" w:eastAsia="zh-CN"/>
              </w:rPr>
              <w:t>查看售后服务记录</w:t>
            </w:r>
          </w:p>
          <w:p>
            <w:pPr>
              <w:pStyle w:val="2"/>
              <w:rPr>
                <w:rFonts w:hint="eastAsia"/>
                <w:lang w:val="en-US" w:eastAsia="zh-CN"/>
              </w:rPr>
            </w:pPr>
            <w:r>
              <w:drawing>
                <wp:inline distT="0" distB="0" distL="114300" distR="114300">
                  <wp:extent cx="5943600" cy="1314450"/>
                  <wp:effectExtent l="0" t="0" r="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943600" cy="1314450"/>
                          </a:xfrm>
                          <a:prstGeom prst="rect">
                            <a:avLst/>
                          </a:prstGeom>
                          <a:noFill/>
                          <a:ln>
                            <a:noFill/>
                          </a:ln>
                        </pic:spPr>
                      </pic:pic>
                    </a:graphicData>
                  </a:graphic>
                </wp:inline>
              </w:drawing>
            </w:r>
          </w:p>
          <w:p>
            <w:pPr>
              <w:pStyle w:val="2"/>
              <w:rPr>
                <w:rFonts w:hint="default"/>
                <w:lang w:val="en-US" w:eastAsia="zh-CN"/>
              </w:rPr>
            </w:pP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809" w:type="dxa"/>
            <w:vAlign w:val="top"/>
          </w:tcPr>
          <w:p>
            <w:pPr>
              <w:spacing w:line="280" w:lineRule="exact"/>
              <w:rPr>
                <w:rFonts w:hint="eastAsia" w:ascii="楷体" w:hAnsi="楷体" w:eastAsia="楷体" w:cs="Arial"/>
                <w:sz w:val="24"/>
                <w:szCs w:val="24"/>
              </w:rPr>
            </w:pPr>
            <w:r>
              <w:rPr>
                <w:rFonts w:hint="eastAsia" w:ascii="宋体" w:hAnsi="宋体" w:cs="宋体"/>
                <w:color w:val="000000"/>
                <w:szCs w:val="21"/>
              </w:rPr>
              <w:t>销售和服务提供的更改控制</w:t>
            </w:r>
          </w:p>
        </w:tc>
        <w:tc>
          <w:tcPr>
            <w:tcW w:w="1311" w:type="dxa"/>
            <w:vAlign w:val="top"/>
          </w:tcPr>
          <w:p>
            <w:pPr>
              <w:spacing w:line="280" w:lineRule="exact"/>
              <w:rPr>
                <w:rFonts w:hint="eastAsia" w:ascii="楷体" w:hAnsi="楷体" w:eastAsia="楷体" w:cs="Arial"/>
                <w:sz w:val="24"/>
                <w:szCs w:val="24"/>
              </w:rPr>
            </w:pPr>
            <w:r>
              <w:rPr>
                <w:rFonts w:hint="eastAsia" w:ascii="宋体" w:hAnsi="宋体" w:cs="宋体"/>
                <w:color w:val="000000"/>
                <w:szCs w:val="21"/>
              </w:rPr>
              <w:t>8.5.6</w:t>
            </w:r>
          </w:p>
        </w:tc>
        <w:tc>
          <w:tcPr>
            <w:tcW w:w="10004" w:type="dxa"/>
            <w:vAlign w:val="top"/>
          </w:tcPr>
          <w:p>
            <w:pPr>
              <w:spacing w:line="280" w:lineRule="exact"/>
              <w:rPr>
                <w:szCs w:val="21"/>
              </w:rPr>
            </w:pPr>
            <w:r>
              <w:rPr>
                <w:rFonts w:hint="eastAsia"/>
                <w:szCs w:val="21"/>
              </w:rPr>
              <w:t>销售产品发生变化时、组织对销售过程进行必要的变更、包括对销售和服务提供的更改进行必要的评审和控制，以确保稳定地符合要求；更改应保留形成文件的信息，包括更改评审结果、更改的人员以及根据评审所采取的必要措施等；</w:t>
            </w:r>
          </w:p>
          <w:p>
            <w:pPr>
              <w:pStyle w:val="2"/>
              <w:rPr>
                <w:rFonts w:hint="eastAsia" w:ascii="楷体" w:hAnsi="楷体" w:eastAsia="楷体" w:cs="宋体"/>
                <w:sz w:val="24"/>
                <w:szCs w:val="24"/>
              </w:rPr>
            </w:pPr>
            <w:r>
              <w:rPr>
                <w:rFonts w:hint="eastAsia" w:ascii="宋体" w:hAnsi="宋体" w:cs="宋体"/>
                <w:color w:val="000000"/>
                <w:sz w:val="21"/>
                <w:szCs w:val="21"/>
              </w:rPr>
              <w:t>查组织目前未发生更改情况；</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9" w:hRule="atLeast"/>
        </w:trPr>
        <w:tc>
          <w:tcPr>
            <w:tcW w:w="1809"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产品和服务的放行</w:t>
            </w:r>
          </w:p>
        </w:tc>
        <w:tc>
          <w:tcPr>
            <w:tcW w:w="1311" w:type="dxa"/>
            <w:vAlign w:val="top"/>
          </w:tcPr>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r>
              <w:rPr>
                <w:rFonts w:hint="eastAsia" w:ascii="宋体" w:hAnsi="宋体" w:cs="宋体"/>
                <w:color w:val="000000"/>
                <w:szCs w:val="21"/>
              </w:rPr>
              <w:t xml:space="preserve">Q8.6 </w:t>
            </w: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tc>
        <w:tc>
          <w:tcPr>
            <w:tcW w:w="10004" w:type="dxa"/>
            <w:vAlign w:val="top"/>
          </w:tcPr>
          <w:p>
            <w:pPr>
              <w:spacing w:line="280" w:lineRule="exact"/>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rPr>
              <w:t>组织确定了产品所要求的检验方法，按行业相关标准、客户要求实施产品验证，并制定了相应的检验规范。</w:t>
            </w:r>
            <w:r>
              <w:rPr>
                <w:rFonts w:hint="eastAsia" w:ascii="宋体" w:hAnsi="宋体" w:cs="宋体"/>
                <w:color w:val="000000"/>
                <w:szCs w:val="21"/>
                <w:lang w:val="en-US" w:eastAsia="zh-CN"/>
              </w:rPr>
              <w:t>制定《采购控制程序》</w:t>
            </w:r>
          </w:p>
          <w:p>
            <w:pPr>
              <w:spacing w:line="280" w:lineRule="exact"/>
              <w:rPr>
                <w:rFonts w:hint="eastAsia" w:ascii="宋体" w:hAnsi="宋体" w:cs="宋体"/>
                <w:color w:val="000000"/>
                <w:szCs w:val="21"/>
              </w:rPr>
            </w:pPr>
            <w:r>
              <w:rPr>
                <w:rFonts w:hint="eastAsia" w:ascii="宋体" w:hAnsi="宋体" w:cs="宋体"/>
                <w:color w:val="000000"/>
                <w:szCs w:val="21"/>
              </w:rPr>
              <w:t>抽查《</w:t>
            </w:r>
            <w:r>
              <w:rPr>
                <w:rFonts w:hint="eastAsia" w:ascii="宋体" w:hAnsi="宋体" w:cs="宋体"/>
                <w:color w:val="000000"/>
                <w:szCs w:val="21"/>
                <w:lang w:eastAsia="zh-CN"/>
              </w:rPr>
              <w:t>进货验证记录</w:t>
            </w:r>
            <w:r>
              <w:rPr>
                <w:rFonts w:hint="eastAsia" w:ascii="宋体" w:hAnsi="宋体" w:cs="宋体"/>
                <w:color w:val="000000"/>
                <w:szCs w:val="21"/>
              </w:rPr>
              <w:t>》：</w:t>
            </w:r>
          </w:p>
          <w:p>
            <w:pPr>
              <w:spacing w:line="28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抽</w:t>
            </w:r>
            <w:r>
              <w:rPr>
                <w:rFonts w:hint="eastAsia" w:ascii="宋体" w:hAnsi="宋体"/>
              </w:rPr>
              <w:t>20</w:t>
            </w:r>
            <w:r>
              <w:rPr>
                <w:rFonts w:hint="eastAsia" w:ascii="宋体" w:hAnsi="宋体"/>
                <w:lang w:val="en-US" w:eastAsia="zh-CN"/>
              </w:rPr>
              <w:t>20.11.10购买阀门8个，供应商：宜兴市闽航兴物资有限公司，检验项目：材料名称，批量与采购合同相符、包装和运输符合要求、规格型号符合采购合同的要求、标识符合规范和采购合同的要求、有正确的合格证书或保质书、外观尺寸符合要求等，验证结论：合格，检验员：</w:t>
            </w:r>
            <w:r>
              <w:rPr>
                <w:rFonts w:hint="eastAsia"/>
                <w:lang w:eastAsia="zh-CN"/>
              </w:rPr>
              <w:t>张玉云，</w:t>
            </w:r>
            <w:r>
              <w:rPr>
                <w:rFonts w:hint="eastAsia"/>
              </w:rPr>
              <w:t>批准：</w:t>
            </w:r>
            <w:r>
              <w:rPr>
                <w:rFonts w:hint="eastAsia"/>
                <w:lang w:eastAsia="zh-CN"/>
              </w:rPr>
              <w:t>孙君</w:t>
            </w:r>
            <w:r>
              <w:rPr>
                <w:rFonts w:hint="eastAsia"/>
              </w:rPr>
              <w:t xml:space="preserve"> 日期：</w:t>
            </w:r>
            <w:r>
              <w:rPr>
                <w:rFonts w:hint="eastAsia" w:ascii="宋体" w:hAnsi="宋体"/>
              </w:rPr>
              <w:t>20</w:t>
            </w:r>
            <w:r>
              <w:rPr>
                <w:rFonts w:hint="eastAsia" w:ascii="宋体" w:hAnsi="宋体"/>
                <w:lang w:val="en-US" w:eastAsia="zh-CN"/>
              </w:rPr>
              <w:t>20.11.10</w:t>
            </w:r>
          </w:p>
          <w:p>
            <w:pPr>
              <w:spacing w:line="280" w:lineRule="exact"/>
              <w:rPr>
                <w:rFonts w:hint="eastAsia" w:ascii="宋体" w:hAnsi="宋体"/>
                <w:lang w:val="en-US" w:eastAsia="zh-CN"/>
              </w:rPr>
            </w:pPr>
            <w:r>
              <w:rPr>
                <w:rFonts w:hint="eastAsia" w:ascii="宋体" w:hAnsi="宋体" w:cs="宋体"/>
                <w:color w:val="000000"/>
                <w:szCs w:val="21"/>
                <w:lang w:val="en-US" w:eastAsia="zh-CN"/>
              </w:rPr>
              <w:t>抽</w:t>
            </w:r>
            <w:r>
              <w:rPr>
                <w:rFonts w:hint="eastAsia"/>
                <w:lang w:val="en-US" w:eastAsia="zh-CN"/>
              </w:rPr>
              <w:t>2020.12.28</w:t>
            </w:r>
            <w:r>
              <w:rPr>
                <w:rFonts w:hint="eastAsia" w:ascii="宋体" w:hAnsi="宋体"/>
                <w:lang w:val="en-US" w:eastAsia="zh-CN"/>
              </w:rPr>
              <w:t>购买</w:t>
            </w:r>
            <w:r>
              <w:rPr>
                <w:rFonts w:hint="eastAsia"/>
                <w:lang w:val="en-US" w:eastAsia="zh-CN"/>
              </w:rPr>
              <w:t>GM0120P</w:t>
            </w:r>
            <w:r>
              <w:rPr>
                <w:rFonts w:hint="eastAsia" w:ascii="宋体" w:hAnsi="宋体"/>
                <w:lang w:val="en-US" w:eastAsia="zh-CN"/>
              </w:rPr>
              <w:t>计量泵9台，供应商：宜兴市恺瑞德环保科技有限公司，检验项目：材料名称，批量与采购合同相符、包装和运输符合要求、规格型号符合采购合同的要求、标识符合规范和采购合同的要求、有正确的合格证书或保质书、外观尺寸符合要求等，验证结论：合格，检验员：</w:t>
            </w:r>
            <w:r>
              <w:rPr>
                <w:rFonts w:hint="eastAsia"/>
                <w:lang w:eastAsia="zh-CN"/>
              </w:rPr>
              <w:t>张玉云，</w:t>
            </w:r>
            <w:r>
              <w:rPr>
                <w:rFonts w:hint="eastAsia"/>
              </w:rPr>
              <w:t>批准：</w:t>
            </w:r>
            <w:r>
              <w:rPr>
                <w:rFonts w:hint="eastAsia"/>
                <w:lang w:eastAsia="zh-CN"/>
              </w:rPr>
              <w:t>孙君</w:t>
            </w:r>
            <w:r>
              <w:rPr>
                <w:rFonts w:hint="eastAsia"/>
              </w:rPr>
              <w:t xml:space="preserve"> 日期：</w:t>
            </w:r>
            <w:r>
              <w:rPr>
                <w:rFonts w:hint="eastAsia" w:ascii="宋体" w:hAnsi="宋体"/>
              </w:rPr>
              <w:t>20</w:t>
            </w:r>
            <w:r>
              <w:rPr>
                <w:rFonts w:hint="eastAsia" w:ascii="宋体" w:hAnsi="宋体"/>
                <w:lang w:val="en-US" w:eastAsia="zh-CN"/>
              </w:rPr>
              <w:t>20.12.28</w:t>
            </w:r>
          </w:p>
          <w:p>
            <w:pPr>
              <w:spacing w:line="280" w:lineRule="exact"/>
              <w:rPr>
                <w:rFonts w:hint="default" w:ascii="宋体" w:hAnsi="宋体"/>
                <w:color w:val="auto"/>
                <w:lang w:val="en-US" w:eastAsia="zh-CN"/>
              </w:rPr>
            </w:pPr>
            <w:r>
              <w:rPr>
                <w:rFonts w:hint="eastAsia"/>
                <w:lang w:val="en-US" w:eastAsia="zh-CN"/>
              </w:rPr>
              <w:t>抽</w:t>
            </w:r>
            <w:r>
              <w:rPr>
                <w:rFonts w:hint="default"/>
                <w:lang w:val="en-US" w:eastAsia="zh-CN"/>
              </w:rPr>
              <w:t>2021.1.15</w:t>
            </w:r>
            <w:r>
              <w:rPr>
                <w:rFonts w:hint="eastAsia" w:ascii="宋体" w:hAnsi="宋体"/>
                <w:lang w:val="en-US" w:eastAsia="zh-CN"/>
              </w:rPr>
              <w:t>购买测量范围0~600NTU的</w:t>
            </w:r>
            <w:r>
              <w:rPr>
                <w:rFonts w:hint="eastAsia" w:ascii="宋体" w:hAnsi="宋体" w:eastAsia="宋体"/>
                <w:spacing w:val="8"/>
                <w:sz w:val="24"/>
                <w:szCs w:val="24"/>
                <w:lang w:val="en-US" w:eastAsia="zh-CN"/>
              </w:rPr>
              <w:t>E+H浊度计</w:t>
            </w:r>
            <w:r>
              <w:rPr>
                <w:rFonts w:hint="eastAsia" w:ascii="宋体" w:hAnsi="宋体"/>
                <w:lang w:val="en-US" w:eastAsia="zh-CN"/>
              </w:rPr>
              <w:t>2台，供应商：无锡市新龙鼎自动化科技有限公司，检验项目：材料名称，批量与采购合</w:t>
            </w:r>
            <w:bookmarkStart w:id="1" w:name="_GoBack"/>
            <w:r>
              <w:rPr>
                <w:rFonts w:hint="eastAsia" w:ascii="宋体" w:hAnsi="宋体"/>
                <w:color w:val="auto"/>
                <w:lang w:val="en-US" w:eastAsia="zh-CN"/>
              </w:rPr>
              <w:t>同相符、包装和运输符合要求、规格型号符合采购合同的要求、标识符合规范和采购合同的要求、有正确的合格证书或保质书、外观尺寸符合要求等，验证结论：合格，检验员：</w:t>
            </w:r>
            <w:r>
              <w:rPr>
                <w:rFonts w:hint="eastAsia"/>
                <w:color w:val="auto"/>
                <w:lang w:eastAsia="zh-CN"/>
              </w:rPr>
              <w:t>张玉云，</w:t>
            </w:r>
            <w:r>
              <w:rPr>
                <w:rFonts w:hint="eastAsia"/>
                <w:color w:val="auto"/>
              </w:rPr>
              <w:t>批准：</w:t>
            </w:r>
            <w:r>
              <w:rPr>
                <w:rFonts w:hint="eastAsia"/>
                <w:color w:val="auto"/>
                <w:lang w:eastAsia="zh-CN"/>
              </w:rPr>
              <w:t>孙君</w:t>
            </w:r>
            <w:r>
              <w:rPr>
                <w:rFonts w:hint="eastAsia"/>
                <w:color w:val="auto"/>
              </w:rPr>
              <w:t xml:space="preserve"> 日期：</w:t>
            </w:r>
            <w:r>
              <w:rPr>
                <w:rFonts w:hint="eastAsia" w:ascii="宋体" w:hAnsi="宋体"/>
                <w:color w:val="auto"/>
              </w:rPr>
              <w:t>20</w:t>
            </w:r>
            <w:r>
              <w:rPr>
                <w:rFonts w:hint="eastAsia" w:ascii="宋体" w:hAnsi="宋体"/>
                <w:color w:val="auto"/>
                <w:lang w:val="en-US" w:eastAsia="zh-CN"/>
              </w:rPr>
              <w:t>21.1.25</w:t>
            </w:r>
          </w:p>
          <w:p>
            <w:pPr>
              <w:spacing w:line="280" w:lineRule="exact"/>
              <w:ind w:firstLine="420" w:firstLineChars="200"/>
              <w:rPr>
                <w:rFonts w:hint="eastAsia" w:ascii="宋体" w:hAnsi="宋体" w:cs="宋体"/>
                <w:color w:val="auto"/>
                <w:szCs w:val="21"/>
              </w:rPr>
            </w:pPr>
            <w:r>
              <w:rPr>
                <w:rFonts w:hint="eastAsia" w:ascii="宋体" w:hAnsi="宋体" w:cs="宋体"/>
                <w:color w:val="auto"/>
                <w:szCs w:val="21"/>
              </w:rPr>
              <w:t>提供了“</w:t>
            </w:r>
            <w:r>
              <w:rPr>
                <w:rFonts w:hint="eastAsia" w:ascii="宋体" w:hAnsi="宋体" w:cs="宋体"/>
                <w:color w:val="auto"/>
                <w:szCs w:val="21"/>
                <w:lang w:val="en-US" w:eastAsia="zh-CN"/>
              </w:rPr>
              <w:t>销售人员工作</w:t>
            </w:r>
            <w:r>
              <w:rPr>
                <w:rFonts w:hint="eastAsia" w:ascii="宋体" w:hAnsi="宋体" w:cs="宋体"/>
                <w:color w:val="auto"/>
                <w:szCs w:val="21"/>
              </w:rPr>
              <w:t>考核表”，对销售人员的工作进行了监督检查。</w:t>
            </w:r>
          </w:p>
          <w:p>
            <w:pPr>
              <w:spacing w:line="280" w:lineRule="exact"/>
              <w:ind w:left="420" w:hanging="420" w:hangingChars="200"/>
              <w:rPr>
                <w:rFonts w:hint="eastAsia"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w:t>
            </w:r>
            <w:r>
              <w:rPr>
                <w:rFonts w:hint="eastAsia" w:ascii="宋体" w:hAnsi="宋体" w:cs="宋体"/>
                <w:color w:val="auto"/>
                <w:szCs w:val="21"/>
                <w:lang w:val="en-US" w:eastAsia="zh-CN"/>
              </w:rPr>
              <w:t>2</w:t>
            </w:r>
            <w:r>
              <w:rPr>
                <w:rFonts w:hint="eastAsia" w:ascii="宋体" w:hAnsi="宋体" w:cs="宋体"/>
                <w:color w:val="auto"/>
                <w:szCs w:val="21"/>
              </w:rPr>
              <w:t>日的“</w:t>
            </w:r>
            <w:r>
              <w:rPr>
                <w:rFonts w:hint="eastAsia" w:ascii="宋体" w:hAnsi="宋体" w:cs="宋体"/>
                <w:color w:val="auto"/>
                <w:szCs w:val="21"/>
                <w:lang w:val="en-US" w:eastAsia="zh-CN"/>
              </w:rPr>
              <w:t>销售人员工作</w:t>
            </w:r>
            <w:r>
              <w:rPr>
                <w:rFonts w:hint="eastAsia" w:ascii="宋体" w:hAnsi="宋体" w:cs="宋体"/>
                <w:color w:val="auto"/>
                <w:szCs w:val="21"/>
              </w:rPr>
              <w:t>考核表”，业务人员：孙跃明，综合评价：9</w:t>
            </w:r>
            <w:r>
              <w:rPr>
                <w:rFonts w:hint="eastAsia" w:ascii="宋体" w:hAnsi="宋体" w:cs="宋体"/>
                <w:color w:val="auto"/>
                <w:szCs w:val="21"/>
                <w:lang w:val="en-US" w:eastAsia="zh-CN"/>
              </w:rPr>
              <w:t>7</w:t>
            </w:r>
            <w:r>
              <w:rPr>
                <w:rFonts w:hint="eastAsia" w:ascii="宋体" w:hAnsi="宋体" w:cs="宋体"/>
                <w:color w:val="auto"/>
                <w:szCs w:val="21"/>
              </w:rPr>
              <w:t>分，检查人：孙君。产品发货前开具发货单、装箱单，装箱人员核对箱内产品名称、规格、数量、外观质量状况，无误后把装箱单贴在包装箱侧面。</w:t>
            </w:r>
          </w:p>
          <w:p>
            <w:pPr>
              <w:spacing w:line="280" w:lineRule="exact"/>
              <w:rPr>
                <w:rFonts w:hint="eastAsia" w:ascii="宋体" w:hAnsi="宋体" w:cs="宋体"/>
                <w:color w:val="000000"/>
                <w:szCs w:val="21"/>
              </w:rPr>
            </w:pPr>
            <w:r>
              <w:rPr>
                <w:rFonts w:hint="eastAsia" w:ascii="宋体" w:hAnsi="宋体" w:cs="宋体"/>
                <w:color w:val="auto"/>
                <w:szCs w:val="21"/>
              </w:rPr>
              <w:t>公司产品监视和测量控制基本有效。</w:t>
            </w:r>
            <w:bookmarkEnd w:id="1"/>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809"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不合格输出的控制</w:t>
            </w:r>
          </w:p>
        </w:tc>
        <w:tc>
          <w:tcPr>
            <w:tcW w:w="1311" w:type="dxa"/>
            <w:vAlign w:val="top"/>
          </w:tcPr>
          <w:p>
            <w:pPr>
              <w:spacing w:line="280" w:lineRule="exact"/>
              <w:rPr>
                <w:rFonts w:hint="eastAsia" w:ascii="宋体" w:hAnsi="宋体" w:cs="宋体"/>
                <w:color w:val="000000"/>
                <w:szCs w:val="21"/>
              </w:rPr>
            </w:pPr>
            <w:r>
              <w:rPr>
                <w:rFonts w:hint="eastAsia" w:ascii="宋体" w:hAnsi="宋体" w:cs="宋体"/>
                <w:color w:val="000000"/>
                <w:szCs w:val="21"/>
              </w:rPr>
              <w:t xml:space="preserve">Q8.7 </w:t>
            </w:r>
          </w:p>
          <w:p>
            <w:pPr>
              <w:spacing w:line="280" w:lineRule="exact"/>
              <w:rPr>
                <w:rFonts w:hint="eastAsia" w:ascii="宋体" w:hAnsi="宋体" w:cs="宋体"/>
                <w:color w:val="000000"/>
                <w:szCs w:val="21"/>
              </w:rPr>
            </w:pPr>
          </w:p>
        </w:tc>
        <w:tc>
          <w:tcPr>
            <w:tcW w:w="10004"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公司制定并执行了《不合格控制程序》</w:t>
            </w:r>
            <w:r>
              <w:rPr>
                <w:rFonts w:hint="eastAsia" w:ascii="宋体" w:hAnsi="宋体" w:cs="宋体"/>
                <w:color w:val="000000"/>
                <w:szCs w:val="21"/>
                <w:lang w:eastAsia="zh-CN"/>
              </w:rPr>
              <w:t>、《纠正措施和预防措施控制程序》</w:t>
            </w:r>
            <w:r>
              <w:rPr>
                <w:rFonts w:hint="eastAsia" w:ascii="宋体" w:hAnsi="宋体" w:cs="宋体"/>
                <w:color w:val="000000"/>
                <w:szCs w:val="21"/>
              </w:rPr>
              <w:t>，文件对不合格品的识别、控制方法和职责权限作出了规定，基本符合标准要求。</w:t>
            </w:r>
          </w:p>
          <w:p>
            <w:pPr>
              <w:spacing w:line="280" w:lineRule="exact"/>
              <w:rPr>
                <w:rFonts w:hint="eastAsia" w:ascii="宋体" w:hAnsi="宋体" w:cs="宋体"/>
                <w:color w:val="000000"/>
                <w:szCs w:val="21"/>
              </w:rPr>
            </w:pPr>
            <w:r>
              <w:rPr>
                <w:rFonts w:hint="eastAsia" w:ascii="宋体" w:hAnsi="宋体" w:cs="宋体"/>
                <w:color w:val="000000"/>
                <w:szCs w:val="21"/>
              </w:rPr>
              <w:t>产品交付后没有发现不合格的情况，不合格品控制有效。</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top"/>
          </w:tcPr>
          <w:p>
            <w:pPr>
              <w:spacing w:line="280" w:lineRule="exact"/>
              <w:rPr>
                <w:color w:val="000000"/>
                <w:szCs w:val="21"/>
              </w:rPr>
            </w:pPr>
            <w:r>
              <w:rPr>
                <w:rFonts w:hint="eastAsia"/>
                <w:color w:val="000000"/>
                <w:szCs w:val="21"/>
              </w:rPr>
              <w:t>顾客满意</w:t>
            </w:r>
          </w:p>
          <w:p>
            <w:pPr>
              <w:spacing w:line="280" w:lineRule="exact"/>
              <w:rPr>
                <w:rFonts w:hint="eastAsia" w:ascii="楷体" w:hAnsi="楷体" w:eastAsia="楷体" w:cs="Arial"/>
                <w:sz w:val="24"/>
                <w:szCs w:val="24"/>
              </w:rPr>
            </w:pPr>
          </w:p>
        </w:tc>
        <w:tc>
          <w:tcPr>
            <w:tcW w:w="1311" w:type="dxa"/>
            <w:vAlign w:val="top"/>
          </w:tcPr>
          <w:p>
            <w:pPr>
              <w:spacing w:line="280" w:lineRule="exact"/>
              <w:rPr>
                <w:rFonts w:hint="eastAsia" w:ascii="楷体" w:hAnsi="楷体" w:eastAsia="楷体" w:cs="Arial"/>
                <w:sz w:val="24"/>
                <w:szCs w:val="24"/>
              </w:rPr>
            </w:pPr>
            <w:r>
              <w:rPr>
                <w:rFonts w:hint="eastAsia" w:ascii="宋体" w:hAnsi="宋体" w:cs="宋体"/>
                <w:color w:val="000000"/>
                <w:szCs w:val="21"/>
              </w:rPr>
              <w:t>Q9.1.2</w:t>
            </w:r>
          </w:p>
        </w:tc>
        <w:tc>
          <w:tcPr>
            <w:tcW w:w="10004" w:type="dxa"/>
            <w:vAlign w:val="top"/>
          </w:tcPr>
          <w:p>
            <w:pPr>
              <w:spacing w:line="280" w:lineRule="exact"/>
              <w:rPr>
                <w:rFonts w:ascii="宋体" w:hAnsi="宋体" w:cs="宋体"/>
                <w:color w:val="000000"/>
                <w:szCs w:val="21"/>
              </w:rPr>
            </w:pPr>
            <w:r>
              <w:rPr>
                <w:rFonts w:hint="eastAsia" w:ascii="宋体" w:hAnsi="宋体" w:cs="宋体"/>
                <w:color w:val="000000"/>
                <w:szCs w:val="21"/>
              </w:rPr>
              <w:t>公司已建立和保持了《顾客满意度测定程序》，对顾客满意的监测的相关内容进行了规定，其包括了对调查方式、渠道、内容、频率等。 提供《顾客满意度调查表》</w:t>
            </w:r>
            <w:r>
              <w:rPr>
                <w:rFonts w:hint="eastAsia" w:ascii="宋体" w:hAnsi="宋体" w:cs="宋体"/>
                <w:color w:val="000000"/>
                <w:szCs w:val="21"/>
                <w:lang w:val="en-US" w:eastAsia="zh-CN"/>
              </w:rPr>
              <w:t>3</w:t>
            </w:r>
            <w:r>
              <w:rPr>
                <w:rFonts w:hint="eastAsia" w:ascii="宋体" w:hAnsi="宋体" w:cs="宋体"/>
                <w:color w:val="000000"/>
                <w:szCs w:val="21"/>
              </w:rPr>
              <w:t>份、包括顾客名称地址电话填表日期等；调查内容有：产品质量、交付及时性、包装价格、服务等，评价采用计分法对上述内容作出“很满意、满意、一般、不满意”等5项、抽查1条“江苏中超环保股份有限公司”、满意度9</w:t>
            </w:r>
            <w:r>
              <w:rPr>
                <w:rFonts w:hint="eastAsia" w:ascii="宋体" w:hAnsi="宋体" w:cs="宋体"/>
                <w:color w:val="000000"/>
                <w:szCs w:val="21"/>
                <w:lang w:val="en-US" w:eastAsia="zh-CN"/>
              </w:rPr>
              <w:t>5</w:t>
            </w:r>
            <w:r>
              <w:rPr>
                <w:rFonts w:hint="eastAsia" w:ascii="宋体" w:hAnsi="宋体" w:cs="宋体"/>
                <w:color w:val="000000"/>
                <w:szCs w:val="21"/>
              </w:rPr>
              <w:t>分；提供《顾客满意度调查统计表》包括发出</w:t>
            </w:r>
            <w:r>
              <w:rPr>
                <w:rFonts w:hint="eastAsia" w:ascii="宋体" w:hAnsi="宋体" w:cs="宋体"/>
                <w:color w:val="000000"/>
                <w:szCs w:val="21"/>
                <w:lang w:val="en-US" w:eastAsia="zh-CN"/>
              </w:rPr>
              <w:t>3</w:t>
            </w:r>
            <w:r>
              <w:rPr>
                <w:rFonts w:hint="eastAsia" w:ascii="宋体" w:hAnsi="宋体" w:cs="宋体"/>
                <w:color w:val="000000"/>
                <w:szCs w:val="21"/>
              </w:rPr>
              <w:t>份调查表全部收回、有调查结果统计、顾客反映问题、原因分析、结论和建议等信息、评价的满意度为9</w:t>
            </w:r>
            <w:r>
              <w:rPr>
                <w:rFonts w:hint="eastAsia" w:ascii="宋体" w:hAnsi="宋体" w:cs="宋体"/>
                <w:color w:val="000000"/>
                <w:szCs w:val="21"/>
                <w:lang w:val="en-US" w:eastAsia="zh-CN"/>
              </w:rPr>
              <w:t>5</w:t>
            </w:r>
            <w:r>
              <w:rPr>
                <w:rFonts w:hint="eastAsia" w:ascii="宋体" w:hAnsi="宋体" w:cs="宋体"/>
                <w:color w:val="000000"/>
                <w:szCs w:val="21"/>
              </w:rPr>
              <w:t>分、达到质量目标要求。</w:t>
            </w:r>
          </w:p>
          <w:p>
            <w:pPr>
              <w:spacing w:line="280" w:lineRule="exact"/>
              <w:rPr>
                <w:rFonts w:hint="eastAsia" w:ascii="楷体" w:hAnsi="楷体" w:eastAsia="楷体" w:cs="宋体"/>
                <w:sz w:val="24"/>
                <w:szCs w:val="24"/>
              </w:rPr>
            </w:pPr>
            <w:r>
              <w:rPr>
                <w:rFonts w:hint="eastAsia" w:ascii="宋体" w:hAnsi="宋体" w:cs="宋体"/>
                <w:color w:val="000000"/>
                <w:szCs w:val="21"/>
              </w:rPr>
              <w:t>调查未发现有顾客投诉、公司将通过提高管理水平提高顾客满意度。</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环境因素、危险源辨识与评价</w:t>
            </w:r>
          </w:p>
        </w:tc>
        <w:tc>
          <w:tcPr>
            <w:tcW w:w="1311" w:type="dxa"/>
            <w:vAlign w:val="center"/>
          </w:tcPr>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r>
              <w:rPr>
                <w:rFonts w:hint="eastAsia" w:ascii="宋体" w:hAnsi="宋体" w:cs="宋体"/>
                <w:color w:val="000000"/>
                <w:szCs w:val="21"/>
              </w:rPr>
              <w:t xml:space="preserve">EO6.1.2 </w:t>
            </w: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tc>
        <w:tc>
          <w:tcPr>
            <w:tcW w:w="10004"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供销部按照《危险源辨识和风险控制策划程序》</w:t>
            </w:r>
            <w:r>
              <w:rPr>
                <w:rFonts w:hint="eastAsia" w:ascii="宋体" w:hAnsi="宋体" w:cs="宋体"/>
                <w:color w:val="000000"/>
                <w:szCs w:val="21"/>
                <w:lang w:eastAsia="zh-CN"/>
              </w:rPr>
              <w:t>、《环境因素识别与评价控制程序》</w:t>
            </w:r>
            <w:r>
              <w:rPr>
                <w:rFonts w:hint="eastAsia" w:ascii="宋体" w:hAnsi="宋体" w:cs="宋体"/>
                <w:color w:val="000000"/>
                <w:szCs w:val="21"/>
                <w:lang w:val="en-US" w:eastAsia="zh-CN"/>
              </w:rPr>
              <w:t>环保设备</w:t>
            </w:r>
            <w:r>
              <w:rPr>
                <w:rFonts w:hint="eastAsia" w:ascii="宋体" w:hAnsi="宋体" w:cs="宋体"/>
                <w:color w:val="000000"/>
                <w:szCs w:val="21"/>
              </w:rPr>
              <w:t>销售服务过程的环境因素、危险源进行了辨识，辨识时考虑了三种时态：过去、现在和将来，和三种状态：正常、异常和紧急。</w:t>
            </w:r>
          </w:p>
          <w:p>
            <w:pPr>
              <w:spacing w:line="280" w:lineRule="exact"/>
              <w:rPr>
                <w:rFonts w:hint="eastAsia" w:ascii="宋体" w:hAnsi="宋体" w:cs="宋体"/>
                <w:color w:val="000000"/>
                <w:szCs w:val="21"/>
              </w:rPr>
            </w:pPr>
            <w:r>
              <w:rPr>
                <w:rFonts w:hint="eastAsia" w:ascii="宋体" w:hAnsi="宋体" w:cs="宋体"/>
                <w:color w:val="000000"/>
                <w:szCs w:val="21"/>
              </w:rPr>
              <w:t>查“环境因素识别评价汇总表”，识别了供销部在办公、采购、销售、相关方等各有关过程的环境因素，包括办公设备噪声排放、办公固废排放、水电消耗、生活垃圾排放、车辆尾气排放、废包装物排放等环境因素，识别时能考虑产品生命周期观点。</w:t>
            </w:r>
          </w:p>
          <w:p>
            <w:pPr>
              <w:spacing w:line="280" w:lineRule="exact"/>
              <w:rPr>
                <w:rFonts w:hint="eastAsia" w:ascii="宋体" w:hAnsi="宋体" w:cs="宋体"/>
                <w:color w:val="000000"/>
                <w:szCs w:val="21"/>
              </w:rPr>
            </w:pPr>
            <w:r>
              <w:rPr>
                <w:rFonts w:hint="eastAsia" w:ascii="宋体" w:hAnsi="宋体" w:cs="宋体"/>
                <w:color w:val="000000"/>
                <w:szCs w:val="21"/>
              </w:rPr>
              <w:t>查《重要环境因素清单》，涉及供销部有2项重要环境因素，包括：火灾、固体废弃物的排放。</w:t>
            </w:r>
          </w:p>
          <w:p>
            <w:pPr>
              <w:spacing w:line="280" w:lineRule="exact"/>
              <w:rPr>
                <w:rFonts w:hint="eastAsia" w:ascii="宋体" w:hAnsi="宋体" w:cs="宋体"/>
                <w:color w:val="000000"/>
                <w:szCs w:val="21"/>
              </w:rPr>
            </w:pPr>
            <w:r>
              <w:rPr>
                <w:rFonts w:hint="eastAsia" w:ascii="宋体" w:hAnsi="宋体" w:cs="宋体"/>
                <w:color w:val="000000"/>
                <w:szCs w:val="21"/>
              </w:rPr>
              <w:t>控制措施：固废分类存放、垃圾等由办公室负责按规定处置，包装物分类卖掉，日常检查、培训教育，配备有消防器材、进行应急演练等措施。</w:t>
            </w:r>
          </w:p>
          <w:p>
            <w:pPr>
              <w:spacing w:line="280" w:lineRule="exact"/>
              <w:rPr>
                <w:rFonts w:hint="eastAsia" w:ascii="宋体" w:hAnsi="宋体" w:cs="宋体"/>
                <w:color w:val="000000"/>
                <w:szCs w:val="21"/>
              </w:rPr>
            </w:pPr>
            <w:r>
              <w:rPr>
                <w:rFonts w:hint="eastAsia" w:ascii="宋体" w:hAnsi="宋体" w:cs="宋体"/>
                <w:color w:val="000000"/>
                <w:szCs w:val="21"/>
              </w:rPr>
              <w:t xml:space="preserve">    查“危险源识别及风险评价表”，识别了办公室吸烟、复印件辐射、砸伤、触电、火灾、产品堆放太高不整齐没捆绑、违规操作不按照安全操作规程、采购及销售过程中的产品有毒有害、运输汽车事故等危险源。</w:t>
            </w:r>
          </w:p>
          <w:p>
            <w:pPr>
              <w:spacing w:line="280" w:lineRule="exact"/>
              <w:rPr>
                <w:rFonts w:hint="eastAsia" w:ascii="宋体" w:hAnsi="宋体" w:cs="宋体"/>
                <w:color w:val="000000"/>
                <w:szCs w:val="21"/>
              </w:rPr>
            </w:pPr>
            <w:r>
              <w:rPr>
                <w:rFonts w:hint="eastAsia" w:ascii="宋体" w:hAnsi="宋体" w:cs="宋体"/>
                <w:color w:val="000000"/>
                <w:szCs w:val="21"/>
              </w:rPr>
              <w:t>查《重大危险源清单》，涉及本部门的有3个不可接受风险，包括：触电、火灾、人身伤害等。</w:t>
            </w:r>
          </w:p>
          <w:p>
            <w:pPr>
              <w:spacing w:line="280" w:lineRule="exact"/>
              <w:rPr>
                <w:rFonts w:hint="eastAsia" w:ascii="宋体" w:hAnsi="宋体" w:cs="宋体"/>
                <w:color w:val="000000"/>
                <w:szCs w:val="21"/>
              </w:rPr>
            </w:pPr>
            <w:r>
              <w:rPr>
                <w:rFonts w:hint="eastAsia" w:ascii="宋体" w:hAnsi="宋体" w:cs="宋体"/>
                <w:color w:val="000000"/>
                <w:szCs w:val="21"/>
              </w:rPr>
              <w:t>控制措施：危险源控制执行管理方案、配备消防器材、个体防护、日常检查、培训教育、应急预案等运行控制措施。</w:t>
            </w:r>
          </w:p>
          <w:p>
            <w:pPr>
              <w:spacing w:line="280" w:lineRule="exact"/>
              <w:rPr>
                <w:rFonts w:hint="eastAsia" w:ascii="宋体" w:hAnsi="宋体" w:cs="宋体"/>
                <w:color w:val="000000"/>
                <w:szCs w:val="21"/>
              </w:rPr>
            </w:pPr>
            <w:r>
              <w:rPr>
                <w:rFonts w:hint="eastAsia" w:ascii="宋体" w:hAnsi="宋体" w:cs="宋体"/>
                <w:color w:val="000000"/>
                <w:szCs w:val="21"/>
              </w:rPr>
              <w:t xml:space="preserve"> 部门识别和评价基本充分，符合规定要求，运行控制参见EO8.1审核记录。</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运行策划和控制</w:t>
            </w:r>
          </w:p>
        </w:tc>
        <w:tc>
          <w:tcPr>
            <w:tcW w:w="1311" w:type="dxa"/>
            <w:vAlign w:val="center"/>
          </w:tcPr>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r>
              <w:rPr>
                <w:rFonts w:hint="eastAsia" w:ascii="宋体" w:hAnsi="宋体" w:cs="宋体"/>
                <w:color w:val="000000"/>
                <w:szCs w:val="21"/>
              </w:rPr>
              <w:t xml:space="preserve">EO8.1 </w:t>
            </w: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p>
          <w:p>
            <w:pPr>
              <w:spacing w:line="280" w:lineRule="exact"/>
              <w:rPr>
                <w:rFonts w:hint="eastAsia" w:ascii="宋体" w:hAnsi="宋体" w:cs="宋体"/>
                <w:color w:val="000000"/>
                <w:szCs w:val="21"/>
              </w:rPr>
            </w:pPr>
            <w:r>
              <w:rPr>
                <w:rFonts w:hint="eastAsia" w:ascii="宋体" w:hAnsi="宋体" w:cs="宋体"/>
                <w:color w:val="000000"/>
                <w:szCs w:val="21"/>
              </w:rPr>
              <w:t>EO:8.1</w:t>
            </w:r>
          </w:p>
          <w:p>
            <w:pPr>
              <w:spacing w:line="280" w:lineRule="exact"/>
              <w:rPr>
                <w:rFonts w:hint="eastAsia" w:ascii="宋体" w:hAnsi="宋体" w:cs="宋体"/>
                <w:color w:val="000000"/>
                <w:szCs w:val="21"/>
              </w:rPr>
            </w:pPr>
          </w:p>
        </w:tc>
        <w:tc>
          <w:tcPr>
            <w:tcW w:w="10004"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1.编制并实施《环境、安全运行控制程序》、《危险源辨识和风险控制策划程序》</w:t>
            </w:r>
            <w:r>
              <w:rPr>
                <w:rFonts w:hint="eastAsia" w:ascii="宋体" w:hAnsi="宋体" w:cs="宋体"/>
                <w:color w:val="000000"/>
                <w:szCs w:val="21"/>
                <w:lang w:eastAsia="zh-CN"/>
              </w:rPr>
              <w:t>、《环境因素识别与评价控制程序》</w:t>
            </w:r>
            <w:r>
              <w:rPr>
                <w:rFonts w:hint="eastAsia" w:ascii="宋体" w:hAnsi="宋体" w:cs="宋体"/>
                <w:color w:val="000000"/>
                <w:szCs w:val="21"/>
              </w:rPr>
              <w:t>、《应急准备和响应控制程序》、《纠正措施和预防措施控制程序》、《火灾应急响应规范》、《相关方环境安全要求》、《应急预案》等环境、职业健康安全控制程序和管理制度。</w:t>
            </w:r>
          </w:p>
          <w:p>
            <w:pPr>
              <w:spacing w:line="280" w:lineRule="exact"/>
              <w:rPr>
                <w:rFonts w:hint="eastAsia" w:ascii="宋体" w:hAnsi="宋体" w:cs="宋体"/>
                <w:color w:val="000000"/>
                <w:szCs w:val="21"/>
              </w:rPr>
            </w:pPr>
            <w:r>
              <w:rPr>
                <w:rFonts w:hint="eastAsia" w:ascii="宋体" w:hAnsi="宋体" w:cs="宋体"/>
                <w:color w:val="000000"/>
                <w:szCs w:val="21"/>
              </w:rPr>
              <w:t>2.公司通过各地招标或业务洽谈进行销售，</w:t>
            </w:r>
            <w:r>
              <w:rPr>
                <w:rFonts w:hint="eastAsia" w:ascii="宋体" w:hAnsi="宋体" w:eastAsia="宋体" w:cs="宋体"/>
                <w:color w:val="000000"/>
                <w:kern w:val="2"/>
                <w:sz w:val="21"/>
                <w:szCs w:val="21"/>
                <w:lang w:val="en-US" w:eastAsia="zh-CN" w:bidi="ar-SA"/>
              </w:rPr>
              <w:t>销售服务流程：订单—进货检验—入库—出库检验—发货</w:t>
            </w:r>
            <w:r>
              <w:rPr>
                <w:rFonts w:hint="eastAsia" w:ascii="宋体" w:hAnsi="宋体" w:cs="宋体"/>
                <w:color w:val="000000"/>
                <w:szCs w:val="21"/>
              </w:rPr>
              <w:t>。</w:t>
            </w:r>
          </w:p>
          <w:p>
            <w:pPr>
              <w:spacing w:line="280" w:lineRule="exact"/>
              <w:rPr>
                <w:rFonts w:hint="eastAsia" w:ascii="宋体" w:hAnsi="宋体" w:cs="宋体"/>
                <w:color w:val="000000"/>
                <w:szCs w:val="21"/>
              </w:rPr>
            </w:pPr>
            <w:r>
              <w:rPr>
                <w:rFonts w:hint="eastAsia" w:ascii="宋体" w:hAnsi="宋体" w:cs="宋体"/>
                <w:color w:val="000000"/>
                <w:szCs w:val="21"/>
              </w:rPr>
              <w:t>3.公司目前销售的产品主要是：</w:t>
            </w:r>
            <w:r>
              <w:rPr>
                <w:sz w:val="20"/>
              </w:rPr>
              <w:t>环保设备的销售</w:t>
            </w:r>
            <w:r>
              <w:rPr>
                <w:rFonts w:hint="eastAsia" w:ascii="宋体" w:hAnsi="宋体" w:cs="宋体"/>
                <w:color w:val="000000"/>
                <w:szCs w:val="21"/>
              </w:rPr>
              <w:t>。以上产品全部由厂家提供，均有合格证和使用说明以及检验报告。</w:t>
            </w:r>
          </w:p>
          <w:p>
            <w:pPr>
              <w:spacing w:line="280" w:lineRule="exact"/>
              <w:rPr>
                <w:rFonts w:hint="eastAsia" w:ascii="宋体" w:hAnsi="宋体" w:cs="宋体"/>
                <w:color w:val="000000"/>
                <w:szCs w:val="21"/>
              </w:rPr>
            </w:pPr>
            <w:r>
              <w:rPr>
                <w:rFonts w:hint="eastAsia" w:ascii="宋体" w:hAnsi="宋体" w:cs="宋体"/>
                <w:color w:val="000000"/>
                <w:szCs w:val="21"/>
              </w:rPr>
              <w:t>4.本部门办公中所产生的废弃物，由办公室统一处理。</w:t>
            </w:r>
          </w:p>
          <w:p>
            <w:pPr>
              <w:spacing w:line="280" w:lineRule="exact"/>
              <w:rPr>
                <w:rFonts w:hint="eastAsia" w:ascii="宋体" w:hAnsi="宋体" w:cs="宋体"/>
                <w:color w:val="000000"/>
                <w:szCs w:val="21"/>
              </w:rPr>
            </w:pPr>
            <w:r>
              <w:rPr>
                <w:rFonts w:hint="eastAsia" w:ascii="宋体" w:hAnsi="宋体" w:cs="宋体"/>
                <w:color w:val="000000"/>
                <w:szCs w:val="21"/>
              </w:rPr>
              <w:t>5.对可回收的固体废弃物，一部分由厂家回收，厂家不回收的公司统一回收再利用或由物资回收公司处理，不可回收的废弃物由公司办公室统一处理，部门不单独处理。</w:t>
            </w:r>
          </w:p>
          <w:p>
            <w:pPr>
              <w:spacing w:line="280" w:lineRule="exact"/>
              <w:rPr>
                <w:rFonts w:hint="eastAsia" w:ascii="宋体" w:hAnsi="宋体" w:cs="宋体"/>
                <w:color w:val="000000"/>
                <w:szCs w:val="21"/>
              </w:rPr>
            </w:pPr>
            <w:r>
              <w:rPr>
                <w:rFonts w:hint="eastAsia" w:ascii="宋体" w:hAnsi="宋体" w:cs="宋体"/>
                <w:color w:val="000000"/>
                <w:szCs w:val="21"/>
              </w:rPr>
              <w:t>6.办公及生活污水排放至市政管道；办公活动无噪声、无废气产生。</w:t>
            </w:r>
          </w:p>
          <w:p>
            <w:pPr>
              <w:spacing w:line="280" w:lineRule="exact"/>
              <w:rPr>
                <w:rFonts w:hint="eastAsia" w:ascii="宋体" w:hAnsi="宋体" w:cs="宋体"/>
                <w:color w:val="000000"/>
                <w:szCs w:val="21"/>
              </w:rPr>
            </w:pPr>
            <w:r>
              <w:rPr>
                <w:rFonts w:hint="eastAsia" w:ascii="宋体" w:hAnsi="宋体" w:cs="宋体"/>
                <w:color w:val="000000"/>
                <w:szCs w:val="21"/>
              </w:rPr>
              <w:t>7.办公室内主要是电的使用，电器有漏电保护器，经常对电路、电源进行检查，没有露电现象发生。</w:t>
            </w:r>
          </w:p>
          <w:p>
            <w:pPr>
              <w:spacing w:line="280" w:lineRule="exact"/>
              <w:rPr>
                <w:rFonts w:hint="eastAsia" w:ascii="宋体" w:hAnsi="宋体" w:cs="宋体"/>
                <w:color w:val="000000"/>
                <w:szCs w:val="21"/>
              </w:rPr>
            </w:pPr>
            <w:r>
              <w:rPr>
                <w:rFonts w:hint="eastAsia" w:ascii="宋体" w:hAnsi="宋体" w:cs="宋体"/>
                <w:color w:val="000000"/>
                <w:szCs w:val="21"/>
              </w:rPr>
              <w:t>8.建立并实施了《信息交流沟通控制程序》</w:t>
            </w:r>
          </w:p>
          <w:p>
            <w:pPr>
              <w:spacing w:line="280" w:lineRule="exact"/>
              <w:rPr>
                <w:rFonts w:hint="eastAsia" w:ascii="宋体" w:hAnsi="宋体" w:cs="宋体"/>
                <w:color w:val="000000"/>
                <w:szCs w:val="21"/>
              </w:rPr>
            </w:pPr>
            <w:r>
              <w:rPr>
                <w:rFonts w:hint="eastAsia" w:ascii="宋体" w:hAnsi="宋体" w:cs="宋体"/>
                <w:color w:val="000000"/>
                <w:szCs w:val="21"/>
              </w:rPr>
              <w:t>提供《对相关方施加影响记录表》，2020.9.</w:t>
            </w:r>
            <w:r>
              <w:rPr>
                <w:rFonts w:hint="eastAsia" w:ascii="宋体" w:hAnsi="宋体" w:cs="宋体"/>
                <w:color w:val="000000"/>
                <w:szCs w:val="21"/>
                <w:lang w:val="en-US" w:eastAsia="zh-CN"/>
              </w:rPr>
              <w:t>1</w:t>
            </w:r>
            <w:r>
              <w:rPr>
                <w:rFonts w:hint="eastAsia" w:ascii="宋体" w:hAnsi="宋体" w:cs="宋体"/>
                <w:color w:val="000000"/>
                <w:szCs w:val="21"/>
              </w:rPr>
              <w:t>日对所有相关方施加影响，内容:将公司的环境/职业健康安全方针、重要环境因素/危险源等，通过传真发函的方式通知对方</w:t>
            </w:r>
          </w:p>
          <w:p>
            <w:pPr>
              <w:spacing w:line="280" w:lineRule="exact"/>
              <w:rPr>
                <w:rFonts w:hint="eastAsia" w:ascii="宋体" w:hAnsi="宋体" w:cs="宋体"/>
                <w:color w:val="000000"/>
                <w:szCs w:val="21"/>
              </w:rPr>
            </w:pPr>
            <w:r>
              <w:rPr>
                <w:rFonts w:hint="eastAsia" w:ascii="宋体" w:hAnsi="宋体" w:cs="宋体"/>
                <w:color w:val="000000"/>
                <w:szCs w:val="21"/>
              </w:rPr>
              <w:t>9对供应商施加影响还包括在评定供应商时，获取质量、环境、职业健康安全管理体系证书则优先，产品必须用环保无毒无害材料、无尖角毛刺等措施。</w:t>
            </w:r>
          </w:p>
          <w:p>
            <w:pPr>
              <w:spacing w:line="280" w:lineRule="exac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 现场查看仓库：</w:t>
            </w:r>
          </w:p>
          <w:p>
            <w:pPr>
              <w:spacing w:line="280" w:lineRule="exact"/>
              <w:rPr>
                <w:rFonts w:hint="eastAsia" w:ascii="宋体" w:hAnsi="宋体" w:cs="宋体"/>
                <w:color w:val="auto"/>
                <w:szCs w:val="21"/>
              </w:rPr>
            </w:pPr>
            <w:r>
              <w:rPr>
                <w:rFonts w:hint="eastAsia" w:ascii="宋体" w:hAnsi="宋体" w:cs="宋体"/>
                <w:color w:val="auto"/>
                <w:szCs w:val="21"/>
              </w:rPr>
              <w:t>仓库的环境因素主要是废包装物排放、火灾等，危险源主要是产品堆放太高不整齐没捆绑、违规操作不按照安全操作规程造成的砸伤等。现场查看</w:t>
            </w:r>
            <w:r>
              <w:rPr>
                <w:rFonts w:hint="eastAsia" w:ascii="宋体" w:hAnsi="宋体" w:cs="宋体"/>
                <w:color w:val="auto"/>
                <w:szCs w:val="21"/>
                <w:lang w:val="en-US" w:eastAsia="zh-CN"/>
              </w:rPr>
              <w:t>仓库</w:t>
            </w:r>
            <w:r>
              <w:rPr>
                <w:rFonts w:hint="eastAsia" w:ascii="宋体" w:hAnsi="宋体" w:cs="宋体"/>
                <w:color w:val="auto"/>
                <w:szCs w:val="21"/>
              </w:rPr>
              <w:t>有标识，消防通道保持畅通</w:t>
            </w:r>
            <w:r>
              <w:rPr>
                <w:rFonts w:hint="eastAsia" w:ascii="宋体" w:hAnsi="宋体" w:cs="宋体"/>
                <w:color w:val="auto"/>
                <w:szCs w:val="21"/>
                <w:lang w:eastAsia="zh-CN"/>
              </w:rPr>
              <w:t>，</w:t>
            </w:r>
            <w:r>
              <w:rPr>
                <w:rFonts w:hint="eastAsia" w:ascii="宋体" w:hAnsi="宋体" w:cs="宋体"/>
                <w:color w:val="auto"/>
                <w:szCs w:val="21"/>
              </w:rPr>
              <w:t>有分类垃圾箱，配备了手提式干粉灭火器，经现场查看均在有效期内。仓库用电线路规范无临时用电，无私拉乱扯，无使用大功率电器等异常现象。</w:t>
            </w:r>
          </w:p>
          <w:p>
            <w:pPr>
              <w:spacing w:line="280" w:lineRule="exac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.为主要长期员工上社保，查到了2020年12月份缴费证明。</w:t>
            </w:r>
          </w:p>
          <w:p>
            <w:pPr>
              <w:spacing w:line="280" w:lineRule="exac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.外出业务洽谈时避免酗酒和吃生冷食物，一般选择火车、飞机。避免长途驾驶和疲劳驾驶操作不当造成人身伤害，注意做好疫情防护。</w:t>
            </w:r>
          </w:p>
          <w:p>
            <w:pPr>
              <w:spacing w:line="280" w:lineRule="exact"/>
              <w:rPr>
                <w:rFonts w:hint="eastAsia" w:ascii="宋体" w:hAnsi="宋体" w:cs="宋体"/>
                <w:color w:val="000000"/>
                <w:szCs w:val="21"/>
              </w:rPr>
            </w:pPr>
            <w:r>
              <w:rPr>
                <w:rFonts w:hint="eastAsia" w:ascii="宋体" w:hAnsi="宋体" w:cs="宋体"/>
                <w:color w:val="000000"/>
                <w:szCs w:val="21"/>
              </w:rPr>
              <w:t>部门运行控制基本能符合标准规定的要求。</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tcPr>
          <w:p>
            <w:pPr>
              <w:spacing w:line="280" w:lineRule="exact"/>
              <w:rPr>
                <w:rFonts w:hint="eastAsia" w:ascii="宋体" w:hAnsi="宋体" w:cs="宋体"/>
                <w:color w:val="000000"/>
                <w:szCs w:val="21"/>
              </w:rPr>
            </w:pPr>
            <w:r>
              <w:rPr>
                <w:rFonts w:hint="eastAsia" w:ascii="宋体" w:hAnsi="宋体" w:cs="宋体"/>
                <w:color w:val="000000"/>
                <w:szCs w:val="21"/>
              </w:rPr>
              <w:t>应急准备和响应</w:t>
            </w:r>
          </w:p>
        </w:tc>
        <w:tc>
          <w:tcPr>
            <w:tcW w:w="1311" w:type="dxa"/>
            <w:vAlign w:val="center"/>
          </w:tcPr>
          <w:p>
            <w:pPr>
              <w:spacing w:line="280" w:lineRule="exact"/>
              <w:rPr>
                <w:rFonts w:hint="eastAsia" w:ascii="宋体" w:hAnsi="宋体" w:cs="宋体"/>
                <w:color w:val="000000"/>
                <w:szCs w:val="21"/>
              </w:rPr>
            </w:pPr>
            <w:r>
              <w:rPr>
                <w:rFonts w:hint="eastAsia" w:ascii="宋体" w:hAnsi="宋体" w:cs="宋体"/>
                <w:color w:val="000000"/>
                <w:szCs w:val="21"/>
              </w:rPr>
              <w:t xml:space="preserve">EO8.2 </w:t>
            </w:r>
          </w:p>
        </w:tc>
        <w:tc>
          <w:tcPr>
            <w:tcW w:w="10004" w:type="dxa"/>
          </w:tcPr>
          <w:p>
            <w:pPr>
              <w:spacing w:line="280" w:lineRule="exact"/>
              <w:rPr>
                <w:rFonts w:hint="eastAsia" w:ascii="宋体" w:hAnsi="宋体" w:cs="宋体"/>
                <w:color w:val="000000"/>
                <w:szCs w:val="21"/>
              </w:rPr>
            </w:pPr>
            <w:r>
              <w:rPr>
                <w:rFonts w:hint="eastAsia" w:ascii="宋体" w:hAnsi="宋体" w:cs="宋体"/>
                <w:color w:val="000000"/>
                <w:szCs w:val="21"/>
              </w:rPr>
              <w:t xml:space="preserve">    制定实施了《应急准备和响应控制程序》，制定了火灾、触电、人员伤亡应急预案。内容包括：目的、适用范围、职责、应急处理细则、演习、必备资料等。</w:t>
            </w:r>
          </w:p>
          <w:p>
            <w:pPr>
              <w:spacing w:line="280" w:lineRule="exact"/>
              <w:rPr>
                <w:rFonts w:hint="eastAsia" w:ascii="宋体" w:hAnsi="宋体" w:cs="宋体"/>
                <w:color w:val="000000"/>
                <w:szCs w:val="21"/>
              </w:rPr>
            </w:pPr>
            <w:r>
              <w:rPr>
                <w:rFonts w:hint="eastAsia" w:ascii="宋体" w:hAnsi="宋体" w:cs="宋体"/>
                <w:color w:val="000000"/>
                <w:szCs w:val="21"/>
              </w:rPr>
              <w:t>2020.</w:t>
            </w:r>
            <w:r>
              <w:rPr>
                <w:rFonts w:hint="eastAsia" w:ascii="宋体" w:hAnsi="宋体" w:cs="宋体"/>
                <w:color w:val="000000"/>
                <w:szCs w:val="21"/>
                <w:lang w:val="en-US" w:eastAsia="zh-CN"/>
              </w:rPr>
              <w:t>9</w:t>
            </w:r>
            <w:r>
              <w:rPr>
                <w:rFonts w:hint="eastAsia" w:ascii="宋体" w:hAnsi="宋体" w:cs="宋体"/>
                <w:color w:val="000000"/>
                <w:szCs w:val="21"/>
              </w:rPr>
              <w:t>.</w:t>
            </w:r>
            <w:r>
              <w:rPr>
                <w:rFonts w:hint="eastAsia" w:ascii="宋体" w:hAnsi="宋体" w:cs="宋体"/>
                <w:color w:val="000000"/>
                <w:szCs w:val="21"/>
                <w:lang w:val="en-US" w:eastAsia="zh-CN"/>
              </w:rPr>
              <w:t>23</w:t>
            </w:r>
            <w:r>
              <w:rPr>
                <w:rFonts w:hint="eastAsia" w:ascii="宋体" w:hAnsi="宋体" w:cs="宋体"/>
                <w:color w:val="000000"/>
                <w:szCs w:val="21"/>
              </w:rPr>
              <w:t>日上午参加了由办公室组织的消防演练。</w:t>
            </w:r>
          </w:p>
          <w:p>
            <w:pPr>
              <w:spacing w:line="280" w:lineRule="exact"/>
              <w:rPr>
                <w:rFonts w:hint="eastAsia" w:ascii="宋体" w:hAnsi="宋体" w:cs="宋体"/>
                <w:color w:val="000000"/>
                <w:szCs w:val="21"/>
              </w:rPr>
            </w:pPr>
            <w:r>
              <w:rPr>
                <w:rFonts w:hint="eastAsia" w:ascii="宋体" w:hAnsi="宋体" w:cs="宋体"/>
                <w:color w:val="000000"/>
                <w:szCs w:val="21"/>
              </w:rPr>
              <w:t>通过演练，我们的应急预案基本可行。</w:t>
            </w:r>
          </w:p>
          <w:p>
            <w:pPr>
              <w:spacing w:line="280" w:lineRule="exact"/>
              <w:rPr>
                <w:rFonts w:hint="eastAsia" w:ascii="宋体" w:hAnsi="宋体" w:cs="宋体"/>
                <w:color w:val="000000"/>
                <w:szCs w:val="21"/>
              </w:rPr>
            </w:pPr>
            <w:r>
              <w:rPr>
                <w:rFonts w:hint="eastAsia" w:ascii="宋体" w:hAnsi="宋体" w:cs="宋体"/>
                <w:color w:val="000000"/>
                <w:szCs w:val="21"/>
              </w:rPr>
              <w:t>编制：张玉云     审批： 孙君      日期：</w:t>
            </w:r>
            <w:r>
              <w:rPr>
                <w:rFonts w:hint="eastAsia" w:ascii="宋体" w:hAnsi="宋体" w:cs="宋体"/>
                <w:color w:val="000000"/>
                <w:szCs w:val="21"/>
                <w:lang w:val="en-US" w:eastAsia="zh-CN"/>
              </w:rPr>
              <w:t>2020.9.23</w:t>
            </w:r>
          </w:p>
          <w:p>
            <w:pPr>
              <w:spacing w:line="280" w:lineRule="exact"/>
              <w:rPr>
                <w:rFonts w:hint="eastAsia" w:ascii="宋体" w:hAnsi="宋体" w:cs="宋体"/>
                <w:color w:val="000000"/>
                <w:szCs w:val="21"/>
              </w:rPr>
            </w:pPr>
            <w:r>
              <w:rPr>
                <w:rFonts w:hint="eastAsia" w:ascii="宋体" w:hAnsi="宋体" w:cs="宋体"/>
                <w:color w:val="000000"/>
                <w:szCs w:val="21"/>
              </w:rPr>
              <w:t>现场查看仓库有灭火器，状态有效。</w:t>
            </w:r>
          </w:p>
          <w:p>
            <w:pPr>
              <w:spacing w:line="280" w:lineRule="exact"/>
              <w:rPr>
                <w:rFonts w:hint="eastAsia" w:ascii="宋体" w:hAnsi="宋体" w:cs="宋体"/>
                <w:color w:val="000000"/>
                <w:szCs w:val="21"/>
              </w:rPr>
            </w:pPr>
            <w:r>
              <w:rPr>
                <w:rFonts w:hint="eastAsia" w:ascii="宋体" w:hAnsi="宋体" w:cs="宋体"/>
                <w:color w:val="000000"/>
                <w:szCs w:val="21"/>
              </w:rPr>
              <w:t>体系运行至今未发生紧急情况。</w:t>
            </w:r>
          </w:p>
        </w:tc>
        <w:tc>
          <w:tcPr>
            <w:tcW w:w="1585" w:type="dxa"/>
          </w:tcPr>
          <w:p>
            <w:pPr>
              <w:spacing w:line="360" w:lineRule="auto"/>
              <w:rPr>
                <w:rFonts w:ascii="楷体" w:hAnsi="楷体" w:eastAsia="楷体"/>
                <w:sz w:val="24"/>
                <w:szCs w:val="24"/>
              </w:rPr>
            </w:pPr>
          </w:p>
        </w:tc>
      </w:tr>
    </w:tbl>
    <w:p>
      <w:pPr>
        <w:rPr>
          <w:rFonts w:ascii="楷体" w:hAnsi="楷体" w:eastAsia="楷体"/>
        </w:rPr>
      </w:pPr>
      <w:r>
        <w:rPr>
          <w:rFonts w:ascii="楷体" w:hAnsi="楷体" w:eastAsia="楷体"/>
        </w:rPr>
        <w:ptab w:relativeTo="margin" w:alignment="center" w:leader="none"/>
      </w:r>
    </w:p>
    <w:p>
      <w:pPr>
        <w:pStyle w:val="4"/>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ISC-B-II-31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690"/>
    <w:rsid w:val="00004597"/>
    <w:rsid w:val="00004817"/>
    <w:rsid w:val="00005AA6"/>
    <w:rsid w:val="000214B6"/>
    <w:rsid w:val="0002505F"/>
    <w:rsid w:val="0002531E"/>
    <w:rsid w:val="00027F3C"/>
    <w:rsid w:val="0003373A"/>
    <w:rsid w:val="000412F6"/>
    <w:rsid w:val="00045270"/>
    <w:rsid w:val="0004642B"/>
    <w:rsid w:val="00047E49"/>
    <w:rsid w:val="0005199E"/>
    <w:rsid w:val="0005697E"/>
    <w:rsid w:val="000579CF"/>
    <w:rsid w:val="00067146"/>
    <w:rsid w:val="00072B81"/>
    <w:rsid w:val="00076A2D"/>
    <w:rsid w:val="00076CD3"/>
    <w:rsid w:val="0007745F"/>
    <w:rsid w:val="0008033E"/>
    <w:rsid w:val="00082216"/>
    <w:rsid w:val="00082398"/>
    <w:rsid w:val="000828F8"/>
    <w:rsid w:val="000849D2"/>
    <w:rsid w:val="00085D74"/>
    <w:rsid w:val="00094ABB"/>
    <w:rsid w:val="000A5E44"/>
    <w:rsid w:val="000A7044"/>
    <w:rsid w:val="000B0541"/>
    <w:rsid w:val="000B1394"/>
    <w:rsid w:val="000B29E9"/>
    <w:rsid w:val="000B2E9C"/>
    <w:rsid w:val="000B33C6"/>
    <w:rsid w:val="000B40BD"/>
    <w:rsid w:val="000C123B"/>
    <w:rsid w:val="000C408E"/>
    <w:rsid w:val="000D5401"/>
    <w:rsid w:val="000D5976"/>
    <w:rsid w:val="000D697A"/>
    <w:rsid w:val="000D7251"/>
    <w:rsid w:val="000D7F6A"/>
    <w:rsid w:val="000E2B69"/>
    <w:rsid w:val="000E2FCD"/>
    <w:rsid w:val="000E7848"/>
    <w:rsid w:val="000E7EF7"/>
    <w:rsid w:val="000F35F1"/>
    <w:rsid w:val="000F7D53"/>
    <w:rsid w:val="00100FE9"/>
    <w:rsid w:val="00101EE2"/>
    <w:rsid w:val="00101F08"/>
    <w:rsid w:val="001022F1"/>
    <w:rsid w:val="001037D5"/>
    <w:rsid w:val="00112EBF"/>
    <w:rsid w:val="00117BB9"/>
    <w:rsid w:val="001202D2"/>
    <w:rsid w:val="001446FB"/>
    <w:rsid w:val="00145688"/>
    <w:rsid w:val="00146C22"/>
    <w:rsid w:val="00150852"/>
    <w:rsid w:val="0015334D"/>
    <w:rsid w:val="00156ADB"/>
    <w:rsid w:val="00161106"/>
    <w:rsid w:val="001677C1"/>
    <w:rsid w:val="001737D0"/>
    <w:rsid w:val="00173DEB"/>
    <w:rsid w:val="001779ED"/>
    <w:rsid w:val="00180D2D"/>
    <w:rsid w:val="0018301A"/>
    <w:rsid w:val="001904A8"/>
    <w:rsid w:val="00190990"/>
    <w:rsid w:val="001918ED"/>
    <w:rsid w:val="00192A7F"/>
    <w:rsid w:val="001A2536"/>
    <w:rsid w:val="001A2D7F"/>
    <w:rsid w:val="001A3DF8"/>
    <w:rsid w:val="001A572D"/>
    <w:rsid w:val="001A5A32"/>
    <w:rsid w:val="001C516E"/>
    <w:rsid w:val="001C5AD2"/>
    <w:rsid w:val="001C724A"/>
    <w:rsid w:val="001C74CE"/>
    <w:rsid w:val="001D318E"/>
    <w:rsid w:val="001D4AB3"/>
    <w:rsid w:val="001D4AD8"/>
    <w:rsid w:val="001D54FF"/>
    <w:rsid w:val="001D65A1"/>
    <w:rsid w:val="001E1631"/>
    <w:rsid w:val="001E1974"/>
    <w:rsid w:val="001F6E53"/>
    <w:rsid w:val="00202BC2"/>
    <w:rsid w:val="002122D7"/>
    <w:rsid w:val="00214113"/>
    <w:rsid w:val="00215081"/>
    <w:rsid w:val="00215B15"/>
    <w:rsid w:val="00222247"/>
    <w:rsid w:val="00222532"/>
    <w:rsid w:val="00222BDA"/>
    <w:rsid w:val="002250F7"/>
    <w:rsid w:val="0023038C"/>
    <w:rsid w:val="00237445"/>
    <w:rsid w:val="00237625"/>
    <w:rsid w:val="0024000F"/>
    <w:rsid w:val="002451B5"/>
    <w:rsid w:val="00247AD6"/>
    <w:rsid w:val="00250051"/>
    <w:rsid w:val="00250E2E"/>
    <w:rsid w:val="002513BC"/>
    <w:rsid w:val="002518FD"/>
    <w:rsid w:val="00252A48"/>
    <w:rsid w:val="0026246B"/>
    <w:rsid w:val="0026497A"/>
    <w:rsid w:val="00264A93"/>
    <w:rsid w:val="002651A6"/>
    <w:rsid w:val="00267E42"/>
    <w:rsid w:val="00281EB5"/>
    <w:rsid w:val="002840AC"/>
    <w:rsid w:val="00290C8D"/>
    <w:rsid w:val="00290FC2"/>
    <w:rsid w:val="00293973"/>
    <w:rsid w:val="002973F0"/>
    <w:rsid w:val="002975C1"/>
    <w:rsid w:val="002A0E6E"/>
    <w:rsid w:val="002A2529"/>
    <w:rsid w:val="002A33CC"/>
    <w:rsid w:val="002A34DD"/>
    <w:rsid w:val="002A397E"/>
    <w:rsid w:val="002A5DAA"/>
    <w:rsid w:val="002A6354"/>
    <w:rsid w:val="002B01C2"/>
    <w:rsid w:val="002B14DB"/>
    <w:rsid w:val="002B1808"/>
    <w:rsid w:val="002B36BC"/>
    <w:rsid w:val="002B5468"/>
    <w:rsid w:val="002B7910"/>
    <w:rsid w:val="002C1ACE"/>
    <w:rsid w:val="002C1AF9"/>
    <w:rsid w:val="002C3E0D"/>
    <w:rsid w:val="002C47E9"/>
    <w:rsid w:val="002C4876"/>
    <w:rsid w:val="002D41FB"/>
    <w:rsid w:val="002E0587"/>
    <w:rsid w:val="002E1E1D"/>
    <w:rsid w:val="002F05FA"/>
    <w:rsid w:val="002F307B"/>
    <w:rsid w:val="002F6B71"/>
    <w:rsid w:val="00301256"/>
    <w:rsid w:val="003075BF"/>
    <w:rsid w:val="00310456"/>
    <w:rsid w:val="00312608"/>
    <w:rsid w:val="00317401"/>
    <w:rsid w:val="00317D4F"/>
    <w:rsid w:val="0032358B"/>
    <w:rsid w:val="00326FC1"/>
    <w:rsid w:val="00330405"/>
    <w:rsid w:val="0033189B"/>
    <w:rsid w:val="00331EC6"/>
    <w:rsid w:val="00336052"/>
    <w:rsid w:val="00336CBA"/>
    <w:rsid w:val="00337922"/>
    <w:rsid w:val="00340867"/>
    <w:rsid w:val="00340CC4"/>
    <w:rsid w:val="00340D87"/>
    <w:rsid w:val="00342857"/>
    <w:rsid w:val="00342E9F"/>
    <w:rsid w:val="00351CEE"/>
    <w:rsid w:val="003524D2"/>
    <w:rsid w:val="003608CB"/>
    <w:rsid w:val="00362501"/>
    <w:rsid w:val="003627B6"/>
    <w:rsid w:val="003635F3"/>
    <w:rsid w:val="00365EC5"/>
    <w:rsid w:val="0036714F"/>
    <w:rsid w:val="003708D5"/>
    <w:rsid w:val="003744AD"/>
    <w:rsid w:val="00374D02"/>
    <w:rsid w:val="003769CB"/>
    <w:rsid w:val="0038061A"/>
    <w:rsid w:val="0038063B"/>
    <w:rsid w:val="00380837"/>
    <w:rsid w:val="003810B0"/>
    <w:rsid w:val="00381F0F"/>
    <w:rsid w:val="00382518"/>
    <w:rsid w:val="00382EDD"/>
    <w:rsid w:val="003836CA"/>
    <w:rsid w:val="00384306"/>
    <w:rsid w:val="00385291"/>
    <w:rsid w:val="00386A98"/>
    <w:rsid w:val="00387BBD"/>
    <w:rsid w:val="00391762"/>
    <w:rsid w:val="003A0D6A"/>
    <w:rsid w:val="003A12A3"/>
    <w:rsid w:val="003A1E9C"/>
    <w:rsid w:val="003A6B8F"/>
    <w:rsid w:val="003A7A5C"/>
    <w:rsid w:val="003B4CA7"/>
    <w:rsid w:val="003B6969"/>
    <w:rsid w:val="003D2552"/>
    <w:rsid w:val="003D30C1"/>
    <w:rsid w:val="003D42CB"/>
    <w:rsid w:val="003D6463"/>
    <w:rsid w:val="003D6BE3"/>
    <w:rsid w:val="003D736E"/>
    <w:rsid w:val="003E0E52"/>
    <w:rsid w:val="003F0456"/>
    <w:rsid w:val="003F20A5"/>
    <w:rsid w:val="003F233D"/>
    <w:rsid w:val="00400B96"/>
    <w:rsid w:val="00401BD6"/>
    <w:rsid w:val="00403D4A"/>
    <w:rsid w:val="00405AE7"/>
    <w:rsid w:val="00405D5F"/>
    <w:rsid w:val="00407272"/>
    <w:rsid w:val="00410914"/>
    <w:rsid w:val="00410B9E"/>
    <w:rsid w:val="00415AA3"/>
    <w:rsid w:val="00420C60"/>
    <w:rsid w:val="00421C57"/>
    <w:rsid w:val="00421CB2"/>
    <w:rsid w:val="00423983"/>
    <w:rsid w:val="00424D15"/>
    <w:rsid w:val="0042604D"/>
    <w:rsid w:val="00430432"/>
    <w:rsid w:val="00433759"/>
    <w:rsid w:val="0043494E"/>
    <w:rsid w:val="00436ADC"/>
    <w:rsid w:val="00440B76"/>
    <w:rsid w:val="004414A5"/>
    <w:rsid w:val="004450D0"/>
    <w:rsid w:val="004452BE"/>
    <w:rsid w:val="00454A81"/>
    <w:rsid w:val="00456697"/>
    <w:rsid w:val="00462E74"/>
    <w:rsid w:val="004638EF"/>
    <w:rsid w:val="00465FE1"/>
    <w:rsid w:val="00471378"/>
    <w:rsid w:val="00475491"/>
    <w:rsid w:val="004869FB"/>
    <w:rsid w:val="00491735"/>
    <w:rsid w:val="00494A46"/>
    <w:rsid w:val="00494F79"/>
    <w:rsid w:val="004A1080"/>
    <w:rsid w:val="004A3C79"/>
    <w:rsid w:val="004A70EB"/>
    <w:rsid w:val="004B1EC1"/>
    <w:rsid w:val="004B217F"/>
    <w:rsid w:val="004B3600"/>
    <w:rsid w:val="004B3E7F"/>
    <w:rsid w:val="004B437C"/>
    <w:rsid w:val="004B768D"/>
    <w:rsid w:val="004C07FE"/>
    <w:rsid w:val="004C706C"/>
    <w:rsid w:val="004D1653"/>
    <w:rsid w:val="004D3E4C"/>
    <w:rsid w:val="004D4610"/>
    <w:rsid w:val="004E2863"/>
    <w:rsid w:val="004E6D70"/>
    <w:rsid w:val="004E7B9F"/>
    <w:rsid w:val="004F185D"/>
    <w:rsid w:val="004F39B7"/>
    <w:rsid w:val="00500DD5"/>
    <w:rsid w:val="00502126"/>
    <w:rsid w:val="005037D9"/>
    <w:rsid w:val="00504418"/>
    <w:rsid w:val="005056ED"/>
    <w:rsid w:val="00506D58"/>
    <w:rsid w:val="00513A36"/>
    <w:rsid w:val="005159E6"/>
    <w:rsid w:val="00516106"/>
    <w:rsid w:val="005162A7"/>
    <w:rsid w:val="00517E4C"/>
    <w:rsid w:val="005210D2"/>
    <w:rsid w:val="005217C3"/>
    <w:rsid w:val="00521CF0"/>
    <w:rsid w:val="00522236"/>
    <w:rsid w:val="005272FD"/>
    <w:rsid w:val="00530B0E"/>
    <w:rsid w:val="00530BBE"/>
    <w:rsid w:val="0053145D"/>
    <w:rsid w:val="0053208B"/>
    <w:rsid w:val="00532214"/>
    <w:rsid w:val="00534814"/>
    <w:rsid w:val="00536930"/>
    <w:rsid w:val="00540396"/>
    <w:rsid w:val="0054270E"/>
    <w:rsid w:val="00542A03"/>
    <w:rsid w:val="0054635B"/>
    <w:rsid w:val="00546DD5"/>
    <w:rsid w:val="00547980"/>
    <w:rsid w:val="00550AC6"/>
    <w:rsid w:val="00552F32"/>
    <w:rsid w:val="005577C1"/>
    <w:rsid w:val="00560A2A"/>
    <w:rsid w:val="00564E53"/>
    <w:rsid w:val="00564E58"/>
    <w:rsid w:val="00565A6E"/>
    <w:rsid w:val="00571DE8"/>
    <w:rsid w:val="00574F8E"/>
    <w:rsid w:val="0057559A"/>
    <w:rsid w:val="00580224"/>
    <w:rsid w:val="00581B74"/>
    <w:rsid w:val="00583277"/>
    <w:rsid w:val="00583744"/>
    <w:rsid w:val="00584E4C"/>
    <w:rsid w:val="00587DE2"/>
    <w:rsid w:val="00592C3E"/>
    <w:rsid w:val="00592DD7"/>
    <w:rsid w:val="00595FA8"/>
    <w:rsid w:val="005A000F"/>
    <w:rsid w:val="005A03E2"/>
    <w:rsid w:val="005A045C"/>
    <w:rsid w:val="005A1ED6"/>
    <w:rsid w:val="005A4E86"/>
    <w:rsid w:val="005B173D"/>
    <w:rsid w:val="005B6888"/>
    <w:rsid w:val="005B78B3"/>
    <w:rsid w:val="005C1B7C"/>
    <w:rsid w:val="005D3185"/>
    <w:rsid w:val="005D6E95"/>
    <w:rsid w:val="005E2A33"/>
    <w:rsid w:val="005E4859"/>
    <w:rsid w:val="005F3F52"/>
    <w:rsid w:val="005F4B95"/>
    <w:rsid w:val="005F6C65"/>
    <w:rsid w:val="00600F02"/>
    <w:rsid w:val="00603475"/>
    <w:rsid w:val="0060444D"/>
    <w:rsid w:val="00610C24"/>
    <w:rsid w:val="006122FC"/>
    <w:rsid w:val="006124F4"/>
    <w:rsid w:val="00624138"/>
    <w:rsid w:val="0062550A"/>
    <w:rsid w:val="006354BB"/>
    <w:rsid w:val="00642004"/>
    <w:rsid w:val="00642776"/>
    <w:rsid w:val="00644FE2"/>
    <w:rsid w:val="00645FB8"/>
    <w:rsid w:val="00646138"/>
    <w:rsid w:val="006503EA"/>
    <w:rsid w:val="0065134F"/>
    <w:rsid w:val="00651986"/>
    <w:rsid w:val="006545E8"/>
    <w:rsid w:val="00661100"/>
    <w:rsid w:val="00664736"/>
    <w:rsid w:val="00665701"/>
    <w:rsid w:val="00665980"/>
    <w:rsid w:val="00666D60"/>
    <w:rsid w:val="006675FB"/>
    <w:rsid w:val="00672BD0"/>
    <w:rsid w:val="0067640C"/>
    <w:rsid w:val="006836D9"/>
    <w:rsid w:val="00686699"/>
    <w:rsid w:val="00686D0C"/>
    <w:rsid w:val="006926DB"/>
    <w:rsid w:val="00695256"/>
    <w:rsid w:val="00695570"/>
    <w:rsid w:val="00696AF1"/>
    <w:rsid w:val="006A3B31"/>
    <w:rsid w:val="006A66C1"/>
    <w:rsid w:val="006A68F3"/>
    <w:rsid w:val="006B06F4"/>
    <w:rsid w:val="006B2C6D"/>
    <w:rsid w:val="006B4127"/>
    <w:rsid w:val="006C24BF"/>
    <w:rsid w:val="006C40B9"/>
    <w:rsid w:val="006C6653"/>
    <w:rsid w:val="006E3160"/>
    <w:rsid w:val="006E678B"/>
    <w:rsid w:val="006F1B0D"/>
    <w:rsid w:val="006F50AA"/>
    <w:rsid w:val="006F5843"/>
    <w:rsid w:val="006F599A"/>
    <w:rsid w:val="006F7580"/>
    <w:rsid w:val="00703009"/>
    <w:rsid w:val="0070367F"/>
    <w:rsid w:val="00712F3C"/>
    <w:rsid w:val="00713183"/>
    <w:rsid w:val="00715C27"/>
    <w:rsid w:val="007170AA"/>
    <w:rsid w:val="00722A29"/>
    <w:rsid w:val="00732B66"/>
    <w:rsid w:val="00735E38"/>
    <w:rsid w:val="00737C8F"/>
    <w:rsid w:val="007406DE"/>
    <w:rsid w:val="00740DCC"/>
    <w:rsid w:val="00743E79"/>
    <w:rsid w:val="00744BEA"/>
    <w:rsid w:val="00751532"/>
    <w:rsid w:val="00751C37"/>
    <w:rsid w:val="0075411F"/>
    <w:rsid w:val="007567FB"/>
    <w:rsid w:val="0075769B"/>
    <w:rsid w:val="0077198E"/>
    <w:rsid w:val="007757F3"/>
    <w:rsid w:val="00777D18"/>
    <w:rsid w:val="007815DC"/>
    <w:rsid w:val="00786312"/>
    <w:rsid w:val="00787AEA"/>
    <w:rsid w:val="00793469"/>
    <w:rsid w:val="00796E4A"/>
    <w:rsid w:val="007A28FF"/>
    <w:rsid w:val="007A47FB"/>
    <w:rsid w:val="007A5DFE"/>
    <w:rsid w:val="007A7056"/>
    <w:rsid w:val="007B106B"/>
    <w:rsid w:val="007B1172"/>
    <w:rsid w:val="007B275D"/>
    <w:rsid w:val="007B3212"/>
    <w:rsid w:val="007C2C0E"/>
    <w:rsid w:val="007C587C"/>
    <w:rsid w:val="007D286A"/>
    <w:rsid w:val="007D4C5B"/>
    <w:rsid w:val="007D661E"/>
    <w:rsid w:val="007D7645"/>
    <w:rsid w:val="007E01AF"/>
    <w:rsid w:val="007E4877"/>
    <w:rsid w:val="007E6AEB"/>
    <w:rsid w:val="007F01EC"/>
    <w:rsid w:val="007F7DF2"/>
    <w:rsid w:val="008018F9"/>
    <w:rsid w:val="00806A03"/>
    <w:rsid w:val="00806CD1"/>
    <w:rsid w:val="00807960"/>
    <w:rsid w:val="008079FA"/>
    <w:rsid w:val="00810D58"/>
    <w:rsid w:val="0081321A"/>
    <w:rsid w:val="00823D48"/>
    <w:rsid w:val="00825286"/>
    <w:rsid w:val="0082611C"/>
    <w:rsid w:val="008336D7"/>
    <w:rsid w:val="00835B31"/>
    <w:rsid w:val="0084149B"/>
    <w:rsid w:val="00844B5D"/>
    <w:rsid w:val="00845F70"/>
    <w:rsid w:val="008463E6"/>
    <w:rsid w:val="0084793C"/>
    <w:rsid w:val="00850413"/>
    <w:rsid w:val="00857B4A"/>
    <w:rsid w:val="00857EF6"/>
    <w:rsid w:val="00860633"/>
    <w:rsid w:val="008646DE"/>
    <w:rsid w:val="00864902"/>
    <w:rsid w:val="00864BE7"/>
    <w:rsid w:val="00865200"/>
    <w:rsid w:val="008656B0"/>
    <w:rsid w:val="0087140E"/>
    <w:rsid w:val="00871695"/>
    <w:rsid w:val="00876135"/>
    <w:rsid w:val="00876C60"/>
    <w:rsid w:val="00881D1E"/>
    <w:rsid w:val="00884879"/>
    <w:rsid w:val="00891C25"/>
    <w:rsid w:val="008945E1"/>
    <w:rsid w:val="008957E5"/>
    <w:rsid w:val="008973EE"/>
    <w:rsid w:val="00897630"/>
    <w:rsid w:val="008A24DE"/>
    <w:rsid w:val="008A29CF"/>
    <w:rsid w:val="008A760D"/>
    <w:rsid w:val="008B1414"/>
    <w:rsid w:val="008B2609"/>
    <w:rsid w:val="008C075D"/>
    <w:rsid w:val="008C28AD"/>
    <w:rsid w:val="008C51BA"/>
    <w:rsid w:val="008C7808"/>
    <w:rsid w:val="008D089D"/>
    <w:rsid w:val="008E31F5"/>
    <w:rsid w:val="008E6E71"/>
    <w:rsid w:val="008F0B04"/>
    <w:rsid w:val="008F3FE0"/>
    <w:rsid w:val="008F41A1"/>
    <w:rsid w:val="008F5EE1"/>
    <w:rsid w:val="008F6250"/>
    <w:rsid w:val="008F7C55"/>
    <w:rsid w:val="00900C72"/>
    <w:rsid w:val="0090150F"/>
    <w:rsid w:val="0090248D"/>
    <w:rsid w:val="009064F9"/>
    <w:rsid w:val="00906FE4"/>
    <w:rsid w:val="00907732"/>
    <w:rsid w:val="00911318"/>
    <w:rsid w:val="00922540"/>
    <w:rsid w:val="00926284"/>
    <w:rsid w:val="00930694"/>
    <w:rsid w:val="00930E70"/>
    <w:rsid w:val="00933677"/>
    <w:rsid w:val="0093521F"/>
    <w:rsid w:val="00936368"/>
    <w:rsid w:val="00936493"/>
    <w:rsid w:val="009370D3"/>
    <w:rsid w:val="00945677"/>
    <w:rsid w:val="00951FB6"/>
    <w:rsid w:val="009530D8"/>
    <w:rsid w:val="00954FA5"/>
    <w:rsid w:val="00955B84"/>
    <w:rsid w:val="00960811"/>
    <w:rsid w:val="009610F8"/>
    <w:rsid w:val="00962113"/>
    <w:rsid w:val="00962F78"/>
    <w:rsid w:val="0096609F"/>
    <w:rsid w:val="00966D8E"/>
    <w:rsid w:val="00966EE8"/>
    <w:rsid w:val="00971600"/>
    <w:rsid w:val="00983B0D"/>
    <w:rsid w:val="00984342"/>
    <w:rsid w:val="00987356"/>
    <w:rsid w:val="00992BD7"/>
    <w:rsid w:val="009973B4"/>
    <w:rsid w:val="009A76A1"/>
    <w:rsid w:val="009B0991"/>
    <w:rsid w:val="009B7EB8"/>
    <w:rsid w:val="009C7717"/>
    <w:rsid w:val="009D1FC3"/>
    <w:rsid w:val="009D48E6"/>
    <w:rsid w:val="009D6D70"/>
    <w:rsid w:val="009D7E11"/>
    <w:rsid w:val="009E1135"/>
    <w:rsid w:val="009E30DA"/>
    <w:rsid w:val="009E6193"/>
    <w:rsid w:val="009E7DD1"/>
    <w:rsid w:val="009F609F"/>
    <w:rsid w:val="009F7752"/>
    <w:rsid w:val="009F7EED"/>
    <w:rsid w:val="00A01006"/>
    <w:rsid w:val="00A050C5"/>
    <w:rsid w:val="00A115EA"/>
    <w:rsid w:val="00A138EC"/>
    <w:rsid w:val="00A169D0"/>
    <w:rsid w:val="00A20E40"/>
    <w:rsid w:val="00A26E44"/>
    <w:rsid w:val="00A31638"/>
    <w:rsid w:val="00A34B9E"/>
    <w:rsid w:val="00A36170"/>
    <w:rsid w:val="00A458FE"/>
    <w:rsid w:val="00A46064"/>
    <w:rsid w:val="00A53106"/>
    <w:rsid w:val="00A6128F"/>
    <w:rsid w:val="00A6317F"/>
    <w:rsid w:val="00A64E72"/>
    <w:rsid w:val="00A672B4"/>
    <w:rsid w:val="00A70529"/>
    <w:rsid w:val="00A7595A"/>
    <w:rsid w:val="00A76C35"/>
    <w:rsid w:val="00A801DE"/>
    <w:rsid w:val="00A90A22"/>
    <w:rsid w:val="00A95DF8"/>
    <w:rsid w:val="00A960E3"/>
    <w:rsid w:val="00A97734"/>
    <w:rsid w:val="00AA1A59"/>
    <w:rsid w:val="00AA6C7E"/>
    <w:rsid w:val="00AA7F40"/>
    <w:rsid w:val="00AB2990"/>
    <w:rsid w:val="00AB3547"/>
    <w:rsid w:val="00AB3C2B"/>
    <w:rsid w:val="00AB41FC"/>
    <w:rsid w:val="00AB5714"/>
    <w:rsid w:val="00AB6047"/>
    <w:rsid w:val="00AB7D2F"/>
    <w:rsid w:val="00AC276E"/>
    <w:rsid w:val="00AC3246"/>
    <w:rsid w:val="00AC3C8A"/>
    <w:rsid w:val="00AC763E"/>
    <w:rsid w:val="00AD1C7F"/>
    <w:rsid w:val="00AD333E"/>
    <w:rsid w:val="00AD35E7"/>
    <w:rsid w:val="00AD6F34"/>
    <w:rsid w:val="00AF0AAB"/>
    <w:rsid w:val="00AF156F"/>
    <w:rsid w:val="00AF200B"/>
    <w:rsid w:val="00AF616B"/>
    <w:rsid w:val="00B03A18"/>
    <w:rsid w:val="00B0685B"/>
    <w:rsid w:val="00B077F0"/>
    <w:rsid w:val="00B07916"/>
    <w:rsid w:val="00B15085"/>
    <w:rsid w:val="00B15887"/>
    <w:rsid w:val="00B160D4"/>
    <w:rsid w:val="00B17A56"/>
    <w:rsid w:val="00B20E72"/>
    <w:rsid w:val="00B20E9D"/>
    <w:rsid w:val="00B22D22"/>
    <w:rsid w:val="00B23030"/>
    <w:rsid w:val="00B237B9"/>
    <w:rsid w:val="00B23A5E"/>
    <w:rsid w:val="00B23CAA"/>
    <w:rsid w:val="00B2585D"/>
    <w:rsid w:val="00B374FA"/>
    <w:rsid w:val="00B410EE"/>
    <w:rsid w:val="00B4369C"/>
    <w:rsid w:val="00B4404C"/>
    <w:rsid w:val="00B443E9"/>
    <w:rsid w:val="00B57EAB"/>
    <w:rsid w:val="00B64949"/>
    <w:rsid w:val="00B81284"/>
    <w:rsid w:val="00B8202D"/>
    <w:rsid w:val="00B857F1"/>
    <w:rsid w:val="00B87346"/>
    <w:rsid w:val="00B929FD"/>
    <w:rsid w:val="00B94669"/>
    <w:rsid w:val="00B95B99"/>
    <w:rsid w:val="00B95F69"/>
    <w:rsid w:val="00BA0438"/>
    <w:rsid w:val="00BA3355"/>
    <w:rsid w:val="00BB6A56"/>
    <w:rsid w:val="00BC2015"/>
    <w:rsid w:val="00BC36BE"/>
    <w:rsid w:val="00BC37AC"/>
    <w:rsid w:val="00BC3D10"/>
    <w:rsid w:val="00BC6CDF"/>
    <w:rsid w:val="00BC71B0"/>
    <w:rsid w:val="00BE2675"/>
    <w:rsid w:val="00BE4668"/>
    <w:rsid w:val="00BE6A10"/>
    <w:rsid w:val="00BF3149"/>
    <w:rsid w:val="00BF597E"/>
    <w:rsid w:val="00C028B7"/>
    <w:rsid w:val="00C0299D"/>
    <w:rsid w:val="00C03098"/>
    <w:rsid w:val="00C0339F"/>
    <w:rsid w:val="00C068F9"/>
    <w:rsid w:val="00C14685"/>
    <w:rsid w:val="00C173F0"/>
    <w:rsid w:val="00C22925"/>
    <w:rsid w:val="00C31C73"/>
    <w:rsid w:val="00C40CB0"/>
    <w:rsid w:val="00C42C8D"/>
    <w:rsid w:val="00C46B78"/>
    <w:rsid w:val="00C51224"/>
    <w:rsid w:val="00C51A36"/>
    <w:rsid w:val="00C548BE"/>
    <w:rsid w:val="00C54D2F"/>
    <w:rsid w:val="00C55228"/>
    <w:rsid w:val="00C67E19"/>
    <w:rsid w:val="00C67E47"/>
    <w:rsid w:val="00C71E85"/>
    <w:rsid w:val="00C73543"/>
    <w:rsid w:val="00C74F8C"/>
    <w:rsid w:val="00C81ACE"/>
    <w:rsid w:val="00C86F9B"/>
    <w:rsid w:val="00C87FEE"/>
    <w:rsid w:val="00C911DA"/>
    <w:rsid w:val="00C920A9"/>
    <w:rsid w:val="00CA22B6"/>
    <w:rsid w:val="00CA4B25"/>
    <w:rsid w:val="00CA5A02"/>
    <w:rsid w:val="00CA6D49"/>
    <w:rsid w:val="00CB0B69"/>
    <w:rsid w:val="00CB11CC"/>
    <w:rsid w:val="00CB260B"/>
    <w:rsid w:val="00CC16A8"/>
    <w:rsid w:val="00CD53A5"/>
    <w:rsid w:val="00CD7B7C"/>
    <w:rsid w:val="00CE2A9E"/>
    <w:rsid w:val="00CE315A"/>
    <w:rsid w:val="00CE6D7A"/>
    <w:rsid w:val="00CE7BE1"/>
    <w:rsid w:val="00CF147A"/>
    <w:rsid w:val="00CF1726"/>
    <w:rsid w:val="00CF2841"/>
    <w:rsid w:val="00CF324A"/>
    <w:rsid w:val="00CF39C4"/>
    <w:rsid w:val="00CF46F8"/>
    <w:rsid w:val="00CF615B"/>
    <w:rsid w:val="00CF6C5C"/>
    <w:rsid w:val="00D02852"/>
    <w:rsid w:val="00D02F7F"/>
    <w:rsid w:val="00D06F59"/>
    <w:rsid w:val="00D2302E"/>
    <w:rsid w:val="00D30D7E"/>
    <w:rsid w:val="00D31CCB"/>
    <w:rsid w:val="00D3392D"/>
    <w:rsid w:val="00D35353"/>
    <w:rsid w:val="00D36193"/>
    <w:rsid w:val="00D363BF"/>
    <w:rsid w:val="00D37F3C"/>
    <w:rsid w:val="00D4063C"/>
    <w:rsid w:val="00D429D7"/>
    <w:rsid w:val="00D44AD0"/>
    <w:rsid w:val="00D458E8"/>
    <w:rsid w:val="00D5229B"/>
    <w:rsid w:val="00D52C6D"/>
    <w:rsid w:val="00D55BC5"/>
    <w:rsid w:val="00D55E69"/>
    <w:rsid w:val="00D562F6"/>
    <w:rsid w:val="00D566B4"/>
    <w:rsid w:val="00D56B7B"/>
    <w:rsid w:val="00D579E7"/>
    <w:rsid w:val="00D61612"/>
    <w:rsid w:val="00D624A3"/>
    <w:rsid w:val="00D6642D"/>
    <w:rsid w:val="00D82E3A"/>
    <w:rsid w:val="00D8388C"/>
    <w:rsid w:val="00D87E15"/>
    <w:rsid w:val="00D95656"/>
    <w:rsid w:val="00D96342"/>
    <w:rsid w:val="00D96755"/>
    <w:rsid w:val="00DA0DF0"/>
    <w:rsid w:val="00DA53CD"/>
    <w:rsid w:val="00DA7616"/>
    <w:rsid w:val="00DC4F7D"/>
    <w:rsid w:val="00DC632A"/>
    <w:rsid w:val="00DD04F5"/>
    <w:rsid w:val="00DD1C8E"/>
    <w:rsid w:val="00DE146D"/>
    <w:rsid w:val="00DE2D80"/>
    <w:rsid w:val="00DE6FCE"/>
    <w:rsid w:val="00DF3923"/>
    <w:rsid w:val="00DF3ECC"/>
    <w:rsid w:val="00DF76DB"/>
    <w:rsid w:val="00E02739"/>
    <w:rsid w:val="00E038E4"/>
    <w:rsid w:val="00E04ED8"/>
    <w:rsid w:val="00E04EE4"/>
    <w:rsid w:val="00E13D9A"/>
    <w:rsid w:val="00E21843"/>
    <w:rsid w:val="00E21E7D"/>
    <w:rsid w:val="00E32D13"/>
    <w:rsid w:val="00E365C8"/>
    <w:rsid w:val="00E43822"/>
    <w:rsid w:val="00E44012"/>
    <w:rsid w:val="00E44C05"/>
    <w:rsid w:val="00E467AB"/>
    <w:rsid w:val="00E52132"/>
    <w:rsid w:val="00E52379"/>
    <w:rsid w:val="00E54035"/>
    <w:rsid w:val="00E60BF2"/>
    <w:rsid w:val="00E627ED"/>
    <w:rsid w:val="00E62996"/>
    <w:rsid w:val="00E63714"/>
    <w:rsid w:val="00E64164"/>
    <w:rsid w:val="00E64A51"/>
    <w:rsid w:val="00E65011"/>
    <w:rsid w:val="00E676F9"/>
    <w:rsid w:val="00E7040E"/>
    <w:rsid w:val="00E70928"/>
    <w:rsid w:val="00E764D2"/>
    <w:rsid w:val="00E910C0"/>
    <w:rsid w:val="00E9449D"/>
    <w:rsid w:val="00E97424"/>
    <w:rsid w:val="00EA10B1"/>
    <w:rsid w:val="00EA523B"/>
    <w:rsid w:val="00EA55F7"/>
    <w:rsid w:val="00EB0164"/>
    <w:rsid w:val="00EB2329"/>
    <w:rsid w:val="00EB5DF5"/>
    <w:rsid w:val="00EB65F7"/>
    <w:rsid w:val="00EC3781"/>
    <w:rsid w:val="00EC42F5"/>
    <w:rsid w:val="00EC6702"/>
    <w:rsid w:val="00ED0F62"/>
    <w:rsid w:val="00ED47C6"/>
    <w:rsid w:val="00EE0EB7"/>
    <w:rsid w:val="00EE7B72"/>
    <w:rsid w:val="00EF36E7"/>
    <w:rsid w:val="00F06D09"/>
    <w:rsid w:val="00F101A2"/>
    <w:rsid w:val="00F11201"/>
    <w:rsid w:val="00F14D99"/>
    <w:rsid w:val="00F22FC7"/>
    <w:rsid w:val="00F2323D"/>
    <w:rsid w:val="00F25381"/>
    <w:rsid w:val="00F26ED7"/>
    <w:rsid w:val="00F32CB9"/>
    <w:rsid w:val="00F33729"/>
    <w:rsid w:val="00F35CD7"/>
    <w:rsid w:val="00F3666E"/>
    <w:rsid w:val="00F40BCF"/>
    <w:rsid w:val="00F444D0"/>
    <w:rsid w:val="00F46B1E"/>
    <w:rsid w:val="00F51005"/>
    <w:rsid w:val="00F5187C"/>
    <w:rsid w:val="00F5266A"/>
    <w:rsid w:val="00F5492A"/>
    <w:rsid w:val="00F606E1"/>
    <w:rsid w:val="00F657C4"/>
    <w:rsid w:val="00F6739D"/>
    <w:rsid w:val="00F708CB"/>
    <w:rsid w:val="00F73E51"/>
    <w:rsid w:val="00F74AF0"/>
    <w:rsid w:val="00F80C36"/>
    <w:rsid w:val="00F83639"/>
    <w:rsid w:val="00F840C3"/>
    <w:rsid w:val="00F8549D"/>
    <w:rsid w:val="00F856F5"/>
    <w:rsid w:val="00F862A2"/>
    <w:rsid w:val="00F87F8F"/>
    <w:rsid w:val="00F93F54"/>
    <w:rsid w:val="00F956F5"/>
    <w:rsid w:val="00F96344"/>
    <w:rsid w:val="00FA0833"/>
    <w:rsid w:val="00FA350D"/>
    <w:rsid w:val="00FA3692"/>
    <w:rsid w:val="00FA5C85"/>
    <w:rsid w:val="00FA623D"/>
    <w:rsid w:val="00FB03C3"/>
    <w:rsid w:val="00FB5A65"/>
    <w:rsid w:val="00FC23E5"/>
    <w:rsid w:val="00FC36B0"/>
    <w:rsid w:val="00FC6E40"/>
    <w:rsid w:val="00FC6FE0"/>
    <w:rsid w:val="00FC78BF"/>
    <w:rsid w:val="00FD1448"/>
    <w:rsid w:val="00FD2869"/>
    <w:rsid w:val="00FD5EE5"/>
    <w:rsid w:val="00FD72A6"/>
    <w:rsid w:val="00FE065B"/>
    <w:rsid w:val="00FE09C9"/>
    <w:rsid w:val="108219C2"/>
    <w:rsid w:val="1BED0269"/>
    <w:rsid w:val="2E580516"/>
    <w:rsid w:val="37187622"/>
    <w:rsid w:val="47874676"/>
    <w:rsid w:val="5EA12B9A"/>
    <w:rsid w:val="76CD7057"/>
    <w:rsid w:val="78420CD7"/>
    <w:rsid w:val="7ACC2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mphasis"/>
    <w:basedOn w:val="8"/>
    <w:qFormat/>
    <w:uiPriority w:val="20"/>
    <w:rPr>
      <w:i/>
      <w:iCs/>
    </w:rPr>
  </w:style>
  <w:style w:type="character" w:styleId="10">
    <w:name w:val="Hyperlink"/>
    <w:basedOn w:val="8"/>
    <w:semiHidden/>
    <w:unhideWhenUsed/>
    <w:qFormat/>
    <w:uiPriority w:val="99"/>
    <w:rPr>
      <w:color w:val="0000FF" w:themeColor="hyperlink"/>
      <w:u w:val="single"/>
    </w:rPr>
  </w:style>
  <w:style w:type="character" w:customStyle="1" w:styleId="11">
    <w:name w:val="页眉 Char"/>
    <w:basedOn w:val="8"/>
    <w:link w:val="5"/>
    <w:qFormat/>
    <w:uiPriority w:val="0"/>
    <w:rPr>
      <w:rFonts w:ascii="Times New Roman" w:hAnsi="Times New Roman" w:eastAsia="宋体" w:cs="Times New Roman"/>
      <w:sz w:val="18"/>
      <w:szCs w:val="18"/>
    </w:rPr>
  </w:style>
  <w:style w:type="character" w:customStyle="1" w:styleId="12">
    <w:name w:val="页脚 Char"/>
    <w:basedOn w:val="8"/>
    <w:link w:val="4"/>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fontstyle01"/>
    <w:basedOn w:val="8"/>
    <w:qFormat/>
    <w:uiPriority w:val="0"/>
    <w:rPr>
      <w:rFonts w:hint="eastAsia" w:ascii="宋体" w:hAnsi="宋体" w:eastAsia="宋体"/>
      <w:color w:val="000000"/>
      <w:sz w:val="24"/>
      <w:szCs w:val="24"/>
    </w:rPr>
  </w:style>
  <w:style w:type="character" w:customStyle="1" w:styleId="16">
    <w:name w:val="fontstyle21"/>
    <w:basedOn w:val="8"/>
    <w:qFormat/>
    <w:uiPriority w:val="0"/>
    <w:rPr>
      <w:rFonts w:hint="default" w:ascii="Times New Roman" w:hAnsi="Times New Roman" w:cs="Times New Roman"/>
      <w:color w:val="000000"/>
      <w:sz w:val="24"/>
      <w:szCs w:val="24"/>
    </w:rPr>
  </w:style>
  <w:style w:type="paragraph" w:customStyle="1" w:styleId="17">
    <w:name w:val="东方正文"/>
    <w:basedOn w:val="1"/>
    <w:qFormat/>
    <w:uiPriority w:val="0"/>
    <w:pPr>
      <w:spacing w:line="400" w:lineRule="exact"/>
      <w:ind w:left="284" w:right="284"/>
    </w:pPr>
    <w:rPr>
      <w:sz w:val="24"/>
    </w:rPr>
  </w:style>
  <w:style w:type="paragraph" w:customStyle="1" w:styleId="18">
    <w:name w:val="_Style 2"/>
    <w:basedOn w:val="1"/>
    <w:qFormat/>
    <w:uiPriority w:val="34"/>
    <w:pPr>
      <w:widowControl/>
      <w:ind w:firstLine="420" w:firstLineChars="200"/>
      <w:jc w:val="left"/>
    </w:pPr>
    <w:rPr>
      <w:kern w:val="0"/>
      <w:sz w:val="20"/>
      <w:lang w:eastAsia="en-US"/>
    </w:rPr>
  </w:style>
  <w:style w:type="paragraph" w:styleId="19">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908</Words>
  <Characters>5179</Characters>
  <Lines>43</Lines>
  <Paragraphs>12</Paragraphs>
  <TotalTime>1</TotalTime>
  <ScaleCrop>false</ScaleCrop>
  <LinksUpToDate>false</LinksUpToDate>
  <CharactersWithSpaces>6075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2021-03-23T02:17:31Z</dcterms:modified>
  <cp:revision>1049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3A0778F989E842589831CA6B7415420D</vt:lpwstr>
  </property>
</Properties>
</file>