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江苏一见达环保有限公司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0198-2021-EO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2021.3.20</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187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2021-03-19T06:21:06Z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