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江苏一见达环保有限公司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5"/>
          <w:rFonts w:hint="eastAsia" w:ascii="楷体" w:hAnsi="楷体" w:eastAsia="楷体"/>
          <w:b/>
          <w:sz w:val="36"/>
          <w:szCs w:val="36"/>
        </w:rPr>
        <w:t>www.china-isc.org.cn</w:t>
      </w:r>
      <w:r>
        <w:fldChar w:fldCharType="end"/>
      </w: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2"/>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E:18.05.07,29.12.00</w:t>
            </w:r>
          </w:p>
          <w:p>
            <w:pPr>
              <w:spacing w:line="240" w:lineRule="exact"/>
              <w:jc w:val="center"/>
              <w:rPr>
                <w:b/>
                <w:color w:val="000000" w:themeColor="text1"/>
                <w:sz w:val="20"/>
                <w:szCs w:val="20"/>
              </w:rPr>
            </w:pPr>
            <w:r>
              <w:rPr>
                <w:b/>
                <w:color w:val="000000" w:themeColor="text1"/>
                <w:sz w:val="20"/>
                <w:szCs w:val="20"/>
              </w:rPr>
              <w:t>O:18.05.07,29.12.00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E:18.05.07,29.12.00</w:t>
            </w:r>
          </w:p>
          <w:p>
            <w:pPr>
              <w:spacing w:line="240" w:lineRule="exact"/>
              <w:jc w:val="center"/>
              <w:rPr>
                <w:b/>
                <w:color w:val="000000" w:themeColor="text1"/>
                <w:sz w:val="20"/>
                <w:szCs w:val="20"/>
              </w:rPr>
            </w:pPr>
            <w:r>
              <w:rPr>
                <w:b/>
                <w:color w:val="000000" w:themeColor="text1"/>
                <w:sz w:val="20"/>
                <w:szCs w:val="20"/>
              </w:rPr>
              <w:t>O:18.05.07,29.12.00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r>
        <w:rPr>
          <w:rFonts w:hint="eastAsia" w:ascii="宋体" w:hAnsi="宋体"/>
          <w:b/>
          <w:color w:val="000000" w:themeColor="text1"/>
          <w:sz w:val="26"/>
          <w:szCs w:val="26"/>
        </w:rPr>
        <w:t>四、受审核方基本信息</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江苏一见达环保有限公司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宜兴市高塍镇高遥村新裕泰华路</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214200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宜兴市高塍镇高遥村新裕泰华路</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214200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张敏</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15006151568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陈国忠</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张敏</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E：污水处理设备制造、销售；环保设备、环保填料、净水设备的销售所涉及场所的相关环境管理活动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O：污水处理设备制造、销售；环保设备、环保填料、净水设备的销售所涉及场所的相关职业健康安全管理活动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E：18.05.07;29.12.00</w:t>
            </w:r>
          </w:p>
          <w:p>
            <w:pPr>
              <w:spacing w:line="320" w:lineRule="exact"/>
              <w:rPr>
                <w:rFonts w:ascii="宋体" w:hAnsi="宋体"/>
                <w:b/>
                <w:color w:val="000000" w:themeColor="text1"/>
                <w:sz w:val="20"/>
                <w:szCs w:val="20"/>
              </w:rPr>
            </w:pPr>
            <w:r>
              <w:rPr>
                <w:rFonts w:ascii="宋体" w:hAnsi="宋体"/>
                <w:b/>
                <w:color w:val="000000" w:themeColor="text1"/>
                <w:sz w:val="20"/>
                <w:szCs w:val="20"/>
              </w:rPr>
              <w:t>O：18.05.07;29.12.00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rPr>
                <w:rFonts w:ascii="宋体"/>
                <w:b/>
                <w:color w:val="000000"/>
                <w:spacing w:val="-20"/>
                <w:sz w:val="20"/>
                <w:szCs w:val="20"/>
                <w:u w:val="single"/>
              </w:rPr>
            </w:pPr>
            <w:r>
              <w:rPr>
                <w:rFonts w:hint="eastAsia" w:ascii="宋体" w:hAnsi="宋体"/>
                <w:bCs/>
                <w:color w:val="000000"/>
                <w:spacing w:val="-20"/>
                <w:sz w:val="20"/>
                <w:szCs w:val="20"/>
              </w:rPr>
              <w:t>内外部环境、风险识别、资源支持、管理评审等，与管理层有关的</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lang w:val="en-US" w:eastAsia="zh-CN"/>
              </w:rPr>
              <w:t>营销</w:t>
            </w:r>
            <w:r>
              <w:rPr>
                <w:rFonts w:hint="eastAsia" w:ascii="宋体" w:hAnsi="宋体"/>
                <w:color w:val="000000"/>
                <w:spacing w:val="-20"/>
                <w:sz w:val="20"/>
                <w:szCs w:val="20"/>
              </w:rPr>
              <w:t>部</w:t>
            </w:r>
          </w:p>
        </w:tc>
        <w:tc>
          <w:tcPr>
            <w:tcW w:w="6804" w:type="dxa"/>
          </w:tcPr>
          <w:p>
            <w:pPr>
              <w:rPr>
                <w:rFonts w:hint="default" w:ascii="宋体" w:eastAsia="宋体"/>
                <w:b/>
                <w:color w:val="000000"/>
                <w:spacing w:val="-20"/>
                <w:sz w:val="20"/>
                <w:szCs w:val="20"/>
                <w:u w:val="single"/>
                <w:lang w:val="en-US" w:eastAsia="zh-CN"/>
              </w:rPr>
            </w:pPr>
            <w:r>
              <w:rPr>
                <w:rFonts w:hint="eastAsia" w:ascii="宋体" w:hAnsi="宋体"/>
                <w:bCs/>
                <w:color w:val="000000"/>
                <w:spacing w:val="-20"/>
                <w:sz w:val="20"/>
                <w:szCs w:val="20"/>
                <w:lang w:val="en-US" w:eastAsia="zh-CN"/>
              </w:rPr>
              <w:t>销售过程</w:t>
            </w:r>
            <w:r>
              <w:rPr>
                <w:rFonts w:hint="eastAsia" w:ascii="宋体" w:hAnsi="宋体"/>
                <w:bCs/>
                <w:color w:val="000000"/>
                <w:spacing w:val="-20"/>
                <w:sz w:val="20"/>
                <w:szCs w:val="20"/>
              </w:rPr>
              <w:t>危险源辨识、风险评价和风险控制措施的确定、应急准备和响应及相应</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ascii="宋体"/>
                <w:b/>
                <w:color w:val="000000"/>
                <w:szCs w:val="21"/>
              </w:rPr>
            </w:pPr>
            <w:r>
              <w:rPr>
                <w:rFonts w:hint="eastAsia" w:ascii="宋体" w:hAnsi="宋体"/>
                <w:color w:val="000000"/>
                <w:spacing w:val="-20"/>
                <w:sz w:val="20"/>
                <w:szCs w:val="20"/>
                <w:lang w:val="en-US" w:eastAsia="zh-CN"/>
              </w:rPr>
              <w:t>综合</w:t>
            </w:r>
            <w:r>
              <w:rPr>
                <w:rFonts w:hint="eastAsia" w:ascii="宋体" w:hAnsi="宋体"/>
                <w:color w:val="000000"/>
                <w:spacing w:val="-20"/>
                <w:sz w:val="20"/>
                <w:szCs w:val="20"/>
              </w:rPr>
              <w:t>部</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人力资源管理过程；资源提供与管理过程控制；内外部信息交流过程；内审管理；内外部信息交流、采购过程、客户满意相关等过程及相应</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制造部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制造</w:t>
            </w:r>
            <w:r>
              <w:rPr>
                <w:rFonts w:hint="eastAsia" w:ascii="宋体" w:hAnsi="宋体"/>
                <w:bCs/>
                <w:color w:val="000000"/>
                <w:spacing w:val="-20"/>
                <w:sz w:val="20"/>
                <w:szCs w:val="20"/>
              </w:rPr>
              <w:t>危险源辨识、风险评价和风险控制措施的确定、应急准备和响应</w:t>
            </w:r>
            <w:r>
              <w:rPr>
                <w:rFonts w:hint="eastAsia" w:ascii="宋体" w:hAnsi="宋体"/>
                <w:bCs/>
                <w:color w:val="000000"/>
                <w:spacing w:val="-20"/>
                <w:sz w:val="20"/>
                <w:szCs w:val="20"/>
                <w:lang w:val="en-US" w:eastAsia="zh-CN"/>
              </w:rPr>
              <w:t>过程</w:t>
            </w:r>
            <w:r>
              <w:rPr>
                <w:rFonts w:hint="eastAsia" w:ascii="宋体" w:hAnsi="宋体"/>
                <w:bCs/>
                <w:color w:val="000000"/>
                <w:spacing w:val="-20"/>
                <w:sz w:val="20"/>
                <w:szCs w:val="20"/>
              </w:rPr>
              <w:t>及相应</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质技部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技术支持、工艺控制过程</w:t>
            </w:r>
            <w:r>
              <w:rPr>
                <w:rFonts w:hint="eastAsia" w:ascii="宋体" w:hAnsi="宋体"/>
                <w:bCs/>
                <w:color w:val="000000"/>
                <w:spacing w:val="-20"/>
                <w:sz w:val="20"/>
                <w:szCs w:val="20"/>
              </w:rPr>
              <w:t>危险源辨识、风险评价和风险控制措施的确定、应急准备和响应及相应</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hint="default" w:ascii="宋体" w:hAnsi="宋体"/>
                <w:color w:val="000000"/>
                <w:spacing w:val="-20"/>
                <w:sz w:val="20"/>
                <w:szCs w:val="20"/>
                <w:lang w:val="en-US" w:eastAsia="zh-CN"/>
              </w:rPr>
            </w:pPr>
            <w:r>
              <w:rPr>
                <w:rFonts w:hint="eastAsia" w:ascii="宋体" w:hAnsi="宋体"/>
                <w:color w:val="000000"/>
                <w:spacing w:val="-20"/>
                <w:sz w:val="20"/>
                <w:szCs w:val="20"/>
                <w:lang w:val="en-US" w:eastAsia="zh-CN"/>
              </w:rPr>
              <w:t>财务部</w:t>
            </w:r>
          </w:p>
        </w:tc>
        <w:tc>
          <w:tcPr>
            <w:tcW w:w="6804" w:type="dxa"/>
          </w:tcPr>
          <w:p>
            <w:pPr>
              <w:jc w:val="left"/>
              <w:rPr>
                <w:rFonts w:hint="default" w:ascii="宋体" w:hAnsi="宋体" w:eastAsia="宋体"/>
                <w:bCs/>
                <w:color w:val="000000"/>
                <w:spacing w:val="-20"/>
                <w:sz w:val="20"/>
                <w:szCs w:val="20"/>
                <w:lang w:val="en-US" w:eastAsia="zh-CN"/>
              </w:rPr>
            </w:pPr>
            <w:r>
              <w:rPr>
                <w:rFonts w:hint="eastAsia" w:ascii="宋体" w:hAnsi="宋体"/>
                <w:bCs/>
                <w:color w:val="000000"/>
                <w:spacing w:val="-20"/>
                <w:sz w:val="20"/>
                <w:szCs w:val="20"/>
                <w:lang w:val="en-US" w:eastAsia="zh-CN"/>
              </w:rPr>
              <w:t>提供环境、职业健康安全资金过程</w:t>
            </w:r>
            <w:r>
              <w:rPr>
                <w:rFonts w:hint="eastAsia" w:ascii="宋体" w:hAnsi="宋体"/>
                <w:bCs/>
                <w:color w:val="000000"/>
                <w:spacing w:val="-20"/>
                <w:sz w:val="20"/>
                <w:szCs w:val="20"/>
              </w:rPr>
              <w:t>危险源辨识、风险评价和风险控制措施的确定、应急准备和响应及相应</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职业健康安全管理体系运行过程控制；</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ind w:left="-169" w:leftChars="-337" w:hanging="539" w:hangingChars="271"/>
        <w:rPr>
          <w:rFonts w:hAnsi="宋体"/>
          <w:b/>
          <w:color w:val="000000"/>
          <w:spacing w:val="-6"/>
          <w:szCs w:val="21"/>
        </w:rPr>
      </w:pPr>
      <w:r>
        <w:rPr>
          <w:b/>
          <w:color w:val="000000"/>
          <w:spacing w:val="-6"/>
          <w:szCs w:val="21"/>
        </w:rPr>
        <w:t xml:space="preserve">4. </w:t>
      </w:r>
      <w:r>
        <w:rPr>
          <w:rFonts w:hint="eastAsia" w:hAnsi="宋体"/>
          <w:b/>
          <w:color w:val="000000"/>
          <w:spacing w:val="-6"/>
          <w:szCs w:val="21"/>
        </w:rPr>
        <w:t>已审核具体的产品</w:t>
      </w:r>
      <w:r>
        <w:rPr>
          <w:b/>
          <w:color w:val="000000"/>
          <w:spacing w:val="-6"/>
          <w:szCs w:val="21"/>
        </w:rPr>
        <w:t>/</w:t>
      </w:r>
      <w:r>
        <w:rPr>
          <w:rFonts w:hint="eastAsia" w:hAnsi="宋体"/>
          <w:b/>
          <w:color w:val="000000"/>
          <w:spacing w:val="-6"/>
          <w:szCs w:val="21"/>
        </w:rPr>
        <w:t>服务</w:t>
      </w:r>
      <w:r>
        <w:rPr>
          <w:b/>
          <w:color w:val="000000"/>
          <w:spacing w:val="-6"/>
          <w:szCs w:val="21"/>
        </w:rPr>
        <w:t>/</w:t>
      </w:r>
      <w:r>
        <w:rPr>
          <w:rFonts w:hint="eastAsia" w:hAnsi="宋体"/>
          <w:b/>
          <w:color w:val="000000"/>
          <w:spacing w:val="-6"/>
          <w:szCs w:val="21"/>
        </w:rPr>
        <w:t>型号</w:t>
      </w:r>
      <w:r>
        <w:rPr>
          <w:b/>
          <w:color w:val="000000"/>
          <w:spacing w:val="-6"/>
          <w:szCs w:val="21"/>
        </w:rPr>
        <w:t>/</w:t>
      </w:r>
      <w:r>
        <w:rPr>
          <w:rFonts w:hint="eastAsia" w:hAnsi="宋体"/>
          <w:b/>
          <w:color w:val="000000"/>
          <w:spacing w:val="-6"/>
          <w:szCs w:val="21"/>
        </w:rPr>
        <w:t>类型</w:t>
      </w:r>
      <w:r>
        <w:rPr>
          <w:b/>
          <w:color w:val="000000"/>
          <w:spacing w:val="-6"/>
          <w:szCs w:val="21"/>
        </w:rPr>
        <w:t>/</w:t>
      </w:r>
      <w:r>
        <w:rPr>
          <w:rFonts w:hint="eastAsia" w:hAnsi="宋体"/>
          <w:b/>
          <w:color w:val="000000"/>
          <w:spacing w:val="-6"/>
          <w:szCs w:val="21"/>
        </w:rPr>
        <w:t>系列和过程（设计</w:t>
      </w:r>
      <w:r>
        <w:rPr>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p>
      <w:pPr>
        <w:ind w:left="-137" w:leftChars="-337" w:hanging="571" w:hangingChars="271"/>
        <w:rPr>
          <w:b/>
          <w:color w:val="000000"/>
          <w:szCs w:val="21"/>
          <w:u w:val="single"/>
        </w:rPr>
      </w:pPr>
    </w:p>
    <w:tbl>
      <w:tblPr>
        <w:tblStyle w:val="12"/>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b/>
                <w:color w:val="000000"/>
                <w:sz w:val="20"/>
                <w:szCs w:val="20"/>
              </w:rPr>
              <w:t>产品名称</w:t>
            </w:r>
            <w:r>
              <w:rPr>
                <w:b/>
                <w:color w:val="000000"/>
                <w:sz w:val="20"/>
                <w:szCs w:val="20"/>
              </w:rPr>
              <w:t>/</w:t>
            </w:r>
          </w:p>
          <w:p>
            <w:pPr>
              <w:rPr>
                <w:b/>
                <w:color w:val="000000"/>
                <w:sz w:val="20"/>
                <w:szCs w:val="20"/>
              </w:rPr>
            </w:pPr>
            <w:r>
              <w:rPr>
                <w:rFonts w:hint="eastAsia"/>
                <w:b/>
                <w:color w:val="000000"/>
                <w:sz w:val="20"/>
                <w:szCs w:val="20"/>
              </w:rPr>
              <w:t>服务名称</w:t>
            </w:r>
          </w:p>
        </w:tc>
        <w:tc>
          <w:tcPr>
            <w:tcW w:w="2519" w:type="dxa"/>
          </w:tcPr>
          <w:p>
            <w:pPr>
              <w:rPr>
                <w:b/>
                <w:color w:val="000000"/>
                <w:sz w:val="20"/>
                <w:szCs w:val="20"/>
              </w:rPr>
            </w:pPr>
            <w:r>
              <w:rPr>
                <w:rFonts w:hint="eastAsia"/>
                <w:b/>
                <w:color w:val="000000"/>
                <w:sz w:val="20"/>
                <w:szCs w:val="20"/>
              </w:rPr>
              <w:t>型号</w:t>
            </w:r>
            <w:r>
              <w:rPr>
                <w:b/>
                <w:color w:val="000000"/>
                <w:sz w:val="20"/>
                <w:szCs w:val="20"/>
              </w:rPr>
              <w:t>/</w:t>
            </w:r>
          </w:p>
          <w:p>
            <w:pPr>
              <w:rPr>
                <w:b/>
                <w:color w:val="000000"/>
                <w:sz w:val="20"/>
                <w:szCs w:val="20"/>
              </w:rPr>
            </w:pPr>
            <w:r>
              <w:rPr>
                <w:rFonts w:hint="eastAsia"/>
                <w:b/>
                <w:color w:val="000000"/>
                <w:sz w:val="20"/>
                <w:szCs w:val="20"/>
              </w:rPr>
              <w:t>服务类型</w:t>
            </w:r>
          </w:p>
        </w:tc>
        <w:tc>
          <w:tcPr>
            <w:tcW w:w="1843" w:type="dxa"/>
          </w:tcPr>
          <w:p>
            <w:pPr>
              <w:rPr>
                <w:b/>
                <w:color w:val="000000"/>
                <w:sz w:val="20"/>
                <w:szCs w:val="20"/>
              </w:rPr>
            </w:pPr>
            <w:r>
              <w:rPr>
                <w:rFonts w:hint="eastAsia"/>
                <w:b/>
                <w:color w:val="000000"/>
                <w:sz w:val="20"/>
                <w:szCs w:val="20"/>
              </w:rPr>
              <w:t>规格</w:t>
            </w:r>
          </w:p>
        </w:tc>
        <w:tc>
          <w:tcPr>
            <w:tcW w:w="3543" w:type="dxa"/>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sz w:val="20"/>
              </w:rPr>
              <w:t>污水处理设备制造、销售；环保设备、环保填料、净水设备的销售</w:t>
            </w:r>
          </w:p>
        </w:tc>
        <w:tc>
          <w:tcPr>
            <w:tcW w:w="2519" w:type="dxa"/>
          </w:tcPr>
          <w:p>
            <w:pPr>
              <w:rPr>
                <w:rFonts w:hint="default" w:eastAsia="宋体"/>
                <w:b/>
                <w:color w:val="000000"/>
                <w:sz w:val="20"/>
                <w:szCs w:val="20"/>
                <w:lang w:val="en-US" w:eastAsia="zh-CN"/>
              </w:rPr>
            </w:pPr>
          </w:p>
        </w:tc>
        <w:tc>
          <w:tcPr>
            <w:tcW w:w="1843" w:type="dxa"/>
          </w:tcPr>
          <w:p>
            <w:pPr>
              <w:rPr>
                <w:b/>
                <w:color w:val="000000"/>
                <w:sz w:val="20"/>
                <w:szCs w:val="20"/>
              </w:rPr>
            </w:pPr>
          </w:p>
        </w:tc>
        <w:tc>
          <w:tcPr>
            <w:tcW w:w="3543" w:type="dxa"/>
          </w:tcPr>
          <w:p>
            <w:pPr>
              <w:rPr>
                <w:rFonts w:hint="default" w:eastAsia="宋体"/>
                <w:b/>
                <w:color w:val="000000"/>
                <w:sz w:val="20"/>
                <w:szCs w:val="20"/>
                <w:lang w:val="en-US" w:eastAsia="zh-CN"/>
              </w:rPr>
            </w:pPr>
            <w:r>
              <w:rPr>
                <w:rFonts w:hint="eastAsia" w:eastAsia="宋体"/>
                <w:b/>
                <w:color w:val="000000"/>
                <w:sz w:val="20"/>
                <w:szCs w:val="20"/>
                <w:lang w:val="en-US" w:eastAsia="zh-CN"/>
              </w:rPr>
              <w:t>非标制作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bl>
    <w:p>
      <w:pPr>
        <w:spacing w:line="360" w:lineRule="auto"/>
        <w:ind w:left="-137" w:leftChars="-337" w:hanging="571" w:hangingChars="271"/>
        <w:rPr>
          <w:b/>
          <w:color w:val="000000"/>
          <w:szCs w:val="21"/>
        </w:rPr>
      </w:pPr>
      <w:r>
        <w:rPr>
          <w:b/>
          <w:color w:val="000000"/>
          <w:szCs w:val="21"/>
        </w:rPr>
        <w:t xml:space="preserve">5. </w:t>
      </w:r>
      <w:r>
        <w:rPr>
          <w:rFonts w:hint="eastAsia"/>
          <w:b/>
          <w:color w:val="000000"/>
          <w:szCs w:val="21"/>
        </w:rPr>
        <w:t>本次审核覆盖时期：</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b/>
          <w:color w:val="000000"/>
          <w:spacing w:val="-10"/>
          <w:szCs w:val="21"/>
        </w:rPr>
        <w:t>体系运行开始的</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9</w:t>
      </w:r>
      <w:r>
        <w:rPr>
          <w:rFonts w:hint="eastAsia"/>
          <w:b/>
          <w:color w:val="000000"/>
          <w:spacing w:val="-10"/>
          <w:szCs w:val="21"/>
        </w:rPr>
        <w:t>月</w:t>
      </w:r>
      <w:bookmarkStart w:id="20" w:name="OLE_LINK1"/>
      <w:r>
        <w:rPr>
          <w:rFonts w:hint="eastAsia"/>
          <w:b/>
          <w:color w:val="000000"/>
          <w:spacing w:val="-10"/>
          <w:szCs w:val="21"/>
          <w:lang w:val="en-US" w:eastAsia="zh-CN"/>
        </w:rPr>
        <w:t>1</w:t>
      </w:r>
      <w:r>
        <w:rPr>
          <w:rFonts w:hint="eastAsia"/>
          <w:b/>
          <w:color w:val="000000"/>
          <w:spacing w:val="-10"/>
          <w:szCs w:val="21"/>
        </w:rPr>
        <w:t>日</w:t>
      </w:r>
      <w:bookmarkEnd w:id="20"/>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21</w:t>
      </w:r>
      <w:r>
        <w:rPr>
          <w:rFonts w:hint="eastAsia"/>
          <w:b/>
          <w:color w:val="000000"/>
          <w:spacing w:val="-10"/>
          <w:szCs w:val="21"/>
        </w:rPr>
        <w:t>年</w:t>
      </w:r>
      <w:r>
        <w:rPr>
          <w:rFonts w:hint="eastAsia"/>
          <w:b/>
          <w:color w:val="000000"/>
          <w:spacing w:val="-10"/>
          <w:szCs w:val="21"/>
          <w:lang w:val="en-US" w:eastAsia="zh-CN"/>
        </w:rPr>
        <w:t>3</w:t>
      </w:r>
      <w:r>
        <w:rPr>
          <w:rFonts w:hint="eastAsia"/>
          <w:b/>
          <w:color w:val="000000"/>
          <w:spacing w:val="-10"/>
          <w:szCs w:val="21"/>
        </w:rPr>
        <w:t>月</w:t>
      </w:r>
      <w:r>
        <w:rPr>
          <w:rFonts w:hint="eastAsia"/>
          <w:b/>
          <w:color w:val="000000"/>
          <w:spacing w:val="-10"/>
          <w:szCs w:val="21"/>
          <w:lang w:val="en-US" w:eastAsia="zh-CN"/>
        </w:rPr>
        <w:t>20</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pStyle w:val="23"/>
              <w:shd w:val="clear" w:color="auto" w:fill="FFFFFF"/>
              <w:spacing w:before="0" w:beforeAutospacing="0" w:after="0" w:afterAutospacing="0"/>
              <w:ind w:firstLine="48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公司主要从事</w:t>
            </w:r>
            <w:r>
              <w:rPr>
                <w:rFonts w:hint="eastAsia" w:ascii="宋体" w:hAnsi="宋体" w:eastAsia="宋体" w:cs="宋体"/>
                <w:kern w:val="2"/>
                <w:sz w:val="21"/>
                <w:szCs w:val="21"/>
                <w:highlight w:val="none"/>
                <w:lang w:eastAsia="zh-CN"/>
              </w:rPr>
              <w:t>污水处理设备的制造、销售；环保设备、环保填料、净水设备的销售</w:t>
            </w:r>
            <w:r>
              <w:rPr>
                <w:rFonts w:hint="eastAsia" w:ascii="宋体" w:hAnsi="宋体" w:eastAsia="宋体" w:cs="宋体"/>
                <w:kern w:val="2"/>
                <w:sz w:val="21"/>
                <w:szCs w:val="21"/>
                <w:highlight w:val="none"/>
                <w:lang w:val="en-US" w:eastAsia="zh-CN"/>
              </w:rPr>
              <w:t>。</w:t>
            </w:r>
          </w:p>
          <w:p>
            <w:pPr>
              <w:pStyle w:val="23"/>
              <w:shd w:val="clear" w:color="auto" w:fill="FFFFFF"/>
              <w:spacing w:before="0" w:beforeAutospacing="0" w:after="0" w:afterAutospacing="0"/>
              <w:ind w:firstLine="48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公司拥有一流的</w:t>
            </w:r>
            <w:r>
              <w:rPr>
                <w:rFonts w:hint="eastAsia" w:ascii="宋体" w:hAnsi="宋体" w:eastAsia="宋体" w:cs="宋体"/>
                <w:kern w:val="2"/>
                <w:sz w:val="21"/>
                <w:szCs w:val="21"/>
                <w:highlight w:val="none"/>
                <w:lang w:val="en-US" w:eastAsia="zh-CN"/>
              </w:rPr>
              <w:t>制造加工</w:t>
            </w:r>
            <w:r>
              <w:rPr>
                <w:rFonts w:hint="eastAsia" w:ascii="宋体" w:hAnsi="宋体" w:eastAsia="宋体" w:cs="宋体"/>
                <w:kern w:val="2"/>
                <w:sz w:val="21"/>
                <w:szCs w:val="21"/>
                <w:highlight w:val="none"/>
              </w:rPr>
              <w:t>体系，拥有</w:t>
            </w:r>
            <w:r>
              <w:rPr>
                <w:rFonts w:hint="eastAsia" w:ascii="宋体" w:hAnsi="宋体" w:eastAsia="宋体" w:cs="宋体"/>
                <w:kern w:val="2"/>
                <w:sz w:val="21"/>
                <w:szCs w:val="21"/>
                <w:highlight w:val="none"/>
                <w:lang w:val="en-US" w:eastAsia="zh-CN"/>
              </w:rPr>
              <w:t>先进的生产设备</w:t>
            </w:r>
            <w:r>
              <w:rPr>
                <w:rFonts w:hint="eastAsia" w:ascii="宋体" w:hAnsi="宋体" w:eastAsia="宋体" w:cs="宋体"/>
                <w:kern w:val="2"/>
                <w:sz w:val="21"/>
                <w:szCs w:val="21"/>
                <w:highlight w:val="none"/>
              </w:rPr>
              <w:t>，拥有强大的</w:t>
            </w:r>
            <w:r>
              <w:rPr>
                <w:rFonts w:hint="eastAsia" w:ascii="宋体" w:hAnsi="宋体" w:eastAsia="宋体" w:cs="宋体"/>
                <w:kern w:val="2"/>
                <w:sz w:val="21"/>
                <w:szCs w:val="21"/>
                <w:highlight w:val="none"/>
                <w:lang w:val="en-US" w:eastAsia="zh-CN"/>
              </w:rPr>
              <w:t>技术</w:t>
            </w:r>
            <w:r>
              <w:rPr>
                <w:rFonts w:hint="eastAsia" w:ascii="宋体" w:hAnsi="宋体" w:eastAsia="宋体" w:cs="宋体"/>
                <w:kern w:val="2"/>
                <w:sz w:val="21"/>
                <w:szCs w:val="21"/>
                <w:highlight w:val="none"/>
              </w:rPr>
              <w:t>能力，能更好地为用户提供快速，可靠，优质的服务。</w:t>
            </w:r>
          </w:p>
          <w:p>
            <w:pPr>
              <w:pStyle w:val="23"/>
              <w:shd w:val="clear" w:color="auto" w:fill="FFFFFF"/>
              <w:spacing w:before="0" w:beforeAutospacing="0" w:after="0" w:afterAutospacing="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公司尊崇“踏实、拼搏、责任”的企业精神，并以</w:t>
            </w:r>
            <w:r>
              <w:rPr>
                <w:rFonts w:hint="eastAsia" w:ascii="宋体" w:hAnsi="宋体" w:eastAsia="宋体" w:cs="宋体"/>
                <w:sz w:val="21"/>
                <w:szCs w:val="21"/>
                <w:highlight w:val="none"/>
              </w:rPr>
              <w:t>专业、 务实、 高效、 创新</w:t>
            </w:r>
            <w:r>
              <w:rPr>
                <w:rFonts w:hint="eastAsia" w:ascii="宋体" w:hAnsi="宋体" w:eastAsia="宋体" w:cs="宋体"/>
                <w:sz w:val="21"/>
                <w:szCs w:val="21"/>
                <w:highlight w:val="none"/>
                <w:lang w:val="en-US" w:eastAsia="zh-CN"/>
              </w:rPr>
              <w:t>为</w:t>
            </w:r>
            <w:r>
              <w:rPr>
                <w:rFonts w:hint="eastAsia" w:ascii="宋体" w:hAnsi="宋体" w:eastAsia="宋体" w:cs="宋体"/>
                <w:kern w:val="2"/>
                <w:sz w:val="21"/>
                <w:szCs w:val="21"/>
                <w:highlight w:val="none"/>
              </w:rPr>
              <w:t>经营理念，创造良好的企业环境，以全新的管理模式，完善的技术，周到的服务，卓越的品质为生存根本，我们始终坚持用户至上 用心服务于客户，坚持用自己的服务去打动客户。</w:t>
            </w:r>
          </w:p>
          <w:p>
            <w:pPr>
              <w:spacing w:line="360" w:lineRule="auto"/>
              <w:ind w:firstLine="420" w:firstLineChars="200"/>
              <w:rPr>
                <w:rFonts w:hint="eastAsia" w:ascii="宋体" w:hAnsi="宋体"/>
                <w:kern w:val="2"/>
              </w:rPr>
            </w:pPr>
            <w:r>
              <w:rPr>
                <w:rFonts w:hint="eastAsia"/>
              </w:rPr>
              <w:t>本公司</w:t>
            </w:r>
            <w:r>
              <w:rPr>
                <w:rFonts w:hint="eastAsia"/>
                <w:sz w:val="21"/>
                <w:szCs w:val="21"/>
              </w:rPr>
              <w:t>在</w:t>
            </w:r>
            <w:bookmarkStart w:id="21" w:name="生产地址"/>
            <w:r>
              <w:rPr>
                <w:rFonts w:asciiTheme="minorEastAsia" w:hAnsiTheme="minorEastAsia" w:eastAsiaTheme="minorEastAsia"/>
                <w:sz w:val="20"/>
              </w:rPr>
              <w:t>宜兴市高塍镇高遥村新裕泰华路</w:t>
            </w:r>
            <w:bookmarkEnd w:id="21"/>
            <w:r>
              <w:rPr>
                <w:rFonts w:hint="eastAsia" w:asciiTheme="minorEastAsia" w:hAnsiTheme="minorEastAsia" w:eastAsiaTheme="minorEastAsia"/>
                <w:sz w:val="21"/>
                <w:szCs w:val="21"/>
                <w:lang w:eastAsia="zh-CN"/>
              </w:rPr>
              <w:t>，</w:t>
            </w:r>
            <w:r>
              <w:rPr>
                <w:rFonts w:hint="eastAsia"/>
              </w:rPr>
              <w:t>由管理层、综合管理部</w:t>
            </w:r>
            <w:r>
              <w:rPr>
                <w:rFonts w:hint="eastAsia"/>
                <w:lang w:eastAsia="zh-CN"/>
              </w:rPr>
              <w:t>、</w:t>
            </w:r>
            <w:r>
              <w:rPr>
                <w:rFonts w:hint="eastAsia"/>
                <w:lang w:val="en-US" w:eastAsia="zh-CN"/>
              </w:rPr>
              <w:t>营销部、制造部和财务部</w:t>
            </w:r>
            <w:r>
              <w:rPr>
                <w:rFonts w:hint="eastAsia"/>
              </w:rPr>
              <w:t>组成</w:t>
            </w:r>
            <w:r>
              <w:t>，现有员</w:t>
            </w:r>
            <w:r>
              <w:rPr>
                <w:rFonts w:hint="eastAsia"/>
                <w:lang w:val="en-US" w:eastAsia="zh-CN"/>
              </w:rPr>
              <w:t>工25</w:t>
            </w:r>
            <w:r>
              <w:rPr>
                <w:rFonts w:hint="eastAsia"/>
              </w:rPr>
              <w:t>人。</w:t>
            </w:r>
          </w:p>
          <w:p>
            <w:pPr>
              <w:spacing w:line="360" w:lineRule="auto"/>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b/>
                <w:color w:val="000000"/>
                <w:sz w:val="20"/>
                <w:szCs w:val="20"/>
              </w:rPr>
            </w:pPr>
            <w:r>
              <w:rPr>
                <w:rFonts w:hint="eastAsia" w:ascii="宋体" w:hAnsi="宋体" w:cs="宋体"/>
                <w:sz w:val="21"/>
                <w:szCs w:val="21"/>
              </w:rPr>
              <w:t>公司每年根据由公司</w:t>
            </w:r>
            <w:r>
              <w:rPr>
                <w:rFonts w:hint="eastAsia" w:ascii="宋体" w:hAnsi="宋体" w:cs="宋体"/>
                <w:sz w:val="21"/>
                <w:szCs w:val="21"/>
                <w:lang w:val="en-US" w:eastAsia="zh-CN"/>
              </w:rPr>
              <w:t>业务</w:t>
            </w:r>
            <w:r>
              <w:rPr>
                <w:rFonts w:hint="eastAsia" w:ascii="宋体" w:hAnsi="宋体" w:cs="宋体"/>
                <w:sz w:val="21"/>
                <w:szCs w:val="21"/>
              </w:rPr>
              <w:t>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pPr>
              <w:pStyle w:val="5"/>
              <w:spacing w:line="360" w:lineRule="auto"/>
              <w:ind w:firstLine="400" w:firstLineChars="200"/>
              <w:jc w:val="left"/>
              <w:rPr>
                <w:rFonts w:hAnsi="宋体"/>
                <w:sz w:val="20"/>
                <w:szCs w:val="20"/>
              </w:rPr>
            </w:pPr>
            <w:r>
              <w:rPr>
                <w:rFonts w:hint="eastAsia" w:hAnsi="宋体" w:cs="宋体"/>
                <w:sz w:val="20"/>
                <w:szCs w:val="20"/>
              </w:rPr>
              <w:t>在公司运营过程中充分考虑相关方方面的期望或要求，识别的相关方有：</w:t>
            </w:r>
            <w:r>
              <w:rPr>
                <w:rFonts w:hint="eastAsia" w:hAnsi="宋体"/>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spacing w:line="360" w:lineRule="auto"/>
              <w:ind w:firstLine="300" w:firstLineChars="150"/>
              <w:jc w:val="left"/>
              <w:rPr>
                <w:rFonts w:ascii="宋体"/>
                <w:sz w:val="20"/>
                <w:szCs w:val="20"/>
              </w:rPr>
            </w:pPr>
            <w:r>
              <w:rPr>
                <w:rFonts w:hint="eastAsia" w:ascii="宋体" w:hAnsi="宋体" w:cs="宋体"/>
                <w:sz w:val="20"/>
                <w:szCs w:val="20"/>
                <w:lang w:val="en-US" w:eastAsia="zh-CN"/>
              </w:rPr>
              <w:t>公司各</w:t>
            </w:r>
            <w:r>
              <w:rPr>
                <w:rFonts w:hint="eastAsia" w:ascii="宋体" w:hAnsi="宋体" w:cs="宋体"/>
                <w:sz w:val="20"/>
                <w:szCs w:val="20"/>
              </w:rPr>
              <w:t>部门和相关职能部门通过日常例会、市场活动、现场拜访、产品展销会、客户调查等多种渠道和方式方法随时了解相关方的需求和期望。做为公司经营风险分析和发展机遇的可利用资源。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00" w:firstLineChars="200"/>
              <w:rPr>
                <w:rFonts w:ascii="宋体" w:cs="宋体"/>
                <w:sz w:val="20"/>
                <w:szCs w:val="20"/>
              </w:rPr>
            </w:pPr>
            <w:r>
              <w:rPr>
                <w:rFonts w:hint="eastAsia" w:ascii="宋体" w:hAnsi="宋体" w:cs="宋体"/>
                <w:sz w:val="20"/>
                <w:szCs w:val="20"/>
              </w:rPr>
              <w:t>与公司高管交流，内外部相关方需求分析到位。口头交流。</w:t>
            </w:r>
          </w:p>
          <w:p>
            <w:pPr>
              <w:spacing w:line="360" w:lineRule="auto"/>
              <w:rPr>
                <w:b/>
                <w:color w:val="000000"/>
                <w:sz w:val="20"/>
                <w:szCs w:val="20"/>
              </w:rPr>
            </w:pPr>
            <w:r>
              <w:rPr>
                <w:rFonts w:hint="eastAsia" w:ascii="宋体" w:hAnsi="宋体" w:cs="宋体"/>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ascii="宋体" w:hAnsi="Calibri" w:cs="宋体"/>
                <w:color w:val="000000"/>
                <w:kern w:val="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autoSpaceDE w:val="0"/>
              <w:autoSpaceDN w:val="0"/>
              <w:adjustRightInd w:val="0"/>
              <w:spacing w:line="400" w:lineRule="exact"/>
              <w:ind w:firstLine="400" w:firstLineChars="200"/>
              <w:jc w:val="left"/>
              <w:rPr>
                <w:rFonts w:hint="eastAsia" w:ascii="宋体" w:hAnsi="宋体" w:eastAsia="宋体" w:cs="宋体"/>
                <w:b w:val="0"/>
                <w:bCs w:val="0"/>
                <w:sz w:val="21"/>
                <w:szCs w:val="21"/>
              </w:rPr>
            </w:pPr>
            <w:r>
              <w:rPr>
                <w:rFonts w:hint="eastAsia" w:ascii="宋体" w:hAnsi="宋体" w:cs="宋体"/>
                <w:sz w:val="20"/>
                <w:szCs w:val="20"/>
              </w:rPr>
              <w:t>公司的管理方针是：</w:t>
            </w:r>
            <w:r>
              <w:rPr>
                <w:rFonts w:hint="eastAsia" w:ascii="宋体" w:hAnsi="宋体" w:eastAsia="宋体" w:cs="宋体"/>
                <w:b w:val="0"/>
                <w:bCs w:val="0"/>
                <w:color w:val="000000"/>
                <w:sz w:val="21"/>
                <w:szCs w:val="21"/>
              </w:rPr>
              <w:t>环境方针：</w:t>
            </w:r>
            <w:r>
              <w:rPr>
                <w:rFonts w:hint="eastAsia" w:ascii="宋体" w:hAnsi="宋体" w:eastAsia="宋体" w:cs="宋体"/>
                <w:b w:val="0"/>
                <w:bCs w:val="0"/>
                <w:sz w:val="21"/>
                <w:szCs w:val="21"/>
              </w:rPr>
              <w:t>遵纪守法，预防污染；节能降耗，提高绩效；</w:t>
            </w:r>
          </w:p>
          <w:p>
            <w:pPr>
              <w:pStyle w:val="9"/>
              <w:pBdr>
                <w:bottom w:val="none" w:color="auto" w:sz="0" w:space="0"/>
              </w:pBdr>
              <w:spacing w:line="500" w:lineRule="exact"/>
              <w:ind w:firstLine="420" w:firstLineChars="2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职业健康安全方针</w:t>
            </w:r>
            <w:r>
              <w:rPr>
                <w:rFonts w:hint="eastAsia" w:ascii="宋体" w:hAnsi="宋体" w:eastAsia="宋体" w:cs="宋体"/>
                <w:b w:val="0"/>
                <w:bCs w:val="0"/>
                <w:sz w:val="21"/>
                <w:szCs w:val="21"/>
                <w:lang w:eastAsia="zh-CN"/>
              </w:rPr>
              <w:t>：</w:t>
            </w:r>
          </w:p>
          <w:p>
            <w:pPr>
              <w:ind w:firstLine="180"/>
              <w:jc w:val="both"/>
              <w:rPr>
                <w:rFonts w:hint="eastAsia" w:ascii="宋体" w:hAnsi="宋体" w:eastAsia="宋体" w:cs="宋体"/>
                <w:sz w:val="21"/>
                <w:szCs w:val="21"/>
              </w:rPr>
            </w:pPr>
            <w:r>
              <w:rPr>
                <w:rFonts w:hint="eastAsia" w:ascii="宋体" w:hAnsi="宋体" w:eastAsia="宋体" w:cs="宋体"/>
                <w:b w:val="0"/>
                <w:bCs w:val="0"/>
                <w:sz w:val="21"/>
                <w:szCs w:val="21"/>
              </w:rPr>
              <w:t xml:space="preserve">  遵纪守法，安全作业，源头防范事故发生；注重防护，关爱员工，确保职业健康安全。</w:t>
            </w:r>
          </w:p>
          <w:p>
            <w:pPr>
              <w:spacing w:line="360" w:lineRule="auto"/>
              <w:rPr>
                <w:rFonts w:ascii="宋体" w:cs="宋体"/>
                <w:sz w:val="20"/>
                <w:szCs w:val="20"/>
              </w:rPr>
            </w:pP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360" w:lineRule="auto"/>
              <w:ind w:left="199" w:leftChars="95"/>
              <w:rPr>
                <w:b/>
                <w:color w:val="000000"/>
              </w:rPr>
            </w:pPr>
            <w:r>
              <w:rPr>
                <w:rFonts w:hint="eastAsia" w:ascii="宋体" w:hAnsi="宋体" w:cs="宋体"/>
                <w:sz w:val="20"/>
                <w:szCs w:val="20"/>
              </w:rPr>
              <w:t>经查，环境、职业健康安全管理方针没有变化。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spacing w:line="360" w:lineRule="auto"/>
              <w:ind w:firstLine="400" w:firstLineChars="200"/>
              <w:rPr>
                <w:rFonts w:ascii="宋体" w:cs="宋体"/>
                <w:sz w:val="20"/>
                <w:szCs w:val="20"/>
              </w:rPr>
            </w:pP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spacing w:line="360" w:lineRule="auto"/>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spacing w:line="360" w:lineRule="auto"/>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w:t>
            </w:r>
            <w:r>
              <w:rPr>
                <w:rFonts w:hint="eastAsia" w:ascii="宋体" w:hAnsi="宋体" w:cs="宋体"/>
                <w:sz w:val="20"/>
                <w:szCs w:val="20"/>
                <w:lang w:val="en-US" w:eastAsia="zh-CN"/>
              </w:rPr>
              <w:t>服务</w:t>
            </w:r>
            <w:r>
              <w:rPr>
                <w:rFonts w:hint="eastAsia" w:ascii="宋体" w:hAnsi="宋体" w:cs="宋体"/>
                <w:sz w:val="20"/>
                <w:szCs w:val="20"/>
              </w:rPr>
              <w:t>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spacing w:line="360" w:lineRule="auto"/>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spacing w:line="360" w:lineRule="auto"/>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spacing w:line="360" w:lineRule="auto"/>
              <w:ind w:firstLine="400" w:firstLineChars="200"/>
              <w:rPr>
                <w:rFonts w:ascii="宋体" w:cs="宋体"/>
                <w:sz w:val="20"/>
                <w:szCs w:val="20"/>
              </w:rPr>
            </w:pPr>
            <w:r>
              <w:rPr>
                <w:rFonts w:hint="eastAsia" w:ascii="宋体" w:cs="宋体"/>
                <w:sz w:val="20"/>
                <w:szCs w:val="20"/>
              </w:rPr>
              <w:t>固体废弃物分类摆放，由公司统一处理。</w:t>
            </w:r>
          </w:p>
          <w:p>
            <w:pPr>
              <w:spacing w:line="360" w:lineRule="auto"/>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spacing w:line="360" w:lineRule="auto"/>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spacing w:line="360" w:lineRule="auto"/>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rPr>
                <w:b/>
                <w:color w:val="000000"/>
              </w:rPr>
            </w:pPr>
            <w:r>
              <w:rPr>
                <w:rFonts w:hint="eastAsia" w:ascii="宋体" w:hAnsi="宋体" w:cs="宋体"/>
                <w:sz w:val="20"/>
                <w:szCs w:val="20"/>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hAns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需要确认过程</w:t>
            </w:r>
            <w:r>
              <w:rPr>
                <w:rFonts w:ascii="宋体" w:hAnsi="宋体"/>
                <w:b/>
                <w:color w:val="000000"/>
                <w:sz w:val="20"/>
                <w:szCs w:val="20"/>
              </w:rPr>
              <w:t xml:space="preserve">  </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157.9pt;margin-top:12.75pt;height:0pt;width:261.75pt;z-index:1024;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102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w:t>
            </w:r>
            <w:r>
              <w:rPr>
                <w:rFonts w:hint="eastAsia" w:ascii="宋体" w:hAnsi="宋体"/>
                <w:b/>
                <w:color w:val="000000"/>
                <w:sz w:val="20"/>
                <w:szCs w:val="20"/>
              </w:rPr>
              <w:t>，不适用理由：</w:t>
            </w:r>
            <w:r>
              <w:rPr>
                <w:rFonts w:ascii="宋体" w:hAnsi="宋体"/>
                <w:b/>
                <w:color w:val="000000"/>
                <w:sz w:val="20"/>
                <w:szCs w:val="20"/>
              </w:rPr>
              <w:t xml:space="preserve">                                                   </w:t>
            </w:r>
          </w:p>
          <w:p>
            <w:pPr>
              <w:tabs>
                <w:tab w:val="left" w:pos="540"/>
              </w:tabs>
              <w:spacing w:line="30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240" w:lineRule="auto"/>
              <w:rPr>
                <w:rFonts w:hint="eastAsia" w:ascii="宋体" w:hAnsi="宋体" w:eastAsia="宋体" w:cs="宋体"/>
                <w:bCs/>
                <w:sz w:val="21"/>
                <w:szCs w:val="21"/>
              </w:rPr>
            </w:pPr>
            <w:r>
              <w:rPr>
                <w:rFonts w:hint="eastAsia" w:ascii="宋体" w:hAnsi="宋体" w:eastAsia="宋体" w:cs="宋体"/>
                <w:bCs/>
                <w:sz w:val="21"/>
                <w:szCs w:val="21"/>
                <w:lang w:val="en-US" w:eastAsia="zh-CN"/>
              </w:rPr>
              <w:t>制造</w:t>
            </w:r>
            <w:r>
              <w:rPr>
                <w:rFonts w:hint="eastAsia" w:ascii="宋体" w:hAnsi="宋体" w:eastAsia="宋体" w:cs="宋体"/>
                <w:bCs/>
                <w:sz w:val="21"/>
                <w:szCs w:val="21"/>
              </w:rPr>
              <w:t>部部长</w:t>
            </w:r>
            <w:r>
              <w:rPr>
                <w:rFonts w:hint="eastAsia" w:ascii="宋体" w:hAnsi="宋体" w:eastAsia="宋体" w:cs="宋体"/>
                <w:sz w:val="21"/>
                <w:szCs w:val="21"/>
                <w:lang w:val="en-US" w:eastAsia="zh-CN"/>
              </w:rPr>
              <w:t>杨迪</w:t>
            </w:r>
            <w:r>
              <w:rPr>
                <w:rFonts w:hint="eastAsia" w:ascii="宋体" w:hAnsi="宋体" w:eastAsia="宋体" w:cs="宋体"/>
                <w:bCs/>
                <w:sz w:val="21"/>
                <w:szCs w:val="21"/>
              </w:rPr>
              <w:t>述：公司制订《环境因素识别与评价控制程序》和《危险源识别与风险评价控制程序》，</w:t>
            </w:r>
            <w:r>
              <w:rPr>
                <w:rFonts w:hint="eastAsia" w:ascii="宋体" w:hAnsi="宋体" w:eastAsia="宋体" w:cs="宋体"/>
                <w:bCs/>
                <w:sz w:val="21"/>
                <w:szCs w:val="21"/>
                <w:lang w:val="en-US" w:eastAsia="zh-CN"/>
              </w:rPr>
              <w:t>制造</w:t>
            </w:r>
            <w:r>
              <w:rPr>
                <w:rFonts w:hint="eastAsia" w:ascii="宋体" w:hAnsi="宋体" w:eastAsia="宋体" w:cs="宋体"/>
                <w:bCs/>
                <w:sz w:val="21"/>
                <w:szCs w:val="21"/>
              </w:rPr>
              <w:t>部根据</w:t>
            </w:r>
            <w:r>
              <w:rPr>
                <w:rFonts w:hint="eastAsia" w:ascii="宋体" w:hAnsi="宋体" w:eastAsia="宋体" w:cs="宋体"/>
                <w:sz w:val="21"/>
                <w:szCs w:val="21"/>
              </w:rPr>
              <w:t>污水处理设备制造、销售；环保设备、环保填料、净水设备的销售的</w:t>
            </w:r>
            <w:r>
              <w:rPr>
                <w:rFonts w:hint="eastAsia" w:ascii="宋体" w:hAnsi="宋体" w:eastAsia="宋体" w:cs="宋体"/>
                <w:sz w:val="21"/>
                <w:szCs w:val="21"/>
                <w:lang w:val="en-US" w:eastAsia="zh-CN"/>
              </w:rPr>
              <w:t>制造</w:t>
            </w:r>
            <w:r>
              <w:rPr>
                <w:rFonts w:hint="eastAsia" w:ascii="宋体" w:hAnsi="宋体" w:eastAsia="宋体" w:cs="宋体"/>
                <w:bCs/>
                <w:sz w:val="21"/>
                <w:szCs w:val="21"/>
              </w:rPr>
              <w:t>过程及工作特点对涉及的环境因素、危险源进行了识别和辨识。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公司制订《环境因素识别与评价控制程序》和《危险源识别与风险评价控制程序》，根据</w:t>
            </w:r>
            <w:r>
              <w:rPr>
                <w:rFonts w:hint="eastAsia" w:ascii="宋体" w:hAnsi="宋体" w:eastAsia="宋体" w:cs="宋体"/>
                <w:bCs/>
                <w:sz w:val="21"/>
                <w:szCs w:val="21"/>
                <w:lang w:val="en-US" w:eastAsia="zh-CN"/>
              </w:rPr>
              <w:t>销售</w:t>
            </w:r>
            <w:r>
              <w:rPr>
                <w:rFonts w:hint="eastAsia" w:ascii="宋体" w:hAnsi="宋体" w:eastAsia="宋体" w:cs="宋体"/>
                <w:bCs/>
                <w:sz w:val="21"/>
                <w:szCs w:val="21"/>
              </w:rPr>
              <w:t>过程及工作特点对涉及的环境因素、危险源进行了识别和辨识。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在公司编制的”环境因素识别与评价控制程序”中，对环境因素识别和评价的目的、职责、工作程序和记录的要求均有明确的规定。</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查到《环境因素识别评价表》：已识别</w:t>
            </w:r>
            <w:r>
              <w:rPr>
                <w:rFonts w:hint="eastAsia" w:ascii="宋体" w:hAnsi="宋体" w:eastAsia="宋体" w:cs="宋体"/>
                <w:bCs/>
                <w:sz w:val="21"/>
                <w:szCs w:val="21"/>
                <w:lang w:val="en-US" w:eastAsia="zh-CN"/>
              </w:rPr>
              <w:t>制造部</w:t>
            </w:r>
            <w:r>
              <w:rPr>
                <w:rFonts w:hint="eastAsia" w:ascii="宋体" w:hAnsi="宋体" w:eastAsia="宋体" w:cs="宋体"/>
                <w:bCs/>
                <w:sz w:val="21"/>
                <w:szCs w:val="21"/>
              </w:rPr>
              <w:t>的环境因素产生过程包括：</w:t>
            </w:r>
            <w:r>
              <w:rPr>
                <w:rFonts w:hint="eastAsia" w:ascii="宋体" w:hAnsi="宋体" w:eastAsia="宋体" w:cs="宋体"/>
                <w:bCs/>
                <w:sz w:val="21"/>
                <w:szCs w:val="21"/>
                <w:lang w:val="en-US" w:eastAsia="zh-CN"/>
              </w:rPr>
              <w:t>制造</w:t>
            </w:r>
            <w:r>
              <w:rPr>
                <w:rFonts w:hint="eastAsia" w:ascii="宋体" w:hAnsi="宋体" w:eastAsia="宋体" w:cs="宋体"/>
                <w:kern w:val="0"/>
                <w:sz w:val="21"/>
                <w:szCs w:val="21"/>
              </w:rPr>
              <w:t>过程中</w:t>
            </w:r>
            <w:r>
              <w:rPr>
                <w:rFonts w:hint="eastAsia" w:ascii="宋体" w:hAnsi="宋体" w:eastAsia="宋体" w:cs="宋体"/>
                <w:kern w:val="0"/>
                <w:sz w:val="21"/>
                <w:szCs w:val="21"/>
                <w:lang w:val="en-US" w:eastAsia="zh-CN"/>
              </w:rPr>
              <w:t>废气</w:t>
            </w:r>
            <w:r>
              <w:rPr>
                <w:rFonts w:hint="eastAsia" w:ascii="宋体" w:hAnsi="宋体" w:eastAsia="宋体" w:cs="宋体"/>
                <w:kern w:val="0"/>
                <w:sz w:val="21"/>
                <w:szCs w:val="21"/>
              </w:rPr>
              <w:t>的排放，</w:t>
            </w:r>
            <w:r>
              <w:rPr>
                <w:rFonts w:hint="eastAsia" w:ascii="宋体" w:hAnsi="宋体" w:eastAsia="宋体" w:cs="宋体"/>
                <w:kern w:val="0"/>
                <w:sz w:val="21"/>
                <w:szCs w:val="21"/>
                <w:lang w:val="en-US" w:eastAsia="zh-CN"/>
              </w:rPr>
              <w:t>火灾</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危险废物</w:t>
            </w:r>
            <w:r>
              <w:rPr>
                <w:rFonts w:hint="eastAsia" w:ascii="宋体" w:hAnsi="宋体" w:eastAsia="宋体" w:cs="宋体"/>
                <w:kern w:val="0"/>
                <w:sz w:val="21"/>
                <w:szCs w:val="21"/>
              </w:rPr>
              <w:t>的排放等，在环境评价过程中</w:t>
            </w:r>
            <w:r>
              <w:rPr>
                <w:rFonts w:hint="eastAsia" w:ascii="宋体" w:hAnsi="宋体" w:eastAsia="宋体" w:cs="宋体"/>
                <w:bCs/>
                <w:sz w:val="21"/>
                <w:szCs w:val="21"/>
              </w:rPr>
              <w:t>考虑到环境影响、三种时态和三种状态等。使用分级评分的方式。基本合理。</w:t>
            </w:r>
          </w:p>
          <w:p>
            <w:pPr>
              <w:rPr>
                <w:rFonts w:hint="eastAsia" w:ascii="宋体" w:hAnsi="宋体" w:eastAsia="宋体" w:cs="宋体"/>
                <w:sz w:val="21"/>
                <w:szCs w:val="21"/>
              </w:rPr>
            </w:pPr>
            <w:r>
              <w:rPr>
                <w:rFonts w:hint="eastAsia" w:ascii="宋体" w:hAnsi="宋体" w:eastAsia="宋体" w:cs="宋体"/>
                <w:sz w:val="21"/>
                <w:szCs w:val="21"/>
              </w:rPr>
              <w:t xml:space="preserve"> 参加环境因素辨识和评价人员：</w:t>
            </w:r>
            <w:r>
              <w:rPr>
                <w:rFonts w:hint="eastAsia" w:ascii="宋体" w:hAnsi="宋体" w:eastAsia="宋体" w:cs="宋体"/>
                <w:sz w:val="21"/>
                <w:szCs w:val="21"/>
                <w:lang w:val="en-US" w:eastAsia="zh-CN"/>
              </w:rPr>
              <w:t>张敏、徐健、陈国忠</w:t>
            </w:r>
            <w:r>
              <w:rPr>
                <w:rFonts w:hint="eastAsia" w:ascii="宋体" w:hAnsi="宋体" w:eastAsia="宋体" w:cs="宋体"/>
                <w:sz w:val="21"/>
                <w:szCs w:val="21"/>
              </w:rPr>
              <w:t xml:space="preserve">  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w:t>
            </w:r>
            <w:r>
              <w:rPr>
                <w:rFonts w:hint="eastAsia" w:ascii="宋体" w:hAnsi="宋体" w:eastAsia="宋体" w:cs="宋体"/>
                <w:sz w:val="21"/>
                <w:szCs w:val="21"/>
              </w:rPr>
              <w:t>0日</w:t>
            </w:r>
          </w:p>
          <w:p>
            <w:pPr>
              <w:spacing w:before="156" w:beforeLines="50"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 xml:space="preserve"> 查到《重要环境因素清单》已识别重要环境因素包括：</w:t>
            </w:r>
            <w:r>
              <w:rPr>
                <w:rFonts w:hint="eastAsia" w:ascii="宋体" w:hAnsi="宋体" w:eastAsia="宋体" w:cs="宋体"/>
                <w:sz w:val="21"/>
                <w:szCs w:val="21"/>
              </w:rPr>
              <w:t>潜在火灾、</w:t>
            </w:r>
            <w:r>
              <w:rPr>
                <w:rFonts w:hint="eastAsia" w:ascii="宋体" w:hAnsi="宋体" w:eastAsia="宋体" w:cs="宋体"/>
                <w:sz w:val="21"/>
                <w:szCs w:val="21"/>
                <w:lang w:val="en-US" w:eastAsia="zh-CN"/>
              </w:rPr>
              <w:t>噪声的排放、固废</w:t>
            </w:r>
            <w:r>
              <w:rPr>
                <w:rFonts w:hint="eastAsia" w:ascii="宋体" w:hAnsi="宋体" w:eastAsia="宋体" w:cs="宋体"/>
                <w:bCs/>
                <w:sz w:val="21"/>
                <w:szCs w:val="21"/>
              </w:rPr>
              <w:t>，明确控制措施和责任部门</w:t>
            </w:r>
            <w:r>
              <w:rPr>
                <w:rFonts w:hint="eastAsia" w:ascii="宋体" w:hAnsi="宋体" w:eastAsia="宋体" w:cs="宋体"/>
                <w:bCs/>
                <w:sz w:val="21"/>
                <w:szCs w:val="21"/>
                <w:lang w:eastAsia="zh-CN"/>
              </w:rPr>
              <w:t>。</w:t>
            </w:r>
          </w:p>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查到《危险源辨识与评价一览表》，内容有：作业活动名称、潜在危险因素、时态、状态、可导致事故、可采取控制措施、危险发生的可能性L、损失后果C、频繁程度E、等。识别出</w:t>
            </w:r>
            <w:r>
              <w:rPr>
                <w:rFonts w:hint="eastAsia" w:ascii="宋体" w:hAnsi="宋体" w:eastAsia="宋体" w:cs="宋体"/>
                <w:bCs/>
                <w:sz w:val="21"/>
                <w:szCs w:val="21"/>
                <w:lang w:val="en-US" w:eastAsia="zh-CN"/>
              </w:rPr>
              <w:t>分</w:t>
            </w:r>
            <w:r>
              <w:rPr>
                <w:rFonts w:hint="eastAsia" w:ascii="宋体" w:hAnsi="宋体" w:eastAsia="宋体" w:cs="宋体"/>
                <w:bCs/>
                <w:sz w:val="21"/>
                <w:szCs w:val="21"/>
              </w:rPr>
              <w:t>危险源有：触电、火灾、</w:t>
            </w:r>
            <w:r>
              <w:rPr>
                <w:rFonts w:hint="eastAsia" w:ascii="宋体" w:hAnsi="宋体" w:eastAsia="宋体" w:cs="宋体"/>
                <w:bCs/>
                <w:sz w:val="21"/>
                <w:szCs w:val="21"/>
                <w:lang w:val="en-US" w:eastAsia="zh-CN"/>
              </w:rPr>
              <w:t>机械伤害</w:t>
            </w:r>
            <w:r>
              <w:rPr>
                <w:rFonts w:hint="eastAsia" w:ascii="宋体" w:hAnsi="宋体" w:eastAsia="宋体" w:cs="宋体"/>
                <w:bCs/>
                <w:sz w:val="21"/>
                <w:szCs w:val="21"/>
              </w:rPr>
              <w:t>等。优先控制风险采用“LEC”方法进行评价。提供《不可接受风险清单》有：</w:t>
            </w:r>
            <w:r>
              <w:rPr>
                <w:rFonts w:hint="eastAsia" w:ascii="宋体" w:hAnsi="宋体" w:eastAsia="宋体" w:cs="宋体"/>
                <w:sz w:val="21"/>
                <w:szCs w:val="21"/>
              </w:rPr>
              <w:t>机械伤害</w:t>
            </w:r>
            <w:r>
              <w:rPr>
                <w:rFonts w:hint="eastAsia" w:ascii="宋体" w:hAnsi="宋体" w:eastAsia="宋体" w:cs="宋体"/>
                <w:sz w:val="21"/>
                <w:szCs w:val="21"/>
                <w:lang w:eastAsia="zh-CN"/>
              </w:rPr>
              <w:t>、</w:t>
            </w:r>
            <w:r>
              <w:rPr>
                <w:rFonts w:hint="eastAsia" w:ascii="宋体" w:hAnsi="宋体" w:eastAsia="宋体" w:cs="宋体"/>
                <w:sz w:val="21"/>
                <w:szCs w:val="21"/>
              </w:rPr>
              <w:t>触电</w:t>
            </w:r>
            <w:r>
              <w:rPr>
                <w:rFonts w:hint="eastAsia" w:ascii="宋体" w:hAnsi="宋体" w:eastAsia="宋体" w:cs="宋体"/>
                <w:sz w:val="21"/>
                <w:szCs w:val="21"/>
                <w:lang w:eastAsia="zh-CN"/>
              </w:rPr>
              <w:t>、</w:t>
            </w:r>
            <w:r>
              <w:rPr>
                <w:rFonts w:hint="eastAsia" w:ascii="宋体" w:hAnsi="宋体" w:eastAsia="宋体" w:cs="宋体"/>
                <w:sz w:val="21"/>
                <w:szCs w:val="21"/>
              </w:rPr>
              <w:t>火灾</w:t>
            </w:r>
            <w:r>
              <w:rPr>
                <w:rFonts w:hint="eastAsia" w:ascii="宋体" w:hAnsi="宋体" w:eastAsia="宋体" w:cs="宋体"/>
                <w:bCs/>
                <w:sz w:val="21"/>
                <w:szCs w:val="21"/>
              </w:rPr>
              <w:t>，并制定有控制措施。</w:t>
            </w:r>
          </w:p>
          <w:p>
            <w:pPr>
              <w:spacing w:line="360" w:lineRule="auto"/>
              <w:rPr>
                <w:b/>
                <w:color w:val="000000"/>
                <w:sz w:val="20"/>
                <w:szCs w:val="20"/>
              </w:rPr>
            </w:pPr>
            <w:r>
              <w:rPr>
                <w:rFonts w:hint="eastAsia" w:ascii="宋体" w:hAnsi="宋体" w:eastAsia="宋体" w:cs="宋体"/>
                <w:color w:val="000000"/>
                <w:sz w:val="21"/>
                <w:szCs w:val="21"/>
              </w:rPr>
              <w:t>评价人：</w:t>
            </w:r>
            <w:r>
              <w:rPr>
                <w:rFonts w:hint="eastAsia" w:ascii="宋体" w:hAnsi="宋体" w:eastAsia="宋体" w:cs="宋体"/>
                <w:sz w:val="21"/>
                <w:szCs w:val="21"/>
                <w:lang w:val="en-US" w:eastAsia="zh-CN"/>
              </w:rPr>
              <w:t>张敏、徐健、陈国忠</w:t>
            </w:r>
            <w:r>
              <w:rPr>
                <w:rFonts w:hint="eastAsia" w:ascii="宋体" w:hAnsi="宋体" w:eastAsia="宋体" w:cs="宋体"/>
                <w:sz w:val="21"/>
                <w:szCs w:val="21"/>
              </w:rPr>
              <w:t xml:space="preserve">  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w:t>
            </w:r>
            <w:r>
              <w:rPr>
                <w:rFonts w:hint="eastAsia" w:ascii="宋体" w:hAnsi="宋体" w:eastAsia="宋体" w:cs="宋体"/>
                <w:sz w:val="21"/>
                <w:szCs w:val="21"/>
              </w:rPr>
              <w:t>0日</w:t>
            </w:r>
            <w:r>
              <w:rPr>
                <w:rFonts w:hint="eastAsia" w:ascii="宋体" w:hAnsi="宋体" w:eastAsia="宋体" w:cs="宋体"/>
                <w:color w:val="000000"/>
                <w:sz w:val="21"/>
                <w:szCs w:val="21"/>
              </w:rPr>
              <w:t xml:space="preserve"> </w:t>
            </w:r>
            <w:r>
              <w:rPr>
                <w:rFonts w:hint="eastAsia" w:ascii="宋体" w:hAnsi="宋体" w:eastAsia="宋体" w:cs="宋体"/>
                <w:bCs/>
                <w:sz w:val="21"/>
                <w:szCs w:val="21"/>
              </w:rPr>
              <w:t>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w:t>
            </w:r>
            <w:r>
              <w:rPr>
                <w:rFonts w:hint="eastAsia" w:ascii="宋体" w:hAnsi="Calibri" w:cs="宋体"/>
                <w:color w:val="000000"/>
                <w:kern w:val="0"/>
                <w:sz w:val="20"/>
                <w:szCs w:val="20"/>
              </w:rPr>
              <w:t>■</w:t>
            </w:r>
            <w:r>
              <w:rPr>
                <w:rFonts w:hint="eastAsia" w:ascii="宋体" w:hAnsi="宋体"/>
                <w:b/>
                <w:color w:val="000000"/>
                <w:szCs w:val="21"/>
              </w:rPr>
              <w:t>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w:t>
            </w:r>
            <w:r>
              <w:rPr>
                <w:rFonts w:hint="eastAsia" w:ascii="宋体" w:hAnsi="Calibri" w:cs="宋体"/>
                <w:color w:val="000000"/>
                <w:kern w:val="0"/>
                <w:sz w:val="20"/>
                <w:szCs w:val="20"/>
              </w:rPr>
              <w:t>■</w:t>
            </w:r>
            <w:r>
              <w:rPr>
                <w:rFonts w:hint="eastAsia" w:ascii="宋体" w:hAnsi="宋体"/>
                <w:b/>
                <w:color w:val="000000"/>
                <w:szCs w:val="21"/>
              </w:rPr>
              <w:t>产品</w:t>
            </w:r>
            <w:r>
              <w:rPr>
                <w:rFonts w:ascii="宋体" w:hAnsi="宋体"/>
                <w:b/>
                <w:color w:val="000000"/>
                <w:szCs w:val="21"/>
              </w:rPr>
              <w:t>/</w:t>
            </w:r>
            <w:r>
              <w:rPr>
                <w:rFonts w:hint="eastAsia" w:ascii="宋体" w:hAnsi="宋体"/>
                <w:b/>
                <w:color w:val="000000"/>
                <w:szCs w:val="21"/>
              </w:rPr>
              <w:t>服务</w:t>
            </w:r>
            <w:r>
              <w:rPr>
                <w:rFonts w:hint="eastAsia" w:ascii="宋体" w:hAnsi="Calibri" w:cs="宋体"/>
                <w:color w:val="000000"/>
                <w:kern w:val="0"/>
                <w:sz w:val="20"/>
                <w:szCs w:val="20"/>
              </w:rPr>
              <w:t>■</w:t>
            </w:r>
            <w:r>
              <w:rPr>
                <w:rFonts w:hint="eastAsia" w:ascii="宋体" w:hAnsi="宋体"/>
                <w:b/>
                <w:color w:val="000000"/>
                <w:szCs w:val="21"/>
              </w:rPr>
              <w:t>环境因素□危险源，</w:t>
            </w:r>
            <w:r>
              <w:rPr>
                <w:rFonts w:hint="eastAsia" w:ascii="宋体" w:hAnsi="Calibri" w:cs="宋体"/>
                <w:color w:val="000000"/>
                <w:kern w:val="0"/>
                <w:sz w:val="20"/>
                <w:szCs w:val="20"/>
              </w:rPr>
              <w:t>■</w:t>
            </w:r>
            <w:r>
              <w:rPr>
                <w:rFonts w:hint="eastAsia" w:ascii="宋体" w:hAnsi="宋体"/>
                <w:b/>
                <w:color w:val="000000"/>
                <w:szCs w:val="21"/>
              </w:rPr>
              <w:t>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w:t>
            </w:r>
            <w:r>
              <w:rPr>
                <w:rFonts w:ascii="宋体" w:hAnsi="宋体"/>
                <w:b/>
                <w:color w:val="000000"/>
                <w:szCs w:val="21"/>
              </w:rPr>
              <w:t>:</w:t>
            </w:r>
            <w:r>
              <w:rPr>
                <w:rFonts w:hint="eastAsia" w:ascii="宋体" w:hAnsi="宋体"/>
                <w:b/>
                <w:color w:val="000000"/>
                <w:szCs w:val="21"/>
              </w:rPr>
              <w:t>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宋体" w:hAnsi="宋体"/>
                <w:b w:val="0"/>
                <w:bCs/>
                <w:sz w:val="21"/>
                <w:szCs w:val="21"/>
              </w:rPr>
            </w:pPr>
            <w:r>
              <w:rPr>
                <w:rFonts w:hint="eastAsia" w:ascii="宋体" w:hAnsi="宋体" w:eastAsia="宋体"/>
                <w:b/>
                <w:lang w:eastAsia="zh-CN"/>
              </w:rPr>
              <w:t>环境职业健康安全目标</w:t>
            </w:r>
            <w:r>
              <w:rPr>
                <w:rFonts w:hint="eastAsia" w:ascii="宋体" w:hAnsi="宋体"/>
                <w:b w:val="0"/>
                <w:bCs/>
                <w:sz w:val="21"/>
                <w:szCs w:val="21"/>
              </w:rPr>
              <w:t xml:space="preserve">                     </w:t>
            </w:r>
          </w:p>
          <w:p>
            <w:pPr>
              <w:spacing w:line="400" w:lineRule="exact"/>
              <w:ind w:left="210" w:leftChars="100"/>
              <w:rPr>
                <w:rFonts w:hint="eastAsia" w:ascii="宋体" w:hAnsi="宋体" w:eastAsia="宋体" w:cs="宋体"/>
                <w:b w:val="0"/>
                <w:bCs/>
                <w:sz w:val="21"/>
                <w:szCs w:val="21"/>
              </w:rPr>
            </w:pPr>
            <w:r>
              <w:rPr>
                <w:rFonts w:hint="eastAsia" w:ascii="宋体" w:hAnsi="宋体"/>
                <w:b w:val="0"/>
                <w:bCs/>
                <w:sz w:val="21"/>
                <w:szCs w:val="21"/>
              </w:rPr>
              <w:t xml:space="preserve">         </w:t>
            </w:r>
            <w:r>
              <w:rPr>
                <w:rFonts w:hint="eastAsia" w:ascii="宋体" w:hAnsi="宋体"/>
                <w:b w:val="0"/>
                <w:bCs/>
                <w:sz w:val="21"/>
                <w:szCs w:val="21"/>
                <w:lang w:val="en-US" w:eastAsia="zh-CN"/>
              </w:rPr>
              <w:t xml:space="preserve">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固废分类存放处置率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 100％</w:t>
            </w:r>
          </w:p>
          <w:p>
            <w:pPr>
              <w:spacing w:line="400" w:lineRule="exact"/>
              <w:ind w:left="210" w:leftChars="100" w:firstLine="1050" w:firstLineChars="5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 xml:space="preserve">火灾、触电事故发生: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为</w:t>
            </w:r>
            <w:r>
              <w:rPr>
                <w:rFonts w:hint="eastAsia" w:ascii="宋体" w:hAnsi="宋体" w:eastAsia="宋体" w:cs="宋体"/>
                <w:b w:val="0"/>
                <w:bCs/>
                <w:sz w:val="21"/>
                <w:szCs w:val="21"/>
                <w:lang w:val="en-US" w:eastAsia="zh-CN"/>
              </w:rPr>
              <w:t>0</w:t>
            </w:r>
          </w:p>
          <w:p>
            <w:pPr>
              <w:spacing w:line="400" w:lineRule="exact"/>
              <w:ind w:left="210" w:leftChars="100" w:firstLine="1050" w:firstLineChars="500"/>
              <w:rPr>
                <w:rFonts w:hint="eastAsia" w:ascii="宋体" w:hAnsi="宋体" w:eastAsia="宋体" w:cs="宋体"/>
                <w:b w:val="0"/>
                <w:bCs/>
                <w:color w:val="auto"/>
                <w:sz w:val="21"/>
                <w:szCs w:val="21"/>
              </w:rPr>
            </w:pP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高空坠落、物体打击、交通伤害事故</w:t>
            </w:r>
            <w:r>
              <w:rPr>
                <w:rFonts w:hint="eastAsia" w:ascii="宋体" w:hAnsi="宋体" w:eastAsia="宋体" w:cs="宋体"/>
                <w:b w:val="0"/>
                <w:bCs/>
                <w:sz w:val="21"/>
                <w:szCs w:val="21"/>
              </w:rPr>
              <w:t xml:space="preserve">         为0</w:t>
            </w:r>
          </w:p>
          <w:p>
            <w:pPr>
              <w:spacing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rPr>
              <w:t>组织</w:t>
            </w:r>
            <w:r>
              <w:rPr>
                <w:rFonts w:hint="eastAsia" w:ascii="宋体" w:hAnsi="宋体" w:eastAsia="宋体" w:cs="宋体"/>
                <w:color w:val="000000"/>
                <w:sz w:val="21"/>
                <w:szCs w:val="21"/>
              </w:rPr>
              <w:t>对公司环境、职业健康安全目标、指标予以分解，并在相关职能层次部门建立分目标，查见《环境\职业健康安全目标分解考核表》，20</w:t>
            </w:r>
            <w:r>
              <w:rPr>
                <w:rFonts w:hint="eastAsia" w:ascii="宋体" w:hAnsi="宋体" w:eastAsia="宋体" w:cs="宋体"/>
                <w:color w:val="000000"/>
                <w:sz w:val="21"/>
                <w:szCs w:val="21"/>
                <w:lang w:val="en-US" w:eastAsia="zh-CN"/>
              </w:rPr>
              <w:t>21</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完成</w:t>
            </w:r>
            <w:r>
              <w:rPr>
                <w:rFonts w:hint="eastAsia" w:ascii="宋体" w:hAnsi="宋体" w:eastAsia="宋体" w:cs="宋体"/>
                <w:color w:val="000000"/>
                <w:sz w:val="21"/>
                <w:szCs w:val="21"/>
                <w:lang w:eastAsia="zh-CN"/>
              </w:rPr>
              <w:t>。</w:t>
            </w:r>
          </w:p>
          <w:p>
            <w:pPr>
              <w:spacing w:line="360" w:lineRule="auto"/>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ascii="宋体" w:cs="宋体"/>
                <w:szCs w:val="21"/>
              </w:rPr>
            </w:pPr>
            <w:r>
              <w:rPr>
                <w:rFonts w:hint="eastAsia" w:ascii="宋体" w:hAnsi="宋体" w:cs="宋体"/>
                <w:szCs w:val="21"/>
              </w:rPr>
              <w:t>以上目标指标均已完成，管理方案规定了措施方法、完成时间表、责任人、资金等情况。详见各部门记录。</w:t>
            </w:r>
          </w:p>
          <w:p>
            <w:pPr>
              <w:spacing w:line="240" w:lineRule="exact"/>
              <w:rPr>
                <w:rFonts w:asci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ascii="黑体" w:eastAsia="黑体"/>
                <w:bCs/>
                <w:sz w:val="28"/>
                <w:szCs w:val="28"/>
              </w:rPr>
              <w:t xml:space="preserve"> </w:t>
            </w:r>
            <w:r>
              <w:rPr>
                <w:rFonts w:ascii="宋体" w:hAnsi="宋体"/>
                <w:spacing w:val="20"/>
                <w:szCs w:val="21"/>
              </w:rPr>
              <w:t>A/0</w:t>
            </w:r>
            <w:r>
              <w:rPr>
                <w:rFonts w:ascii="宋体" w:hAnsi="宋体"/>
                <w:bCs/>
                <w:szCs w:val="21"/>
              </w:rPr>
              <w:t xml:space="preserve"> </w:t>
            </w:r>
            <w:r>
              <w:rPr>
                <w:rFonts w:hint="eastAsia" w:ascii="宋体" w:hAnsi="宋体"/>
                <w:bCs/>
                <w:szCs w:val="21"/>
              </w:rPr>
              <w:t>版</w:t>
            </w:r>
            <w:r>
              <w:rPr>
                <w:rFonts w:hint="eastAsia" w:ascii="宋体" w:hAnsi="宋体" w:cs="宋体"/>
                <w:szCs w:val="21"/>
              </w:rPr>
              <w:t>，发布时间：</w:t>
            </w:r>
            <w:r>
              <w:rPr>
                <w:rFonts w:hint="eastAsia" w:ascii="宋体" w:hAnsi="宋体" w:cs="宋体"/>
                <w:szCs w:val="21"/>
                <w:lang w:val="en-US" w:eastAsia="zh-CN"/>
              </w:rPr>
              <w:t>2020.9.1</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w:t>
            </w:r>
            <w:r>
              <w:rPr>
                <w:rFonts w:hint="eastAsia" w:ascii="宋体" w:hAnsi="宋体" w:cs="宋体"/>
                <w:szCs w:val="21"/>
                <w:lang w:val="en-US" w:eastAsia="zh-CN"/>
              </w:rPr>
              <w:t>21.9.1</w:t>
            </w:r>
          </w:p>
          <w:p>
            <w:pPr>
              <w:rPr>
                <w:rFonts w:ascii="宋体" w:cs="宋体"/>
                <w:szCs w:val="21"/>
              </w:rPr>
            </w:pPr>
            <w:r>
              <w:rPr>
                <w:rFonts w:ascii="宋体" w:hAnsi="宋体" w:cs="宋体"/>
                <w:szCs w:val="21"/>
              </w:rPr>
              <w:t>2.</w:t>
            </w:r>
            <w:r>
              <w:rPr>
                <w:rFonts w:hint="eastAsia" w:ascii="宋体" w:hAnsi="宋体" w:cs="宋体"/>
                <w:szCs w:val="21"/>
              </w:rPr>
              <w:t>程序文件，含</w:t>
            </w:r>
            <w:r>
              <w:rPr>
                <w:rFonts w:hint="eastAsia" w:ascii="宋体" w:hAnsi="宋体" w:cs="宋体"/>
                <w:szCs w:val="21"/>
                <w:lang w:val="en-US" w:eastAsia="zh-CN"/>
              </w:rPr>
              <w:t>19</w:t>
            </w:r>
            <w:r>
              <w:rPr>
                <w:rFonts w:hint="eastAsia" w:ascii="宋体" w:hAnsi="宋体" w:cs="宋体"/>
                <w:szCs w:val="21"/>
              </w:rPr>
              <w:t>个文件，包括标准要求的形成文件的信息。</w:t>
            </w:r>
          </w:p>
          <w:p>
            <w:pPr>
              <w:pStyle w:val="3"/>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w:t>
            </w:r>
            <w:r>
              <w:rPr>
                <w:rFonts w:hint="eastAsia"/>
                <w:lang w:val="en-US" w:eastAsia="zh-CN"/>
              </w:rPr>
              <w:t>综合</w:t>
            </w:r>
            <w:r>
              <w:rPr>
                <w:rFonts w:hint="eastAsia"/>
              </w:rPr>
              <w:t>部管理手册、管理制度等文件均保管良好，为有效版本，有受控标识。</w:t>
            </w:r>
          </w:p>
          <w:p>
            <w:pPr>
              <w:ind w:firstLine="420" w:firstLineChars="200"/>
            </w:pPr>
            <w:r>
              <w:rPr>
                <w:rFonts w:hint="eastAsia"/>
                <w:lang w:val="en-US" w:eastAsia="zh-CN"/>
              </w:rPr>
              <w:t>综合</w:t>
            </w:r>
            <w:r>
              <w:rPr>
                <w:rFonts w:hint="eastAsia"/>
              </w:rPr>
              <w:t>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val="en-US" w:eastAsia="zh-CN"/>
              </w:rPr>
              <w:t>综合</w:t>
            </w:r>
            <w:r>
              <w:rPr>
                <w:rFonts w:hint="eastAsia"/>
              </w:rPr>
              <w:t>部文件发放登记表、培训记录表、受控文件清单，固体废弃物处置记录，填写及保管符合要求。</w:t>
            </w:r>
            <w:r>
              <w:br w:type="textWrapping"/>
            </w:r>
            <w:r>
              <w:t xml:space="preserve">    </w:t>
            </w:r>
            <w:r>
              <w:rPr>
                <w:rFonts w:hint="eastAsia"/>
              </w:rPr>
              <w:t>各部门保存各记录，按时间整理，放置在文件柜中，以便检索，</w:t>
            </w:r>
            <w:r>
              <w:rPr>
                <w:rFonts w:hint="eastAsia"/>
                <w:lang w:val="en-US" w:eastAsia="zh-CN"/>
              </w:rPr>
              <w:t>综合部</w:t>
            </w:r>
            <w:r>
              <w:rPr>
                <w:rFonts w:hint="eastAsia"/>
              </w:rPr>
              <w:t>定期对其进行检查，目前保存完好。名称，编号构成记录的唯一性标识。</w:t>
            </w:r>
          </w:p>
          <w:p>
            <w:pPr>
              <w:tabs>
                <w:tab w:val="left" w:pos="540"/>
              </w:tabs>
              <w:spacing w:line="240" w:lineRule="exact"/>
              <w:rPr>
                <w:rFonts w:ascii="宋体"/>
                <w:b/>
                <w:color w:val="000000"/>
                <w:sz w:val="20"/>
                <w:szCs w:val="20"/>
              </w:rPr>
            </w:pPr>
            <w:r>
              <w:rPr>
                <w:rFonts w:hint="eastAsia" w:ascii="宋体" w:hAnsi="宋体" w:cs="宋体"/>
                <w:szCs w:val="21"/>
              </w:rPr>
              <w:t>其他无变化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rPr>
                <w:rFonts w:ascii="宋体"/>
                <w:b/>
                <w:color w:val="000000"/>
                <w:sz w:val="20"/>
                <w:szCs w:val="20"/>
              </w:rPr>
            </w:pPr>
            <w:r>
              <w:rPr>
                <w:sz w:val="20"/>
              </w:rPr>
              <w:t>污水处理设备制造、销售；环保设备、环保填料、净水设备的销售</w:t>
            </w:r>
            <w:r>
              <w:rPr>
                <w:rFonts w:hint="eastAsia" w:ascii="宋体" w:hAnsi="宋体"/>
                <w:szCs w:val="21"/>
              </w:rPr>
              <w:t>：</w:t>
            </w:r>
            <w:r>
              <w:rPr>
                <w:rFonts w:hint="eastAsia" w:ascii="宋体" w:hAnsi="宋体"/>
                <w:szCs w:val="21"/>
                <w:lang w:val="en-US" w:eastAsia="zh-CN"/>
              </w:rPr>
              <w:t>业务</w:t>
            </w:r>
            <w:r>
              <w:rPr>
                <w:rFonts w:hint="eastAsia" w:ascii="宋体" w:hAnsi="宋体" w:cs="宋体"/>
                <w:szCs w:val="21"/>
              </w:rPr>
              <w:t>人员均为大专或以上学历、上岗前经过岗前培训。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hint="default" w:ascii="宋体" w:eastAsia="宋体"/>
                <w:b/>
                <w:color w:val="000000"/>
                <w:sz w:val="20"/>
                <w:szCs w:val="20"/>
                <w:lang w:val="en-US" w:eastAsia="zh-CN"/>
              </w:rPr>
            </w:pPr>
            <w:r>
              <w:rPr>
                <w:rFonts w:hint="eastAsia" w:ascii="宋体" w:hAnsi="宋体"/>
                <w:color w:val="000000"/>
                <w:spacing w:val="-10"/>
                <w:sz w:val="20"/>
                <w:szCs w:val="20"/>
                <w:lang w:val="en-US" w:eastAsia="zh-CN"/>
              </w:rPr>
              <w:t>电焊机、切割机、台钻、行车、</w:t>
            </w:r>
            <w:r>
              <w:rPr>
                <w:rFonts w:hint="eastAsia" w:ascii="宋体" w:hAnsi="宋体"/>
                <w:color w:val="auto"/>
                <w:spacing w:val="-10"/>
                <w:sz w:val="20"/>
                <w:szCs w:val="20"/>
                <w:lang w:val="en-US" w:eastAsia="zh-CN"/>
              </w:rPr>
              <w:t>电脑、打印机、扫描仪、投影仪等生产办公设备</w:t>
            </w:r>
            <w:r>
              <w:rPr>
                <w:rFonts w:hint="eastAsia" w:ascii="宋体" w:hAnsi="宋体"/>
                <w:color w:val="auto"/>
                <w:spacing w:val="-10"/>
                <w:sz w:val="21"/>
                <w:szCs w:val="21"/>
                <w:lang w:val="en-US" w:eastAsia="zh-CN"/>
              </w:rPr>
              <w:t>和灭火器等安全环保设施</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11"/>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环境卫生管理，工作场所布局合理，温湿度适宜，照明良好，满足办公需求。有“办公环境卫生管理制度”、“安全防火规定等规章制度”等规章制度。运行环境满足要求</w:t>
            </w:r>
          </w:p>
          <w:p>
            <w:pPr>
              <w:pStyle w:val="11"/>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11"/>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11"/>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hint="eastAsia" w:ascii="宋体" w:eastAsia="宋体"/>
                <w:b/>
                <w:color w:val="000000"/>
                <w:sz w:val="20"/>
                <w:szCs w:val="20"/>
                <w:lang w:val="en-US" w:eastAsia="zh-CN"/>
              </w:rPr>
            </w:pPr>
            <w:r>
              <w:rPr>
                <w:rFonts w:hint="eastAsia" w:ascii="宋体" w:hAnsi="宋体"/>
                <w:b/>
                <w:color w:val="000000"/>
                <w:sz w:val="20"/>
                <w:szCs w:val="20"/>
              </w:rPr>
              <w:t>环保设施：</w:t>
            </w:r>
            <w:r>
              <w:rPr>
                <w:rFonts w:hint="eastAsia" w:ascii="宋体" w:hAnsi="宋体" w:eastAsia="宋体" w:cs="宋体"/>
                <w:bCs/>
                <w:sz w:val="21"/>
                <w:szCs w:val="21"/>
              </w:rPr>
              <w:t>垃圾桶、消防设施</w:t>
            </w:r>
            <w:r>
              <w:rPr>
                <w:rFonts w:hint="eastAsia" w:ascii="宋体" w:hAnsi="宋体" w:cs="宋体"/>
                <w:bCs/>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rPr>
                <w:rFonts w:ascii="宋体"/>
                <w:b/>
                <w:color w:val="000000"/>
                <w:sz w:val="20"/>
                <w:szCs w:val="20"/>
              </w:rPr>
            </w:pPr>
            <w:r>
              <w:rPr>
                <w:rFonts w:hint="eastAsia" w:ascii="宋体" w:hAnsi="宋体" w:eastAsia="宋体" w:cs="宋体"/>
                <w:bCs/>
                <w:sz w:val="21"/>
                <w:szCs w:val="21"/>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GB/T24001-2016\ISO45001-2018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eastAsia="宋体"/>
                <w:szCs w:val="21"/>
                <w:lang w:val="en-US" w:eastAsia="zh-CN"/>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val="en-US" w:eastAsia="zh-CN"/>
              </w:rPr>
              <w:t>陈国忠</w:t>
            </w:r>
            <w:r>
              <w:rPr>
                <w:rFonts w:hint="eastAsia" w:ascii="宋体" w:hAnsi="宋体"/>
                <w:szCs w:val="21"/>
              </w:rPr>
              <w:t>，管理者代表：</w:t>
            </w:r>
            <w:r>
              <w:rPr>
                <w:rFonts w:hint="eastAsia" w:ascii="宋体" w:hAnsi="宋体"/>
                <w:szCs w:val="21"/>
                <w:lang w:val="en-US" w:eastAsia="zh-CN"/>
              </w:rPr>
              <w:t>徐健</w:t>
            </w:r>
            <w:r>
              <w:rPr>
                <w:rFonts w:hint="eastAsia" w:ascii="宋体" w:hAnsi="宋体"/>
                <w:szCs w:val="21"/>
              </w:rPr>
              <w:t>，安全事务代表：</w:t>
            </w:r>
            <w:r>
              <w:rPr>
                <w:rFonts w:hint="eastAsia" w:ascii="宋体" w:hAnsi="宋体"/>
                <w:szCs w:val="21"/>
                <w:lang w:val="en-US" w:eastAsia="zh-CN"/>
              </w:rPr>
              <w:t>谈国锋</w:t>
            </w:r>
            <w:r>
              <w:rPr>
                <w:rFonts w:hint="eastAsia" w:ascii="宋体" w:hAnsi="宋体"/>
                <w:szCs w:val="21"/>
              </w:rPr>
              <w:t>，</w:t>
            </w:r>
            <w:r>
              <w:rPr>
                <w:rFonts w:hint="eastAsia" w:ascii="宋体" w:hAnsi="宋体"/>
                <w:szCs w:val="21"/>
                <w:lang w:val="en-US" w:eastAsia="zh-CN"/>
              </w:rPr>
              <w:t>综合部、营销部、制造部和财务部负责人</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300" w:lineRule="exact"/>
              <w:ind w:left="1"/>
              <w:rPr>
                <w:b/>
                <w:color w:val="000000"/>
                <w:sz w:val="20"/>
                <w:szCs w:val="20"/>
              </w:rPr>
            </w:pPr>
            <w:r>
              <w:rPr>
                <w:rFonts w:hint="eastAsia" w:ascii="宋体" w:hAnsi="宋体"/>
                <w:color w:val="000000"/>
                <w:szCs w:val="21"/>
              </w:rPr>
              <w:t>公司管理体系符合</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综合</w:t>
            </w:r>
            <w:r>
              <w:rPr>
                <w:rFonts w:hint="eastAsia" w:ascii="宋体" w:hAnsi="宋体" w:cs="宋体"/>
                <w:szCs w:val="21"/>
              </w:rPr>
              <w:t>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Cs w:val="21"/>
                <w:lang w:val="en-US" w:eastAsia="zh-CN"/>
              </w:rPr>
              <w:t>综合部</w:t>
            </w:r>
            <w:r>
              <w:rPr>
                <w:rFonts w:hint="eastAsia" w:ascii="宋体" w:hAnsi="宋体" w:cs="宋体"/>
                <w:szCs w:val="21"/>
              </w:rPr>
              <w:t>反馈。</w:t>
            </w:r>
            <w:r>
              <w:rPr>
                <w:rFonts w:hint="eastAsia" w:ascii="宋体" w:hAnsi="宋体" w:cs="宋体"/>
                <w:szCs w:val="21"/>
                <w:lang w:val="en-US" w:eastAsia="zh-CN"/>
              </w:rPr>
              <w:t>检测</w:t>
            </w:r>
            <w:r>
              <w:rPr>
                <w:rFonts w:hint="eastAsia" w:ascii="宋体" w:hAnsi="宋体" w:cs="宋体"/>
                <w:szCs w:val="21"/>
              </w:rPr>
              <w:t>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谈国锋</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cs="宋体"/>
                <w:szCs w:val="21"/>
                <w:lang w:val="en-US" w:eastAsia="zh-CN"/>
              </w:rPr>
              <w:t>谈国锋</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rFonts w:hint="default"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11" w:firstLineChars="100"/>
              <w:rPr>
                <w:b/>
                <w:color w:val="000000"/>
                <w:szCs w:val="21"/>
              </w:rPr>
            </w:pP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Cs w:val="21"/>
              </w:rPr>
            </w:pPr>
            <w:r>
              <w:rPr>
                <w:rFonts w:hint="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7. EMS组织对重要环境因素实施控制的结果</w:t>
            </w:r>
          </w:p>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（EMS对重要环境因素控制，重大环境因素对周边环境产生的影响及控制;对相关方施加影响）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企业位</w:t>
            </w:r>
            <w:r>
              <w:rPr>
                <w:rFonts w:hint="eastAsia" w:ascii="宋体" w:hAnsi="宋体" w:eastAsia="宋体" w:cs="宋体"/>
                <w:spacing w:val="20"/>
                <w:sz w:val="21"/>
                <w:szCs w:val="21"/>
                <w:lang w:val="de-DE"/>
              </w:rPr>
              <w:t>位于</w:t>
            </w:r>
            <w:r>
              <w:t>宜兴市高塍镇高遥村新裕泰华路</w:t>
            </w:r>
            <w:r>
              <w:rPr>
                <w:rFonts w:hint="eastAsia" w:ascii="宋体" w:hAnsi="宋体" w:eastAsia="宋体" w:cs="宋体"/>
                <w:spacing w:val="20"/>
                <w:sz w:val="21"/>
                <w:szCs w:val="21"/>
                <w:lang w:val="de-DE"/>
              </w:rPr>
              <w:t>，</w:t>
            </w:r>
            <w:r>
              <w:rPr>
                <w:rFonts w:hint="eastAsia" w:ascii="宋体" w:hAnsi="宋体" w:eastAsia="宋体" w:cs="宋体"/>
                <w:sz w:val="21"/>
                <w:szCs w:val="21"/>
              </w:rPr>
              <w:t>公司四周是其他企业或居民，无重大敏感区，根据体系运行的需要设置了办公</w:t>
            </w:r>
            <w:r>
              <w:rPr>
                <w:rFonts w:hint="eastAsia" w:ascii="宋体" w:hAnsi="宋体" w:eastAsia="宋体" w:cs="宋体"/>
                <w:sz w:val="21"/>
                <w:szCs w:val="21"/>
                <w:lang w:val="en-US" w:eastAsia="zh-CN"/>
              </w:rPr>
              <w:t>室</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w:t>
            </w:r>
            <w:r>
              <w:rPr>
                <w:rFonts w:hint="eastAsia" w:ascii="宋体" w:hAnsi="宋体" w:eastAsia="宋体" w:cs="宋体"/>
                <w:sz w:val="21"/>
                <w:szCs w:val="21"/>
              </w:rPr>
              <w:t>部定期组织环保和安全知识培训，员工具备了基本的环保和职业健康安全防护意识，见7.3条款审核记录。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办公室垃圾主要包含可回收垃圾、硒鼓、废纸。公司配置了垃圾箱，办公室统一处理。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w:t>
            </w:r>
            <w:r>
              <w:rPr>
                <w:rFonts w:hint="eastAsia" w:ascii="宋体" w:hAnsi="宋体" w:eastAsia="宋体" w:cs="宋体"/>
                <w:sz w:val="21"/>
                <w:szCs w:val="21"/>
                <w:lang w:val="en-US" w:eastAsia="zh-CN"/>
              </w:rPr>
              <w:t>综合部</w:t>
            </w:r>
            <w:r>
              <w:rPr>
                <w:rFonts w:hint="eastAsia" w:ascii="宋体" w:hAnsi="宋体" w:eastAsia="宋体" w:cs="宋体"/>
                <w:sz w:val="21"/>
                <w:szCs w:val="21"/>
              </w:rPr>
              <w:t>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为满足环境和职业健康安全体系的运行，公司投入了环保及安全资金，主要是购买消防设施、环保设施、劳保用品、社保等，运行至今支出约</w:t>
            </w:r>
            <w:r>
              <w:rPr>
                <w:rFonts w:hint="eastAsia" w:ascii="宋体" w:hAnsi="宋体" w:eastAsia="宋体" w:cs="宋体"/>
                <w:color w:val="auto"/>
                <w:sz w:val="21"/>
                <w:szCs w:val="21"/>
                <w:lang w:val="en-US" w:eastAsia="zh-CN"/>
              </w:rPr>
              <w:t>10.2</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line="360" w:lineRule="auto"/>
              <w:rPr>
                <w:rFonts w:hint="default" w:ascii="宋体" w:hAnsi="宋体" w:eastAsia="宋体" w:cs="宋体"/>
                <w:sz w:val="21"/>
                <w:szCs w:val="21"/>
                <w:lang w:val="en-US" w:eastAsia="zh-CN"/>
              </w:rPr>
            </w:pPr>
            <w:r>
              <w:rPr>
                <w:rFonts w:hint="eastAsia" w:ascii="楷体" w:hAnsi="楷体" w:eastAsia="楷体" w:cs="楷体"/>
                <w:b/>
                <w:sz w:val="24"/>
                <w:szCs w:val="24"/>
                <w:lang w:val="en-US" w:eastAsia="zh-CN"/>
              </w:rPr>
              <w:t>现场审核发现车间氧气瓶和乙烯瓶摆放安全距离不够。开具了不符合。</w:t>
            </w:r>
          </w:p>
          <w:p>
            <w:pPr>
              <w:spacing w:line="240" w:lineRule="auto"/>
              <w:rPr>
                <w:rFonts w:hint="default" w:ascii="宋体" w:hAnsi="宋体" w:eastAsia="宋体" w:cs="宋体"/>
                <w:b/>
                <w:color w:val="000000"/>
                <w:sz w:val="21"/>
                <w:szCs w:val="21"/>
                <w:lang w:val="en-US" w:eastAsia="zh-CN"/>
              </w:rPr>
            </w:pPr>
            <w:r>
              <w:rPr>
                <w:rFonts w:hint="eastAsia" w:ascii="宋体" w:hAnsi="宋体" w:eastAsia="宋体" w:cs="宋体"/>
                <w:sz w:val="21"/>
                <w:szCs w:val="21"/>
              </w:rPr>
              <w:t>部门运行控制基本符合要求。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p>
          <w:p>
            <w:pPr>
              <w:spacing w:line="240" w:lineRule="exact"/>
              <w:rPr>
                <w:b/>
                <w:color w:val="000000"/>
                <w:sz w:val="21"/>
                <w:szCs w:val="21"/>
              </w:rPr>
            </w:pPr>
            <w:r>
              <w:rPr>
                <w:rFonts w:hint="eastAsia"/>
                <w:color w:val="000000"/>
                <w:sz w:val="21"/>
                <w:szCs w:val="21"/>
              </w:rPr>
              <w:t>（见上：</w:t>
            </w:r>
            <w:r>
              <w:rPr>
                <w:color w:val="000000"/>
                <w:sz w:val="21"/>
                <w:szCs w:val="21"/>
              </w:rPr>
              <w:t>7 EMS</w:t>
            </w:r>
            <w:r>
              <w:rPr>
                <w:rFonts w:hint="eastAsia"/>
                <w:color w:val="000000"/>
                <w:sz w:val="21"/>
                <w:szCs w:val="21"/>
              </w:rPr>
              <w:t>组织对重要环境因素实施控制的结果</w:t>
            </w:r>
            <w:r>
              <w:rPr>
                <w:color w:val="000000"/>
                <w:sz w:val="21"/>
                <w:szCs w:val="21"/>
              </w:rPr>
              <w:t>/ OHSMS</w:t>
            </w:r>
            <w:r>
              <w:rPr>
                <w:rFonts w:hint="eastAsia"/>
                <w:color w:val="000000"/>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11" w:hangingChars="100"/>
              <w:rPr>
                <w:b/>
                <w:color w:val="000000"/>
                <w:sz w:val="21"/>
                <w:szCs w:val="21"/>
              </w:rPr>
            </w:pPr>
            <w:r>
              <w:rPr>
                <w:b/>
                <w:color w:val="000000"/>
                <w:sz w:val="21"/>
                <w:szCs w:val="21"/>
              </w:rPr>
              <w:t xml:space="preserve">9. </w:t>
            </w:r>
            <w:r>
              <w:rPr>
                <w:rFonts w:hint="eastAsia"/>
                <w:b/>
                <w:color w:val="000000"/>
                <w:sz w:val="21"/>
                <w:szCs w:val="21"/>
              </w:rPr>
              <w:t>应急准备与相应活动的演练及对预案可行性的评价</w:t>
            </w:r>
            <w:r>
              <w:rPr>
                <w:b/>
                <w:color w:val="000000"/>
                <w:sz w:val="21"/>
                <w:szCs w:val="21"/>
              </w:rPr>
              <w:t>(</w:t>
            </w:r>
            <w:r>
              <w:rPr>
                <w:rFonts w:hint="eastAsia"/>
                <w:b/>
                <w:color w:val="000000"/>
                <w:sz w:val="21"/>
                <w:szCs w:val="21"/>
              </w:rPr>
              <w:t>当有规定时</w:t>
            </w:r>
            <w:r>
              <w:rPr>
                <w:b/>
                <w:color w:val="000000"/>
                <w:sz w:val="21"/>
                <w:szCs w:val="21"/>
              </w:rPr>
              <w:t xml:space="preserve">) </w:t>
            </w:r>
          </w:p>
          <w:p>
            <w:pPr>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负责人介绍，公司制定《应急准备和响应控制程序》、《应急救援预案》等，包括：火灾、</w:t>
            </w:r>
            <w:r>
              <w:rPr>
                <w:rFonts w:hint="eastAsia" w:ascii="宋体" w:hAnsi="宋体" w:eastAsia="宋体" w:cs="宋体"/>
                <w:bCs/>
                <w:color w:val="auto"/>
                <w:sz w:val="21"/>
                <w:szCs w:val="21"/>
                <w:lang w:val="en-US" w:eastAsia="zh-CN"/>
              </w:rPr>
              <w:t>触电、高温中暑</w:t>
            </w:r>
            <w:r>
              <w:rPr>
                <w:rFonts w:hint="eastAsia" w:ascii="宋体" w:hAnsi="宋体" w:eastAsia="宋体" w:cs="宋体"/>
                <w:bCs/>
                <w:color w:val="auto"/>
                <w:sz w:val="21"/>
                <w:szCs w:val="21"/>
              </w:rPr>
              <w:t>应急预案</w:t>
            </w:r>
          </w:p>
          <w:p>
            <w:pPr>
              <w:rPr>
                <w:rFonts w:hint="eastAsia" w:ascii="宋体" w:hAnsi="宋体" w:eastAsia="宋体" w:cs="宋体"/>
                <w:bCs/>
                <w:color w:val="auto"/>
                <w:sz w:val="21"/>
                <w:szCs w:val="21"/>
              </w:rPr>
            </w:pPr>
            <w:r>
              <w:rPr>
                <w:rFonts w:hint="eastAsia" w:ascii="宋体" w:hAnsi="宋体" w:eastAsia="宋体" w:cs="宋体"/>
                <w:bCs/>
                <w:color w:val="auto"/>
                <w:sz w:val="21"/>
                <w:szCs w:val="21"/>
              </w:rPr>
              <w:t>见：《</w:t>
            </w:r>
            <w:r>
              <w:rPr>
                <w:rFonts w:hint="eastAsia" w:ascii="宋体" w:hAnsi="宋体" w:eastAsia="宋体" w:cs="宋体"/>
                <w:bCs/>
                <w:color w:val="auto"/>
                <w:sz w:val="21"/>
                <w:szCs w:val="21"/>
                <w:lang w:val="en-US" w:eastAsia="zh-CN"/>
              </w:rPr>
              <w:t>火灾</w:t>
            </w:r>
            <w:r>
              <w:rPr>
                <w:rFonts w:hint="eastAsia" w:ascii="宋体" w:hAnsi="宋体" w:eastAsia="宋体" w:cs="宋体"/>
                <w:bCs/>
                <w:color w:val="auto"/>
                <w:sz w:val="21"/>
                <w:szCs w:val="21"/>
              </w:rPr>
              <w:t>预案演练记录》</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演练时间 ：20</w:t>
            </w:r>
            <w:r>
              <w:rPr>
                <w:rFonts w:hint="eastAsia" w:ascii="宋体" w:hAnsi="宋体" w:eastAsia="宋体" w:cs="宋体"/>
                <w:bCs/>
                <w:color w:val="auto"/>
                <w:sz w:val="21"/>
                <w:szCs w:val="21"/>
                <w:lang w:val="en-US" w:eastAsia="zh-CN"/>
              </w:rPr>
              <w:t>20</w:t>
            </w:r>
            <w:r>
              <w:rPr>
                <w:rFonts w:hint="eastAsia" w:ascii="宋体" w:hAnsi="宋体" w:eastAsia="宋体" w:cs="宋体"/>
                <w:bCs/>
                <w:color w:val="auto"/>
                <w:sz w:val="21"/>
                <w:szCs w:val="21"/>
              </w:rPr>
              <w:t>年</w:t>
            </w: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rPr>
              <w:t>月</w:t>
            </w:r>
            <w:r>
              <w:rPr>
                <w:rFonts w:hint="eastAsia" w:ascii="宋体" w:hAnsi="宋体" w:eastAsia="宋体" w:cs="宋体"/>
                <w:bCs/>
                <w:color w:val="auto"/>
                <w:sz w:val="21"/>
                <w:szCs w:val="21"/>
                <w:lang w:val="en-US" w:eastAsia="zh-CN"/>
              </w:rPr>
              <w:t>18</w:t>
            </w:r>
            <w:r>
              <w:rPr>
                <w:rFonts w:hint="eastAsia" w:ascii="宋体" w:hAnsi="宋体" w:eastAsia="宋体" w:cs="宋体"/>
                <w:bCs/>
                <w:color w:val="auto"/>
                <w:sz w:val="21"/>
                <w:szCs w:val="21"/>
              </w:rPr>
              <w:t>日</w:t>
            </w:r>
          </w:p>
          <w:p>
            <w:pPr>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演练地点：</w:t>
            </w:r>
            <w:r>
              <w:rPr>
                <w:rFonts w:hint="eastAsia" w:ascii="宋体" w:hAnsi="宋体" w:eastAsia="宋体" w:cs="宋体"/>
                <w:bCs/>
                <w:color w:val="auto"/>
                <w:sz w:val="21"/>
                <w:szCs w:val="21"/>
                <w:lang w:val="en-US" w:eastAsia="zh-CN"/>
              </w:rPr>
              <w:t>公司</w:t>
            </w:r>
          </w:p>
          <w:p>
            <w:pPr>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演练部门：全体部门</w:t>
            </w:r>
            <w:r>
              <w:rPr>
                <w:rFonts w:hint="eastAsia" w:ascii="宋体" w:hAnsi="宋体" w:eastAsia="宋体" w:cs="宋体"/>
                <w:bCs/>
                <w:color w:val="auto"/>
                <w:sz w:val="21"/>
                <w:szCs w:val="21"/>
                <w:lang w:val="en-US" w:eastAsia="zh-CN"/>
              </w:rPr>
              <w:t>和员工</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演练总指挥：总经理</w:t>
            </w:r>
          </w:p>
          <w:p>
            <w:pPr>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参加人员各部门部长。过程记录详细。</w:t>
            </w:r>
          </w:p>
          <w:p>
            <w:pPr>
              <w:pStyle w:val="22"/>
              <w:rPr>
                <w:rFonts w:hint="eastAsia" w:ascii="宋体" w:hAnsi="宋体" w:eastAsia="宋体" w:cs="宋体"/>
                <w:color w:val="auto"/>
                <w:sz w:val="21"/>
                <w:szCs w:val="21"/>
              </w:rPr>
            </w:pPr>
            <w:r>
              <w:rPr>
                <w:rFonts w:hint="eastAsia" w:ascii="宋体" w:hAnsi="宋体" w:eastAsia="宋体" w:cs="宋体"/>
                <w:color w:val="auto"/>
                <w:sz w:val="21"/>
                <w:szCs w:val="21"/>
              </w:rPr>
              <w:t>演练中不但讲解了</w:t>
            </w:r>
            <w:r>
              <w:rPr>
                <w:rFonts w:hint="eastAsia" w:ascii="宋体" w:hAnsi="宋体" w:eastAsia="宋体" w:cs="宋体"/>
                <w:color w:val="auto"/>
                <w:sz w:val="21"/>
                <w:szCs w:val="21"/>
                <w:lang w:val="en-US" w:eastAsia="zh-CN"/>
              </w:rPr>
              <w:t>触电</w:t>
            </w:r>
            <w:r>
              <w:rPr>
                <w:rFonts w:hint="eastAsia" w:ascii="宋体" w:hAnsi="宋体" w:eastAsia="宋体" w:cs="宋体"/>
                <w:color w:val="auto"/>
                <w:sz w:val="21"/>
                <w:szCs w:val="21"/>
              </w:rPr>
              <w:t>发生后的处理流程，包括汇报机制，通知医院，疏导交通保证救援通道畅通，实施抢救等，并在演练结束后进行了总结，应急预案有可操作性，应急人员基本掌握该方案，能够应对突发事件。</w:t>
            </w:r>
          </w:p>
          <w:p>
            <w:pPr>
              <w:spacing w:line="240" w:lineRule="exact"/>
              <w:rPr>
                <w:b/>
                <w:color w:val="000000"/>
                <w:spacing w:val="-4"/>
                <w:sz w:val="21"/>
                <w:szCs w:val="21"/>
              </w:rPr>
            </w:pPr>
            <w:r>
              <w:rPr>
                <w:rFonts w:hint="eastAsia" w:ascii="宋体" w:hAnsi="宋体" w:eastAsia="宋体" w:cs="宋体"/>
                <w:bCs/>
                <w:color w:val="auto"/>
                <w:sz w:val="21"/>
                <w:szCs w:val="21"/>
              </w:rPr>
              <w:t>基本符合。</w:t>
            </w:r>
            <w:r>
              <w:rPr>
                <w:rFonts w:hint="eastAsia" w:ascii="宋体" w:hAnsi="宋体" w:eastAsia="宋体" w:cs="宋体"/>
                <w:color w:val="auto"/>
                <w:sz w:val="21"/>
                <w:szCs w:val="21"/>
              </w:rPr>
              <w:t>自体系运行以来尚未发生紧急情况。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行车按规定检验，提供检验证书。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ind w:firstLine="210" w:firstLineChars="100"/>
              <w:jc w:val="left"/>
              <w:rPr>
                <w:rFonts w:asci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w:t>
            </w:r>
          </w:p>
          <w:p>
            <w:pPr>
              <w:spacing w:line="240" w:lineRule="exact"/>
              <w:ind w:firstLine="105" w:firstLineChars="50"/>
              <w:rPr>
                <w:b/>
                <w:color w:val="000000"/>
                <w:sz w:val="20"/>
                <w:szCs w:val="20"/>
              </w:rPr>
            </w:pPr>
            <w:r>
              <w:rPr>
                <w:rFonts w:hint="eastAsia" w:ascii="宋体" w:hAnsi="宋体" w:cs="宋体"/>
                <w:color w:val="000000"/>
                <w:szCs w:val="21"/>
              </w:rPr>
              <w:t>提供了公司环境、职业健康安全管理体系运行情况报告，包括产品交付合格率、顾客满意率、运行过程控制、供方业绩评定、体系运行绩效情况等方面的汇总分析，工作成果符合预期效果，提出继续保持建议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numPr>
                <w:ilvl w:val="0"/>
                <w:numId w:val="3"/>
              </w:numPr>
              <w:spacing w:line="240" w:lineRule="exact"/>
              <w:ind w:left="100" w:hanging="100"/>
              <w:rPr>
                <w:b/>
                <w:color w:val="000000"/>
                <w:sz w:val="20"/>
                <w:szCs w:val="20"/>
              </w:rPr>
            </w:pP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240" w:lineRule="exact"/>
              <w:rPr>
                <w:b/>
                <w:color w:val="000000"/>
                <w:sz w:val="20"/>
                <w:szCs w:val="20"/>
              </w:rPr>
            </w:pPr>
            <w:r>
              <w:rPr>
                <w:rFonts w:hint="eastAsia"/>
                <w:szCs w:val="21"/>
                <w:lang w:val="zh-CN"/>
              </w:rPr>
              <w:t>提供“顾客满意程度调查表”，调查的</w:t>
            </w:r>
            <w:r>
              <w:rPr>
                <w:rFonts w:hint="eastAsia"/>
                <w:szCs w:val="21"/>
                <w:lang w:val="en-US" w:eastAsia="zh-CN"/>
              </w:rPr>
              <w:t>服务</w:t>
            </w:r>
            <w:r>
              <w:rPr>
                <w:rFonts w:hint="eastAsia"/>
                <w:szCs w:val="21"/>
                <w:lang w:val="zh-CN"/>
              </w:rPr>
              <w:t>覆盖公司所有</w:t>
            </w:r>
            <w:r>
              <w:rPr>
                <w:rFonts w:hint="eastAsia"/>
                <w:szCs w:val="21"/>
                <w:lang w:val="en-US" w:eastAsia="zh-CN"/>
              </w:rPr>
              <w:t>检测服务</w:t>
            </w:r>
            <w:r>
              <w:rPr>
                <w:rFonts w:hint="eastAsia"/>
                <w:szCs w:val="21"/>
                <w:lang w:val="zh-CN"/>
              </w:rPr>
              <w:t>，调查主要内容：</w:t>
            </w:r>
            <w:r>
              <w:rPr>
                <w:rFonts w:hint="eastAsia"/>
                <w:szCs w:val="21"/>
                <w:lang w:val="en-US" w:eastAsia="zh-CN"/>
              </w:rPr>
              <w:t>服务</w:t>
            </w:r>
            <w:r>
              <w:rPr>
                <w:rFonts w:hint="eastAsia"/>
                <w:szCs w:val="21"/>
              </w:rPr>
              <w:t>质量、交付、服务质量等方面的满意程度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pPr>
              <w:numPr>
                <w:ilvl w:val="0"/>
                <w:numId w:val="3"/>
              </w:numPr>
              <w:spacing w:line="240" w:lineRule="exact"/>
              <w:ind w:left="31680" w:firstLine="31680"/>
              <w:rPr>
                <w:rFonts w:eastAsia="Times New Roman"/>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Theme="minorEastAsia" w:hAnsiTheme="minorEastAsia" w:eastAsiaTheme="minorEastAsia"/>
                <w:szCs w:val="21"/>
                <w:lang w:eastAsia="zh-CN"/>
              </w:rPr>
              <w:t>邹敏峰</w:t>
            </w:r>
            <w:r>
              <w:rPr>
                <w:rFonts w:hint="eastAsia" w:ascii="宋体" w:hAnsi="宋体" w:eastAsia="宋体" w:cs="宋体"/>
                <w:sz w:val="21"/>
                <w:szCs w:val="21"/>
              </w:rPr>
              <w:t>组织内部审核，查年度审核计划：提供《内部审核计划》，其内容已包括了审核目的、范围、依据。</w:t>
            </w:r>
          </w:p>
          <w:p>
            <w:pPr>
              <w:spacing w:line="280" w:lineRule="exact"/>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 xml:space="preserve">张敏 </w:t>
            </w:r>
            <w:r>
              <w:rPr>
                <w:rFonts w:hint="eastAsia" w:asciiTheme="minorEastAsia" w:hAnsiTheme="minorEastAsia" w:eastAsiaTheme="minorEastAsia"/>
                <w:szCs w:val="21"/>
              </w:rPr>
              <w:t>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组员：</w:t>
            </w:r>
            <w:r>
              <w:rPr>
                <w:rFonts w:hint="eastAsia" w:ascii="宋体" w:hAnsi="宋体" w:eastAsia="宋体" w:cs="宋体"/>
                <w:sz w:val="21"/>
                <w:szCs w:val="21"/>
                <w:lang w:val="en-US" w:eastAsia="zh-CN"/>
              </w:rPr>
              <w:t xml:space="preserve">徐健 </w:t>
            </w:r>
            <w:r>
              <w:rPr>
                <w:rFonts w:hint="eastAsia" w:asciiTheme="minorEastAsia" w:hAnsiTheme="minorEastAsia" w:eastAsiaTheme="minorEastAsia"/>
                <w:szCs w:val="21"/>
              </w:rPr>
              <w:t>B</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1-2</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综合</w:t>
            </w:r>
            <w:r>
              <w:rPr>
                <w:rFonts w:hint="eastAsia" w:ascii="宋体" w:hAnsi="宋体" w:eastAsia="宋体" w:cs="宋体"/>
                <w:sz w:val="21"/>
                <w:szCs w:val="21"/>
              </w:rPr>
              <w:t>部、</w:t>
            </w:r>
            <w:r>
              <w:rPr>
                <w:rFonts w:hint="eastAsia" w:ascii="宋体" w:hAnsi="宋体" w:eastAsia="宋体" w:cs="宋体"/>
                <w:sz w:val="21"/>
                <w:szCs w:val="21"/>
                <w:lang w:val="en-US" w:eastAsia="zh-CN"/>
              </w:rPr>
              <w:t>销售部，</w:t>
            </w:r>
            <w:r>
              <w:rPr>
                <w:rFonts w:hint="eastAsia" w:ascii="宋体" w:hAnsi="宋体" w:eastAsia="宋体" w:cs="宋体"/>
                <w:sz w:val="21"/>
                <w:szCs w:val="21"/>
              </w:rPr>
              <w:t>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p>
            <w:pPr>
              <w:spacing w:line="240" w:lineRule="exact"/>
              <w:rPr>
                <w:b/>
                <w:color w:val="000000"/>
                <w:spacing w:val="-8"/>
                <w:sz w:val="20"/>
                <w:szCs w:val="20"/>
              </w:rPr>
            </w:pPr>
            <w:r>
              <w:rPr>
                <w:rFonts w:hint="eastAsia"/>
              </w:rPr>
              <w:t>提供了内审员培训记录，审核员没有审核自己部门工作，具有独立性。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15</w:t>
            </w:r>
            <w:r>
              <w:rPr>
                <w:rFonts w:hint="eastAsia" w:ascii="宋体" w:hAnsi="宋体" w:eastAsia="宋体" w:cs="宋体"/>
                <w:sz w:val="21"/>
                <w:szCs w:val="21"/>
              </w:rPr>
              <w:t>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lang w:eastAsia="zh-CN"/>
              </w:rPr>
              <w:t>游佳昕</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内审实施情况、相关方投诉情况、管理目标完成情况、管理体系的适宜性、有效性、充分性做出了评价。评审结论：公司的管理体系是适宜的、充分的和有效的，达到了顾客满意和持续改进的目的。</w:t>
            </w:r>
          </w:p>
          <w:p>
            <w:pPr>
              <w:pStyle w:val="6"/>
              <w:spacing w:line="48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提出了</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项改进措施: </w:t>
            </w:r>
            <w:r>
              <w:rPr>
                <w:rFonts w:hint="eastAsia" w:ascii="宋体" w:hAnsi="宋体" w:eastAsia="宋体" w:cs="宋体"/>
                <w:color w:val="auto"/>
                <w:sz w:val="21"/>
                <w:szCs w:val="21"/>
                <w:lang w:val="en-US" w:eastAsia="zh-CN"/>
              </w:rPr>
              <w:t>1、对员工的环境安全意识进行教育和培训，使其在工作中能够做到自觉执行工作规范、爱护现场环境、重视安全防护。</w:t>
            </w:r>
          </w:p>
          <w:p>
            <w:pPr>
              <w:pStyle w:val="6"/>
              <w:spacing w:line="48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2、加大对环境/职业健康安全方面资金投入。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是，见附件：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eastAsia" w:eastAsia="宋体"/>
                <w:b/>
                <w:color w:val="000000"/>
                <w:spacing w:val="-20"/>
                <w:sz w:val="20"/>
                <w:szCs w:val="20"/>
                <w:lang w:val="en-US" w:eastAsia="zh-CN"/>
              </w:rPr>
            </w:pPr>
            <w:r>
              <w:rPr>
                <w:rFonts w:hint="eastAsia"/>
                <w:b/>
                <w:color w:val="000000"/>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pPr>
              <w:spacing w:line="240" w:lineRule="exact"/>
              <w:rPr>
                <w:b/>
                <w:color w:val="000000"/>
                <w:szCs w:val="21"/>
              </w:rPr>
            </w:pP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2</w:t>
      </w:r>
      <w:r>
        <w:rPr>
          <w:rFonts w:hint="eastAsia"/>
          <w:b/>
          <w:color w:val="000000"/>
        </w:rPr>
        <w:t>项；其中</w:t>
      </w:r>
      <w:r>
        <w:pict>
          <v:line id="直接连接符 1" o:spid="_x0000_s2052" o:spt="20" style="position:absolute;left:0pt;margin-left:210pt;margin-top:16.2pt;height:0pt;width:0pt;z-index:102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2</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2"/>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2"/>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40" w:lineRule="exact"/>
              <w:rPr>
                <w:b/>
                <w:color w:val="000000"/>
                <w:sz w:val="22"/>
                <w:szCs w:val="22"/>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lang w:eastAsia="zh-CN"/>
              </w:rPr>
              <w:t>☑</w:t>
            </w:r>
            <w:r>
              <w:rPr>
                <w:rFonts w:hint="eastAsia"/>
                <w:b/>
                <w:color w:val="000000"/>
              </w:rPr>
              <w:t>审核范围适宜，与申请范围一致</w:t>
            </w:r>
          </w:p>
          <w:p>
            <w:pPr>
              <w:rPr>
                <w:b/>
                <w:color w:val="000000"/>
              </w:rPr>
            </w:pPr>
            <w:r>
              <w:rPr>
                <w:rFonts w:hint="eastAsia"/>
                <w:b/>
                <w:color w:val="000000"/>
                <w:spacing w:val="-10"/>
                <w:szCs w:val="21"/>
                <w:lang w:eastAsia="zh-CN"/>
              </w:rPr>
              <w:t>□</w:t>
            </w:r>
            <w:r>
              <w:rPr>
                <w:rFonts w:hint="eastAsia"/>
                <w:b/>
                <w:color w:val="000000"/>
              </w:rPr>
              <w:t>审核范围变更，</w:t>
            </w:r>
          </w:p>
          <w:p>
            <w:pPr>
              <w:snapToGrid w:val="0"/>
              <w:spacing w:line="280" w:lineRule="exact"/>
              <w:rPr>
                <w:b/>
                <w:color w:val="000000"/>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10"/>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default"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p>
    <w:p>
      <w:pPr>
        <w:spacing w:before="156" w:beforeLines="50" w:after="156" w:afterLines="50"/>
        <w:ind w:left="-326" w:leftChars="-405" w:hanging="524" w:hangingChars="326"/>
        <w:rPr>
          <w:b/>
          <w:color w:val="000000"/>
          <w:sz w:val="16"/>
          <w:szCs w:val="16"/>
        </w:rPr>
      </w:pPr>
    </w:p>
    <w:p>
      <w:pPr>
        <w:snapToGrid w:val="0"/>
        <w:rPr>
          <w:b/>
          <w:bCs/>
          <w:color w:val="000000"/>
          <w:szCs w:val="28"/>
          <w:u w:val="single"/>
        </w:rPr>
      </w:pPr>
    </w:p>
    <w:p>
      <w:pPr>
        <w:snapToGrid w:val="0"/>
        <w:spacing w:after="156" w:afterLines="50" w:line="360" w:lineRule="auto"/>
        <w:ind w:left="1" w:leftChars="-405" w:hanging="851" w:hangingChars="326"/>
        <w:rPr>
          <w:b/>
          <w:color w:val="000000"/>
          <w:sz w:val="16"/>
          <w:szCs w:val="16"/>
        </w:rPr>
      </w:pPr>
      <w:r>
        <w:rPr>
          <w:rFonts w:hint="eastAsia"/>
          <w:b/>
          <w:color w:val="000000"/>
          <w:sz w:val="26"/>
          <w:szCs w:val="26"/>
        </w:rPr>
        <w:t>十四、审核组签字</w:t>
      </w:r>
    </w:p>
    <w:p>
      <w:pPr>
        <w:snapToGrid w:val="0"/>
        <w:spacing w:after="156" w:afterLines="50" w:line="360" w:lineRule="auto"/>
        <w:rPr>
          <w:b/>
          <w:color w:val="000000"/>
          <w:sz w:val="26"/>
          <w:szCs w:val="26"/>
        </w:rPr>
      </w:pPr>
      <w:r>
        <w:rPr>
          <w:rFonts w:hint="eastAsia"/>
          <w:b/>
          <w:color w:val="000000"/>
          <w:sz w:val="26"/>
          <w:szCs w:val="26"/>
        </w:rPr>
        <w:t>审核组组长（签名）：</w:t>
      </w:r>
      <w:r>
        <w:rPr>
          <w:rFonts w:hint="eastAsia" w:eastAsia="宋体"/>
          <w:sz w:val="22"/>
          <w:szCs w:val="22"/>
          <w:lang w:eastAsia="zh-CN"/>
        </w:rPr>
        <w:drawing>
          <wp:anchor distT="0" distB="0" distL="114300" distR="114300" simplePos="0" relativeHeight="2048" behindDoc="0" locked="0" layoutInCell="1" allowOverlap="1">
            <wp:simplePos x="0" y="0"/>
            <wp:positionH relativeFrom="column">
              <wp:posOffset>1574165</wp:posOffset>
            </wp:positionH>
            <wp:positionV relativeFrom="paragraph">
              <wp:posOffset>0</wp:posOffset>
            </wp:positionV>
            <wp:extent cx="737235" cy="620395"/>
            <wp:effectExtent l="0" t="0" r="12065" b="1905"/>
            <wp:wrapNone/>
            <wp:docPr id="6"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伍光华"/>
                    <pic:cNvPicPr>
                      <a:picLocks noChangeAspect="1"/>
                    </pic:cNvPicPr>
                  </pic:nvPicPr>
                  <pic:blipFill>
                    <a:blip r:embed="rId6"/>
                    <a:stretch>
                      <a:fillRect/>
                    </a:stretch>
                  </pic:blipFill>
                  <pic:spPr>
                    <a:xfrm>
                      <a:off x="0" y="0"/>
                      <a:ext cx="737235" cy="620395"/>
                    </a:xfrm>
                    <a:prstGeom prst="rect">
                      <a:avLst/>
                    </a:prstGeom>
                    <a:noFill/>
                    <a:ln>
                      <a:noFill/>
                    </a:ln>
                  </pic:spPr>
                </pic:pic>
              </a:graphicData>
            </a:graphic>
          </wp:anchor>
        </w:drawing>
      </w:r>
    </w:p>
    <w:p>
      <w:pPr>
        <w:snapToGrid w:val="0"/>
        <w:spacing w:before="156" w:beforeLines="50" w:line="360" w:lineRule="auto"/>
        <w:ind w:firstLine="525" w:firstLineChars="250"/>
        <w:rPr>
          <w:b/>
          <w:color w:val="000000"/>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1558925</wp:posOffset>
            </wp:positionH>
            <wp:positionV relativeFrom="paragraph">
              <wp:posOffset>135890</wp:posOffset>
            </wp:positionV>
            <wp:extent cx="951230" cy="457200"/>
            <wp:effectExtent l="0" t="0" r="1270" b="0"/>
            <wp:wrapNone/>
            <wp:docPr id="5" name="图片 5"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c7911244698576e8ebccb43c14a4c2"/>
                    <pic:cNvPicPr>
                      <a:picLocks noChangeAspect="1"/>
                    </pic:cNvPicPr>
                  </pic:nvPicPr>
                  <pic:blipFill>
                    <a:blip r:embed="rId7"/>
                    <a:stretch>
                      <a:fillRect/>
                    </a:stretch>
                  </pic:blipFill>
                  <pic:spPr>
                    <a:xfrm>
                      <a:off x="0" y="0"/>
                      <a:ext cx="951230" cy="457200"/>
                    </a:xfrm>
                    <a:prstGeom prst="rect">
                      <a:avLst/>
                    </a:prstGeom>
                  </pic:spPr>
                </pic:pic>
              </a:graphicData>
            </a:graphic>
          </wp:anchor>
        </w:drawing>
      </w: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b/>
          <w:color w:val="000000"/>
          <w:sz w:val="16"/>
          <w:szCs w:val="16"/>
        </w:rPr>
      </w:pPr>
      <w:r>
        <w:rPr>
          <w:rFonts w:hint="eastAsia"/>
          <w:b/>
          <w:color w:val="000000"/>
        </w:rPr>
        <w:t>日期</w:t>
      </w:r>
      <w:r>
        <w:rPr>
          <w:b/>
          <w:color w:val="000000"/>
        </w:rPr>
        <w:t>20</w:t>
      </w:r>
      <w:r>
        <w:rPr>
          <w:rFonts w:hint="eastAsia"/>
          <w:b/>
          <w:color w:val="000000"/>
          <w:lang w:val="en-US" w:eastAsia="zh-CN"/>
        </w:rPr>
        <w:t>21</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3</w:t>
      </w:r>
      <w:r>
        <w:rPr>
          <w:rFonts w:ascii="宋体" w:hAnsi="宋体"/>
          <w:b/>
          <w:color w:val="000000"/>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20</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156" w:beforeLines="50" w:after="156" w:afterLines="50" w:line="360" w:lineRule="auto"/>
        <w:ind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zCs w:val="21"/>
        </w:rPr>
        <w:t>□</w:t>
      </w:r>
      <w:r>
        <w:rPr>
          <w:b/>
          <w:color w:val="000000"/>
          <w:szCs w:val="21"/>
        </w:rPr>
        <w:t>QMS(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zCs w:val="21"/>
        </w:rPr>
        <w:sym w:font="Wingdings 2" w:char="0052"/>
      </w:r>
      <w:r>
        <w:rPr>
          <w:b/>
          <w:color w:val="000000"/>
          <w:szCs w:val="21"/>
        </w:rPr>
        <w:t xml:space="preserve">EMS( </w:t>
      </w:r>
      <w:r>
        <w:rPr>
          <w:rFonts w:hint="eastAsia"/>
          <w:b/>
          <w:color w:val="000000"/>
          <w:szCs w:val="21"/>
          <w:lang w:val="en-US" w:eastAsia="zh-CN"/>
        </w:rPr>
        <w:t>1</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ind w:firstLine="422" w:firstLineChars="200"/>
        <w:rPr>
          <w:b/>
          <w:color w:val="000000"/>
          <w:szCs w:val="21"/>
        </w:rPr>
      </w:pPr>
    </w:p>
    <w:p>
      <w:pPr>
        <w:spacing w:after="156" w:afterLines="50"/>
        <w:ind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eastAsia="宋体"/>
          <w:sz w:val="22"/>
          <w:szCs w:val="22"/>
          <w:lang w:eastAsia="zh-CN"/>
        </w:rPr>
        <w:drawing>
          <wp:anchor distT="0" distB="0" distL="114300" distR="114300" simplePos="0" relativeHeight="3072" behindDoc="0" locked="0" layoutInCell="1" allowOverlap="1">
            <wp:simplePos x="0" y="0"/>
            <wp:positionH relativeFrom="column">
              <wp:posOffset>675005</wp:posOffset>
            </wp:positionH>
            <wp:positionV relativeFrom="paragraph">
              <wp:posOffset>60325</wp:posOffset>
            </wp:positionV>
            <wp:extent cx="737235" cy="620395"/>
            <wp:effectExtent l="0" t="0" r="12065" b="1905"/>
            <wp:wrapNone/>
            <wp:docPr id="7"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伍光华"/>
                    <pic:cNvPicPr>
                      <a:picLocks noChangeAspect="1"/>
                    </pic:cNvPicPr>
                  </pic:nvPicPr>
                  <pic:blipFill>
                    <a:blip r:embed="rId6"/>
                    <a:stretch>
                      <a:fillRect/>
                    </a:stretch>
                  </pic:blipFill>
                  <pic:spPr>
                    <a:xfrm>
                      <a:off x="0" y="0"/>
                      <a:ext cx="737235" cy="620395"/>
                    </a:xfrm>
                    <a:prstGeom prst="rect">
                      <a:avLst/>
                    </a:prstGeom>
                    <a:noFill/>
                    <a:ln>
                      <a:noFill/>
                    </a:ln>
                  </pic:spPr>
                </pic:pic>
              </a:graphicData>
            </a:graphic>
          </wp:anchor>
        </w:drawing>
      </w: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lang w:val="en-US" w:eastAsia="zh-CN"/>
        </w:rPr>
        <w:t>2021</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lang w:val="en-US" w:eastAsia="zh-CN"/>
        </w:rPr>
        <w:t>3</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lang w:val="en-US" w:eastAsia="zh-CN"/>
        </w:rPr>
        <w:t>20</w:t>
      </w:r>
      <w:r>
        <w:rPr>
          <w:rFonts w:hint="eastAsia"/>
          <w:b/>
          <w:color w:val="000000"/>
          <w:szCs w:val="21"/>
        </w:rPr>
        <w:t>日</w:t>
      </w: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4"/>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认证评定负责人：日期：年月日</w:t>
      </w:r>
    </w:p>
    <w:p>
      <w:pPr>
        <w:numPr>
          <w:ilvl w:val="0"/>
          <w:numId w:val="4"/>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pacing w:before="156" w:beforeLines="50" w:after="156" w:afterLines="50" w:line="240" w:lineRule="exact"/>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rPr>
          <w:rFonts w:ascii="宋体" w:hAnsi="宋体"/>
          <w:b/>
          <w:color w:val="000000" w:themeColor="text1"/>
          <w:sz w:val="26"/>
          <w:szCs w:val="26"/>
        </w:rPr>
      </w:pPr>
      <w:bookmarkStart w:id="23" w:name="_GoBack"/>
      <w:bookmarkEnd w:id="23"/>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方正北魏楷书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bookmarkEnd w:id="22"/>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1607E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pPr>
    <w:rPr>
      <w:rFonts w:ascii="Times New Roman" w:hAnsi="Times New Roman"/>
      <w:kern w:val="0"/>
      <w:szCs w:val="21"/>
    </w:rPr>
  </w:style>
  <w:style w:type="paragraph" w:styleId="4">
    <w:name w:val="Body Text Indent"/>
    <w:basedOn w:val="1"/>
    <w:qFormat/>
    <w:uiPriority w:val="99"/>
    <w:pPr>
      <w:spacing w:after="120"/>
      <w:ind w:left="420" w:leftChars="200"/>
    </w:pPr>
  </w:style>
  <w:style w:type="paragraph" w:styleId="5">
    <w:name w:val="Plain Text"/>
    <w:basedOn w:val="1"/>
    <w:qFormat/>
    <w:uiPriority w:val="99"/>
    <w:rPr>
      <w:rFonts w:ascii="宋体" w:hAnsi="Courier New"/>
      <w:szCs w:val="21"/>
    </w:rPr>
  </w:style>
  <w:style w:type="paragraph" w:styleId="6">
    <w:name w:val="Body Text Indent 2"/>
    <w:basedOn w:val="1"/>
    <w:qFormat/>
    <w:uiPriority w:val="0"/>
    <w:pPr>
      <w:spacing w:line="380" w:lineRule="exact"/>
      <w:ind w:firstLine="560" w:firstLineChars="200"/>
    </w:pPr>
    <w:rPr>
      <w:color w:val="FF0000"/>
      <w:sz w:val="28"/>
      <w:szCs w:val="20"/>
    </w:rPr>
  </w:style>
  <w:style w:type="paragraph" w:styleId="7">
    <w:name w:val="Balloon Text"/>
    <w:basedOn w:val="1"/>
    <w:link w:val="19"/>
    <w:semiHidden/>
    <w:unhideWhenUsed/>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9"/>
    <w:uiPriority w:val="99"/>
    <w:rPr>
      <w:rFonts w:ascii="Times New Roman" w:hAnsi="Times New Roman" w:eastAsia="宋体" w:cs="Times New Roman"/>
      <w:sz w:val="18"/>
      <w:szCs w:val="18"/>
    </w:rPr>
  </w:style>
  <w:style w:type="character" w:customStyle="1" w:styleId="18">
    <w:name w:val="页脚 Char"/>
    <w:basedOn w:val="14"/>
    <w:link w:val="8"/>
    <w:qFormat/>
    <w:uiPriority w:val="99"/>
    <w:rPr>
      <w:rFonts w:ascii="Times New Roman" w:hAnsi="Times New Roman" w:eastAsia="宋体" w:cs="Times New Roman"/>
      <w:sz w:val="18"/>
      <w:szCs w:val="18"/>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页眉 Char"/>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表格文字"/>
    <w:basedOn w:val="1"/>
    <w:qFormat/>
    <w:uiPriority w:val="99"/>
    <w:pPr>
      <w:spacing w:before="25" w:after="25"/>
    </w:pPr>
    <w:rPr>
      <w:bCs/>
      <w:spacing w:val="10"/>
      <w:szCs w:val="20"/>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6</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2021-03-20T02:53:15Z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