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default" w:ascii="隶书" w:hAnsi="宋体" w:eastAsia="隶书"/>
          <w:bCs/>
          <w:color w:val="000000"/>
          <w:sz w:val="36"/>
          <w:szCs w:val="36"/>
          <w:lang w:val="en-US" w:eastAsia="zh-CN"/>
        </w:rPr>
      </w:pPr>
      <w:r>
        <w:rPr>
          <w:rFonts w:hint="eastAsia" w:ascii="隶书" w:hAnsi="宋体" w:eastAsia="隶书"/>
          <w:bCs/>
          <w:color w:val="000000"/>
          <w:sz w:val="36"/>
          <w:szCs w:val="36"/>
        </w:rPr>
        <w:t>管理体系审核记录表</w:t>
      </w:r>
      <w:r>
        <w:rPr>
          <w:rFonts w:hint="eastAsia" w:ascii="隶书" w:hAnsi="宋体" w:eastAsia="隶书"/>
          <w:bCs/>
          <w:color w:val="000000"/>
          <w:sz w:val="36"/>
          <w:szCs w:val="36"/>
          <w:lang w:eastAsia="zh-CN"/>
        </w:rPr>
        <w:t>（</w:t>
      </w:r>
      <w:r>
        <w:rPr>
          <w:rFonts w:hint="eastAsia" w:ascii="隶书" w:hAnsi="宋体" w:eastAsia="隶书"/>
          <w:bCs/>
          <w:color w:val="000000"/>
          <w:sz w:val="36"/>
          <w:szCs w:val="36"/>
          <w:lang w:val="en-US" w:eastAsia="zh-CN"/>
        </w:rPr>
        <w:t>现场审核）</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943"/>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宋体" w:hAnsi="宋体" w:eastAsia="宋体" w:cs="宋体"/>
                <w:sz w:val="21"/>
                <w:szCs w:val="21"/>
              </w:rPr>
            </w:pPr>
            <w:r>
              <w:rPr>
                <w:rFonts w:hint="eastAsia" w:ascii="宋体" w:hAnsi="宋体" w:eastAsia="宋体" w:cs="宋体"/>
                <w:sz w:val="21"/>
                <w:szCs w:val="21"/>
              </w:rPr>
              <w:t>过程与活动、</w:t>
            </w:r>
          </w:p>
          <w:p>
            <w:pPr>
              <w:jc w:val="center"/>
              <w:rPr>
                <w:rFonts w:hint="eastAsia" w:ascii="宋体" w:hAnsi="宋体" w:eastAsia="宋体" w:cs="宋体"/>
                <w:sz w:val="21"/>
                <w:szCs w:val="21"/>
              </w:rPr>
            </w:pPr>
            <w:r>
              <w:rPr>
                <w:rFonts w:hint="eastAsia" w:ascii="宋体" w:hAnsi="宋体" w:eastAsia="宋体" w:cs="宋体"/>
                <w:sz w:val="21"/>
                <w:szCs w:val="21"/>
              </w:rPr>
              <w:t>抽样计划</w:t>
            </w:r>
          </w:p>
        </w:tc>
        <w:tc>
          <w:tcPr>
            <w:tcW w:w="960"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涉及</w:t>
            </w:r>
          </w:p>
          <w:p>
            <w:pPr>
              <w:rPr>
                <w:rFonts w:hint="eastAsia" w:ascii="宋体" w:hAnsi="宋体" w:eastAsia="宋体" w:cs="宋体"/>
                <w:sz w:val="21"/>
                <w:szCs w:val="21"/>
              </w:rPr>
            </w:pPr>
            <w:r>
              <w:rPr>
                <w:rFonts w:hint="eastAsia" w:ascii="宋体" w:hAnsi="宋体" w:eastAsia="宋体" w:cs="宋体"/>
                <w:sz w:val="21"/>
                <w:szCs w:val="21"/>
              </w:rPr>
              <w:t>条款</w:t>
            </w:r>
          </w:p>
        </w:tc>
        <w:tc>
          <w:tcPr>
            <w:tcW w:w="10943" w:type="dxa"/>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rPr>
              <w:t>受审核部门：</w:t>
            </w:r>
            <w:r>
              <w:rPr>
                <w:rFonts w:hint="eastAsia" w:ascii="宋体" w:hAnsi="宋体" w:cs="宋体"/>
                <w:sz w:val="21"/>
                <w:szCs w:val="21"/>
                <w:lang w:val="en-US" w:eastAsia="zh-CN"/>
              </w:rPr>
              <w:t xml:space="preserve">综合部                        </w:t>
            </w:r>
            <w:r>
              <w:rPr>
                <w:rFonts w:hint="eastAsia" w:ascii="宋体" w:hAnsi="宋体" w:eastAsia="宋体" w:cs="宋体"/>
                <w:sz w:val="21"/>
                <w:szCs w:val="21"/>
              </w:rPr>
              <w:t>主管领导</w:t>
            </w:r>
            <w:r>
              <w:rPr>
                <w:rFonts w:hint="eastAsia" w:ascii="宋体" w:hAnsi="宋体" w:eastAsia="宋体" w:cs="宋体"/>
                <w:sz w:val="21"/>
                <w:szCs w:val="21"/>
                <w:lang w:eastAsia="zh-CN"/>
              </w:rPr>
              <w:t>：</w:t>
            </w:r>
            <w:r>
              <w:rPr>
                <w:rFonts w:hint="eastAsia" w:ascii="宋体" w:hAnsi="宋体" w:cs="宋体"/>
                <w:sz w:val="21"/>
                <w:szCs w:val="21"/>
                <w:lang w:val="en-US" w:eastAsia="zh-CN"/>
              </w:rPr>
              <w:t xml:space="preserve">徐健   </w:t>
            </w:r>
            <w:r>
              <w:rPr>
                <w:rFonts w:hint="eastAsia" w:ascii="宋体" w:hAnsi="宋体" w:eastAsia="宋体" w:cs="宋体"/>
                <w:sz w:val="21"/>
                <w:szCs w:val="21"/>
                <w:lang w:val="en-US" w:eastAsia="zh-CN"/>
              </w:rPr>
              <w:t xml:space="preserve">   陪同人员：</w:t>
            </w:r>
            <w:r>
              <w:rPr>
                <w:rFonts w:hint="eastAsia" w:ascii="宋体" w:hAnsi="宋体" w:cs="宋体"/>
                <w:sz w:val="21"/>
                <w:szCs w:val="21"/>
                <w:lang w:val="en-US" w:eastAsia="zh-CN"/>
              </w:rPr>
              <w:t>张敏</w:t>
            </w:r>
          </w:p>
        </w:tc>
        <w:tc>
          <w:tcPr>
            <w:tcW w:w="646"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宋体" w:hAnsi="宋体" w:eastAsia="宋体" w:cs="宋体"/>
                <w:sz w:val="21"/>
                <w:szCs w:val="21"/>
              </w:rPr>
            </w:pPr>
          </w:p>
        </w:tc>
        <w:tc>
          <w:tcPr>
            <w:tcW w:w="960" w:type="dxa"/>
            <w:vMerge w:val="continue"/>
            <w:vAlign w:val="center"/>
          </w:tcPr>
          <w:p>
            <w:pPr>
              <w:rPr>
                <w:rFonts w:hint="eastAsia" w:ascii="宋体" w:hAnsi="宋体" w:eastAsia="宋体" w:cs="宋体"/>
                <w:sz w:val="21"/>
                <w:szCs w:val="21"/>
              </w:rPr>
            </w:pPr>
          </w:p>
        </w:tc>
        <w:tc>
          <w:tcPr>
            <w:tcW w:w="10943" w:type="dxa"/>
            <w:vAlign w:val="center"/>
          </w:tcPr>
          <w:p>
            <w:pPr>
              <w:spacing w:before="120"/>
              <w:rPr>
                <w:rFonts w:hint="default" w:ascii="宋体" w:hAnsi="宋体" w:eastAsia="宋体" w:cs="宋体"/>
                <w:sz w:val="21"/>
                <w:szCs w:val="21"/>
                <w:lang w:val="en-US" w:eastAsia="zh-CN"/>
              </w:rPr>
            </w:pPr>
            <w:r>
              <w:rPr>
                <w:rFonts w:hint="eastAsia" w:ascii="宋体" w:hAnsi="宋体" w:eastAsia="宋体" w:cs="宋体"/>
                <w:sz w:val="21"/>
                <w:szCs w:val="21"/>
              </w:rPr>
              <w:t>审核员：</w:t>
            </w:r>
            <w:r>
              <w:rPr>
                <w:rFonts w:hint="eastAsia" w:ascii="宋体" w:hAnsi="宋体" w:cs="宋体"/>
                <w:sz w:val="21"/>
                <w:szCs w:val="21"/>
                <w:lang w:val="en-US" w:eastAsia="zh-CN"/>
              </w:rPr>
              <w:t xml:space="preserve">张磊                               </w:t>
            </w:r>
            <w:r>
              <w:rPr>
                <w:rFonts w:hint="eastAsia" w:ascii="宋体" w:hAnsi="宋体" w:eastAsia="宋体" w:cs="宋体"/>
                <w:sz w:val="21"/>
                <w:szCs w:val="21"/>
              </w:rPr>
              <w:t>审核时间：</w:t>
            </w:r>
            <w:r>
              <w:rPr>
                <w:rFonts w:hint="eastAsia" w:ascii="宋体" w:hAnsi="宋体" w:cs="宋体"/>
                <w:sz w:val="21"/>
                <w:szCs w:val="21"/>
                <w:lang w:val="en-US" w:eastAsia="zh-CN"/>
              </w:rPr>
              <w:t>2021年3月19日</w:t>
            </w:r>
            <w:bookmarkStart w:id="0" w:name="_GoBack"/>
            <w:bookmarkEnd w:id="0"/>
          </w:p>
        </w:tc>
        <w:tc>
          <w:tcPr>
            <w:tcW w:w="646" w:type="dxa"/>
            <w:vMerge w:val="continue"/>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160" w:type="dxa"/>
            <w:vMerge w:val="continue"/>
            <w:vAlign w:val="center"/>
          </w:tcPr>
          <w:p>
            <w:pPr>
              <w:rPr>
                <w:rFonts w:hint="eastAsia" w:ascii="宋体" w:hAnsi="宋体" w:eastAsia="宋体" w:cs="宋体"/>
                <w:sz w:val="21"/>
                <w:szCs w:val="21"/>
              </w:rPr>
            </w:pPr>
          </w:p>
        </w:tc>
        <w:tc>
          <w:tcPr>
            <w:tcW w:w="960" w:type="dxa"/>
            <w:vMerge w:val="continue"/>
            <w:vAlign w:val="center"/>
          </w:tcPr>
          <w:p>
            <w:pPr>
              <w:rPr>
                <w:rFonts w:hint="eastAsia" w:ascii="宋体" w:hAnsi="宋体" w:eastAsia="宋体" w:cs="宋体"/>
                <w:sz w:val="21"/>
                <w:szCs w:val="21"/>
              </w:rPr>
            </w:pPr>
          </w:p>
        </w:tc>
        <w:tc>
          <w:tcPr>
            <w:tcW w:w="10943" w:type="dxa"/>
            <w:vAlign w:val="center"/>
          </w:tcPr>
          <w:p>
            <w:pPr>
              <w:rPr>
                <w:rFonts w:hint="eastAsia"/>
                <w:sz w:val="21"/>
                <w:szCs w:val="21"/>
              </w:rPr>
            </w:pPr>
            <w:r>
              <w:rPr>
                <w:rFonts w:hint="eastAsia"/>
                <w:sz w:val="21"/>
                <w:szCs w:val="21"/>
              </w:rPr>
              <w:t>审核条款：</w:t>
            </w:r>
          </w:p>
          <w:p>
            <w:pPr>
              <w:rPr>
                <w:rFonts w:ascii="宋体" w:hAnsi="宋体"/>
                <w:sz w:val="18"/>
                <w:szCs w:val="22"/>
              </w:rPr>
            </w:pPr>
            <w:r>
              <w:rPr>
                <w:rFonts w:hint="eastAsia" w:ascii="宋体" w:hAnsi="宋体"/>
                <w:sz w:val="18"/>
                <w:szCs w:val="22"/>
              </w:rPr>
              <w:t>E:5.3/6.1.</w:t>
            </w:r>
            <w:r>
              <w:rPr>
                <w:rFonts w:hint="eastAsia" w:ascii="宋体" w:hAnsi="宋体"/>
                <w:sz w:val="18"/>
                <w:szCs w:val="22"/>
                <w:lang w:val="en-US" w:eastAsia="zh-CN"/>
              </w:rPr>
              <w:t>1</w:t>
            </w:r>
            <w:r>
              <w:rPr>
                <w:rFonts w:hint="eastAsia" w:ascii="宋体" w:hAnsi="宋体"/>
                <w:sz w:val="18"/>
                <w:szCs w:val="22"/>
              </w:rPr>
              <w:t>/6.1.2/6.1.3/6.2/7.2/7.3/7.5/8.1/8.2</w:t>
            </w:r>
            <w:r>
              <w:rPr>
                <w:rFonts w:hint="eastAsia" w:ascii="宋体" w:hAnsi="宋体"/>
                <w:sz w:val="18"/>
                <w:szCs w:val="22"/>
                <w:lang w:val="en-US" w:eastAsia="zh-CN"/>
              </w:rPr>
              <w:t>/9.1.1/9.1.2</w:t>
            </w:r>
            <w:r>
              <w:rPr>
                <w:rFonts w:hint="eastAsia" w:ascii="宋体" w:hAnsi="宋体"/>
                <w:sz w:val="18"/>
                <w:szCs w:val="22"/>
              </w:rPr>
              <w:t>/9.2/10.2</w:t>
            </w:r>
          </w:p>
          <w:p>
            <w:pPr>
              <w:rPr>
                <w:rFonts w:ascii="宋体" w:hAnsi="宋体"/>
                <w:sz w:val="18"/>
                <w:szCs w:val="22"/>
              </w:rPr>
            </w:pPr>
            <w:r>
              <w:rPr>
                <w:rFonts w:hint="eastAsia" w:ascii="宋体" w:hAnsi="宋体"/>
                <w:sz w:val="18"/>
                <w:szCs w:val="22"/>
                <w:lang w:val="en-US" w:eastAsia="zh-CN"/>
              </w:rPr>
              <w:t>O</w:t>
            </w:r>
            <w:r>
              <w:rPr>
                <w:rFonts w:hint="eastAsia" w:ascii="宋体" w:hAnsi="宋体"/>
                <w:sz w:val="18"/>
                <w:szCs w:val="22"/>
              </w:rPr>
              <w:t>:5.3/6.1.</w:t>
            </w:r>
            <w:r>
              <w:rPr>
                <w:rFonts w:hint="eastAsia" w:ascii="宋体" w:hAnsi="宋体"/>
                <w:sz w:val="18"/>
                <w:szCs w:val="22"/>
                <w:lang w:val="en-US" w:eastAsia="zh-CN"/>
              </w:rPr>
              <w:t>1</w:t>
            </w:r>
            <w:r>
              <w:rPr>
                <w:rFonts w:hint="eastAsia" w:ascii="宋体" w:hAnsi="宋体"/>
                <w:sz w:val="18"/>
                <w:szCs w:val="22"/>
              </w:rPr>
              <w:t>/6.1.2/6.1.3/6.2/7.2/7.3/7.5/8.1/8.2</w:t>
            </w:r>
            <w:r>
              <w:rPr>
                <w:rFonts w:hint="eastAsia" w:ascii="宋体" w:hAnsi="宋体"/>
                <w:sz w:val="18"/>
                <w:szCs w:val="22"/>
                <w:lang w:val="en-US" w:eastAsia="zh-CN"/>
              </w:rPr>
              <w:t>/9.1.1/9.1.2</w:t>
            </w:r>
            <w:r>
              <w:rPr>
                <w:rFonts w:hint="eastAsia" w:ascii="宋体" w:hAnsi="宋体"/>
                <w:sz w:val="18"/>
                <w:szCs w:val="22"/>
              </w:rPr>
              <w:t>/9.2/10.2</w:t>
            </w:r>
          </w:p>
          <w:p>
            <w:pPr>
              <w:rPr>
                <w:rFonts w:hint="eastAsia"/>
                <w:sz w:val="21"/>
                <w:szCs w:val="21"/>
              </w:rPr>
            </w:pPr>
          </w:p>
        </w:tc>
        <w:tc>
          <w:tcPr>
            <w:tcW w:w="646" w:type="dxa"/>
            <w:vMerge w:val="continue"/>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组织的岗位、职责和权限</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1"/>
                <w:szCs w:val="21"/>
              </w:rPr>
            </w:pPr>
          </w:p>
        </w:tc>
        <w:tc>
          <w:tcPr>
            <w:tcW w:w="960" w:type="dxa"/>
            <w:vAlign w:val="top"/>
          </w:tcPr>
          <w:p>
            <w:pPr>
              <w:keepNext w:val="0"/>
              <w:keepLines w:val="0"/>
              <w:pageBreakBefore w:val="0"/>
              <w:widowControl w:val="0"/>
              <w:kinsoku/>
              <w:wordWrap/>
              <w:overflowPunct/>
              <w:topLinePunct w:val="0"/>
              <w:autoSpaceDE/>
              <w:autoSpaceDN/>
              <w:bidi w:val="0"/>
              <w:adjustRightInd/>
              <w:spacing w:line="280" w:lineRule="exact"/>
              <w:jc w:val="both"/>
              <w:textAlignment w:val="auto"/>
              <w:rPr>
                <w:rFonts w:ascii="宋体" w:cs="宋体"/>
                <w:sz w:val="21"/>
                <w:szCs w:val="21"/>
              </w:rPr>
            </w:pPr>
            <w:r>
              <w:rPr>
                <w:rFonts w:ascii="宋体" w:cs="宋体"/>
                <w:sz w:val="21"/>
                <w:szCs w:val="21"/>
              </w:rPr>
              <w:t>E</w:t>
            </w:r>
            <w:r>
              <w:rPr>
                <w:rFonts w:hint="eastAsia" w:ascii="宋体" w:cs="宋体"/>
                <w:sz w:val="21"/>
                <w:szCs w:val="21"/>
                <w:lang w:val="en-US" w:eastAsia="zh-CN"/>
              </w:rPr>
              <w:t>O</w:t>
            </w:r>
            <w:r>
              <w:rPr>
                <w:rFonts w:ascii="宋体" w:cs="宋体"/>
                <w:sz w:val="21"/>
                <w:szCs w:val="21"/>
              </w:rPr>
              <w:t>5.3</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1"/>
                <w:szCs w:val="21"/>
              </w:rPr>
            </w:pPr>
          </w:p>
        </w:tc>
        <w:tc>
          <w:tcPr>
            <w:tcW w:w="1094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ascii="宋体" w:hAnsi="宋体" w:eastAsia="宋体" w:cs="宋体"/>
                <w:sz w:val="21"/>
                <w:szCs w:val="21"/>
              </w:rPr>
              <w:t>公司</w:t>
            </w:r>
            <w:r>
              <w:rPr>
                <w:rFonts w:hint="eastAsia" w:ascii="宋体" w:hAnsi="宋体" w:cs="宋体"/>
                <w:sz w:val="21"/>
                <w:szCs w:val="21"/>
                <w:lang w:val="en-US" w:eastAsia="zh-CN"/>
              </w:rPr>
              <w:t>手册文件和管理文件中</w:t>
            </w:r>
            <w:r>
              <w:rPr>
                <w:rFonts w:hint="eastAsia" w:ascii="宋体" w:hAnsi="宋体" w:eastAsia="宋体" w:cs="宋体"/>
                <w:sz w:val="21"/>
                <w:szCs w:val="21"/>
              </w:rPr>
              <w:t>确定了</w:t>
            </w:r>
            <w:r>
              <w:rPr>
                <w:rFonts w:hint="eastAsia" w:ascii="宋体" w:hAnsi="宋体" w:cs="宋体"/>
                <w:sz w:val="21"/>
                <w:szCs w:val="21"/>
                <w:lang w:val="en-US" w:eastAsia="zh-CN"/>
              </w:rPr>
              <w:t>公司机构</w:t>
            </w:r>
            <w:r>
              <w:rPr>
                <w:rFonts w:hint="eastAsia" w:ascii="宋体" w:hAnsi="宋体" w:eastAsia="宋体" w:cs="宋体"/>
                <w:sz w:val="21"/>
                <w:szCs w:val="21"/>
              </w:rPr>
              <w:t>并规定了各岗位人员职责、权限和相互关系，并在公司内对各级员工进行了必要的传达。</w:t>
            </w:r>
            <w:r>
              <w:rPr>
                <w:rFonts w:hint="eastAsia"/>
              </w:rPr>
              <w:t>询问主要职责：贯彻落实GB/T24001-2016标准、GB/T 45001—2020/I</w:t>
            </w:r>
            <w:r>
              <w:rPr>
                <w:rFonts w:hint="eastAsia"/>
                <w:lang w:eastAsia="zh-CN"/>
              </w:rPr>
              <w:t>O</w:t>
            </w:r>
            <w:r>
              <w:rPr>
                <w:rFonts w:hint="eastAsia"/>
              </w:rPr>
              <w:t>O 45001:2018标准，作好环境、职业安全健康管理体系的具体策划和组织管理工作；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lang w:val="en-US" w:eastAsia="zh-CN"/>
              </w:rPr>
              <w:t>1）</w:t>
            </w:r>
            <w:r>
              <w:rPr>
                <w:rFonts w:hint="eastAsia"/>
              </w:rPr>
              <w:t>负责环境和职业健康安全管理体系的内部审核；组织检查环境、职业安全健康管理体系过程的运行情况。</w:t>
            </w:r>
          </w:p>
          <w:p>
            <w:pPr>
              <w:spacing w:line="360" w:lineRule="auto"/>
              <w:ind w:firstLine="420" w:firstLineChars="200"/>
              <w:rPr>
                <w:rFonts w:hint="eastAsia"/>
              </w:rPr>
            </w:pPr>
            <w:r>
              <w:rPr>
                <w:rFonts w:hint="eastAsia"/>
              </w:rPr>
              <w:t>2）文件发放、回收的管理；</w:t>
            </w:r>
          </w:p>
          <w:p>
            <w:pPr>
              <w:spacing w:line="360" w:lineRule="auto"/>
              <w:ind w:firstLine="420" w:firstLineChars="200"/>
              <w:rPr>
                <w:rFonts w:hint="eastAsia"/>
              </w:rPr>
            </w:pPr>
            <w:r>
              <w:rPr>
                <w:rFonts w:hint="eastAsia"/>
              </w:rPr>
              <w:t>3）负责人员的选择，并根据各部门的需求进行安排，编制相应的岗位工作入职要求；</w:t>
            </w:r>
          </w:p>
          <w:p>
            <w:pPr>
              <w:spacing w:line="360" w:lineRule="auto"/>
              <w:ind w:firstLine="420" w:firstLineChars="200"/>
              <w:rPr>
                <w:rFonts w:hint="eastAsia"/>
              </w:rPr>
            </w:pPr>
            <w:r>
              <w:rPr>
                <w:rFonts w:hint="eastAsia"/>
              </w:rPr>
              <w:t>4）组织对各类人员进行有针对性的培训、考核及评价工作，不断提高质量、环境、职业安全健康意识素质和技能；</w:t>
            </w:r>
          </w:p>
          <w:p>
            <w:pPr>
              <w:spacing w:line="360" w:lineRule="auto"/>
              <w:ind w:firstLine="420" w:firstLineChars="200"/>
              <w:rPr>
                <w:rFonts w:hint="eastAsia"/>
              </w:rPr>
            </w:pPr>
            <w:r>
              <w:rPr>
                <w:rFonts w:hint="eastAsia"/>
              </w:rPr>
              <w:t>5）负责法律、法规及其他要求的获取及识别其适用性，并负责法律、法规及其他要求的发放；</w:t>
            </w:r>
          </w:p>
          <w:p>
            <w:pPr>
              <w:spacing w:line="360" w:lineRule="auto"/>
              <w:ind w:firstLine="420" w:firstLineChars="200"/>
              <w:rPr>
                <w:rFonts w:hint="eastAsia"/>
              </w:rPr>
            </w:pPr>
            <w:r>
              <w:rPr>
                <w:rFonts w:hint="eastAsia"/>
              </w:rPr>
              <w:t>6）负责组织公司环境因素、危险源的识别和评价，并确定重要环境因素、危险源，报管理者代表审批。</w:t>
            </w:r>
          </w:p>
          <w:p>
            <w:pPr>
              <w:spacing w:line="360" w:lineRule="auto"/>
              <w:ind w:firstLine="420" w:firstLineChars="200"/>
              <w:rPr>
                <w:rFonts w:hint="eastAsia"/>
              </w:rPr>
            </w:pPr>
            <w:r>
              <w:rPr>
                <w:rFonts w:hint="eastAsia"/>
              </w:rPr>
              <w:t>7）负责监督检查工作场所的工作环境情况；</w:t>
            </w:r>
          </w:p>
          <w:p>
            <w:pPr>
              <w:spacing w:line="360" w:lineRule="auto"/>
              <w:ind w:firstLine="420" w:firstLineChars="200"/>
              <w:rPr>
                <w:rFonts w:hint="eastAsia"/>
              </w:rPr>
            </w:pPr>
            <w:r>
              <w:rPr>
                <w:rFonts w:hint="eastAsia"/>
              </w:rPr>
              <w:t>8）负责公司范围内的应急准备和相应计划的制定及可行性的应急演练。</w:t>
            </w:r>
          </w:p>
          <w:p>
            <w:pPr>
              <w:spacing w:line="360" w:lineRule="auto"/>
              <w:ind w:firstLine="420" w:firstLineChars="200"/>
              <w:rPr>
                <w:rFonts w:hint="eastAsia"/>
              </w:rPr>
            </w:pPr>
            <w:r>
              <w:rPr>
                <w:rFonts w:hint="eastAsia"/>
              </w:rPr>
              <w:t>9）负责监督检查公司各职能部门有关层次上的管理目标的分解、实施及管理方案的制定、检查与实施。</w:t>
            </w:r>
          </w:p>
          <w:p>
            <w:pPr>
              <w:spacing w:line="360" w:lineRule="auto"/>
              <w:ind w:firstLine="420" w:firstLineChars="200"/>
              <w:rPr>
                <w:rFonts w:hint="eastAsia"/>
              </w:rPr>
            </w:pPr>
            <w:r>
              <w:rPr>
                <w:rFonts w:hint="eastAsia"/>
              </w:rPr>
              <w:t>10）负责收集、整理和保管本部门的质量记录以及相关数据收集、传递和交流；</w:t>
            </w:r>
          </w:p>
          <w:p>
            <w:pPr>
              <w:spacing w:line="360" w:lineRule="auto"/>
              <w:ind w:firstLine="420" w:firstLineChars="200"/>
              <w:rPr>
                <w:rFonts w:hint="eastAsia"/>
              </w:rPr>
            </w:pPr>
            <w:r>
              <w:rPr>
                <w:rFonts w:hint="eastAsia"/>
              </w:rPr>
              <w:t>11）负责对环境、安全健康方面的不符合进行纠正和预防措施的跟踪、验证工作；</w:t>
            </w:r>
          </w:p>
          <w:p>
            <w:pPr>
              <w:spacing w:line="360" w:lineRule="auto"/>
              <w:ind w:firstLine="420" w:firstLineChars="200"/>
              <w:rPr>
                <w:rFonts w:hint="eastAsia"/>
              </w:rPr>
            </w:pPr>
            <w:r>
              <w:rPr>
                <w:rFonts w:hint="eastAsia"/>
              </w:rPr>
              <w:t>12）收集、整理和保管本部门的记录、对相关的数据收集传递和交流；</w:t>
            </w:r>
          </w:p>
          <w:p>
            <w:pPr>
              <w:spacing w:line="360" w:lineRule="auto"/>
              <w:ind w:firstLine="420" w:firstLineChars="200"/>
              <w:rPr>
                <w:rFonts w:hint="eastAsia"/>
              </w:rPr>
            </w:pPr>
            <w:r>
              <w:rPr>
                <w:rFonts w:hint="eastAsia"/>
              </w:rPr>
              <w:t>13）公司固定资产（基础设施）账务管理；</w:t>
            </w:r>
          </w:p>
          <w:p>
            <w:pPr>
              <w:spacing w:line="360" w:lineRule="auto"/>
              <w:ind w:firstLine="420" w:firstLineChars="200"/>
              <w:rPr>
                <w:rFonts w:hint="default" w:ascii="宋体" w:hAnsi="宋体" w:eastAsia="宋体" w:cs="宋体"/>
                <w:sz w:val="21"/>
                <w:szCs w:val="21"/>
                <w:lang w:val="en-US"/>
              </w:rPr>
            </w:pPr>
            <w:r>
              <w:rPr>
                <w:rFonts w:hint="eastAsia"/>
              </w:rPr>
              <w:t>14）参与环境、职业健康安全管理方案中的经济、技术、成本分析活动；</w:t>
            </w:r>
          </w:p>
        </w:tc>
        <w:tc>
          <w:tcPr>
            <w:tcW w:w="646" w:type="dxa"/>
          </w:tcPr>
          <w:p>
            <w:pPr>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应对风险和机遇的措施</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1"/>
                <w:szCs w:val="21"/>
              </w:rPr>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ascii="宋体" w:cs="宋体"/>
                <w:sz w:val="21"/>
                <w:szCs w:val="21"/>
              </w:rPr>
            </w:pPr>
            <w:r>
              <w:rPr>
                <w:rFonts w:ascii="宋体" w:cs="宋体"/>
                <w:sz w:val="21"/>
                <w:szCs w:val="21"/>
              </w:rPr>
              <w:t>E</w:t>
            </w:r>
            <w:r>
              <w:rPr>
                <w:rFonts w:hint="eastAsia" w:ascii="宋体" w:cs="宋体"/>
                <w:sz w:val="21"/>
                <w:szCs w:val="21"/>
                <w:lang w:val="en-US" w:eastAsia="zh-CN"/>
              </w:rPr>
              <w:t>O</w:t>
            </w:r>
            <w:r>
              <w:rPr>
                <w:rFonts w:ascii="宋体" w:cs="宋体"/>
                <w:sz w:val="21"/>
                <w:szCs w:val="21"/>
              </w:rPr>
              <w:t>6.1.1</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1"/>
                <w:szCs w:val="21"/>
              </w:rPr>
            </w:pPr>
          </w:p>
        </w:tc>
        <w:tc>
          <w:tcPr>
            <w:tcW w:w="10943" w:type="dxa"/>
            <w:vAlign w:val="center"/>
          </w:tcPr>
          <w:p>
            <w:pPr>
              <w:pStyle w:val="8"/>
              <w:ind w:firstLine="460" w:firstLineChars="200"/>
              <w:rPr>
                <w:rFonts w:hint="eastAsia"/>
                <w:szCs w:val="22"/>
              </w:rPr>
            </w:pPr>
            <w:r>
              <w:rPr>
                <w:rFonts w:hint="eastAsia"/>
                <w:szCs w:val="22"/>
              </w:rPr>
              <w:t>在策划</w:t>
            </w:r>
            <w:r>
              <w:rPr>
                <w:rFonts w:hint="eastAsia"/>
                <w:szCs w:val="22"/>
                <w:lang w:eastAsia="zh-CN"/>
              </w:rPr>
              <w:t>管理体系</w:t>
            </w:r>
            <w:r>
              <w:rPr>
                <w:rFonts w:hint="eastAsia"/>
                <w:szCs w:val="22"/>
              </w:rPr>
              <w:t>时考虑了风险和机遇以及相应的应对措施，制定了《风险和机遇控制程序》，明确风险和机遇事件的识别方法/途径、风险和机遇事件的评估方式、制定主要风险和机遇事件的应对措施的要求、评价这些措施有效性的方法。</w:t>
            </w:r>
          </w:p>
          <w:p>
            <w:pPr>
              <w:pStyle w:val="8"/>
              <w:ind w:firstLine="460" w:firstLineChars="200"/>
              <w:rPr>
                <w:rFonts w:hint="eastAsia"/>
                <w:szCs w:val="22"/>
              </w:rPr>
            </w:pPr>
            <w:r>
              <w:rPr>
                <w:rFonts w:hint="eastAsia"/>
                <w:szCs w:val="22"/>
              </w:rPr>
              <w:t>用过程方法及风险评价识别了本部门的环境风险及应对措施的策划，</w:t>
            </w:r>
            <w:r>
              <w:rPr>
                <w:rFonts w:hint="eastAsia"/>
                <w:szCs w:val="22"/>
                <w:lang w:val="en-US" w:eastAsia="zh-CN"/>
              </w:rPr>
              <w:t>现场询问部门</w:t>
            </w:r>
            <w:r>
              <w:rPr>
                <w:rFonts w:hint="eastAsia"/>
                <w:szCs w:val="22"/>
              </w:rPr>
              <w:t>经理及在现场的</w:t>
            </w:r>
            <w:r>
              <w:rPr>
                <w:rFonts w:hint="eastAsia"/>
                <w:szCs w:val="22"/>
                <w:lang w:val="en-US" w:eastAsia="zh-CN"/>
              </w:rPr>
              <w:t>工作</w:t>
            </w:r>
            <w:r>
              <w:rPr>
                <w:rFonts w:hint="eastAsia"/>
                <w:szCs w:val="22"/>
              </w:rPr>
              <w:t>人员，可以说出本部门环境的风险，知道风险评价方法，并知道对应的应对措施及相关绩效目标，符合标准要求。将需要应对的风险和机遇进行风险分析确定风险级别（一般风险、高风险），在</w:t>
            </w:r>
            <w:r>
              <w:rPr>
                <w:rFonts w:hint="eastAsia"/>
                <w:szCs w:val="22"/>
                <w:lang w:eastAsia="zh-CN"/>
              </w:rPr>
              <w:t>环境</w:t>
            </w:r>
            <w:r>
              <w:rPr>
                <w:rFonts w:hint="eastAsia"/>
                <w:szCs w:val="22"/>
              </w:rPr>
              <w:t>管理体系所确定的过程（生产制造、</w:t>
            </w:r>
            <w:r>
              <w:rPr>
                <w:rFonts w:hint="eastAsia"/>
                <w:szCs w:val="22"/>
                <w:lang w:eastAsia="zh-CN"/>
              </w:rPr>
              <w:t>工艺控制、</w:t>
            </w:r>
            <w:r>
              <w:rPr>
                <w:rFonts w:hint="eastAsia"/>
                <w:szCs w:val="22"/>
              </w:rPr>
              <w:t>人力资源控制等）中，整合制定针对性管理措施（如程序控制等）。</w:t>
            </w:r>
          </w:p>
          <w:p>
            <w:pPr>
              <w:ind w:firstLine="420" w:firstLineChars="200"/>
              <w:rPr>
                <w:rFonts w:hint="eastAsia"/>
                <w:lang w:eastAsia="zh-CN"/>
              </w:rPr>
            </w:pPr>
            <w:r>
              <w:rPr>
                <w:rFonts w:hint="eastAsia"/>
              </w:rPr>
              <w:t>有《</w:t>
            </w:r>
            <w:r>
              <w:rPr>
                <w:rFonts w:hint="eastAsia"/>
                <w:lang w:eastAsia="zh-CN"/>
              </w:rPr>
              <w:t>风险和机遇评估分析表</w:t>
            </w:r>
            <w:r>
              <w:rPr>
                <w:rFonts w:hint="eastAsia"/>
              </w:rPr>
              <w:t>》，并于20</w:t>
            </w:r>
            <w:r>
              <w:rPr>
                <w:rFonts w:hint="eastAsia"/>
                <w:lang w:val="en-US" w:eastAsia="zh-CN"/>
              </w:rPr>
              <w:t>20</w:t>
            </w:r>
            <w:r>
              <w:rPr>
                <w:rFonts w:hint="eastAsia"/>
              </w:rPr>
              <w:t>-</w:t>
            </w:r>
            <w:r>
              <w:rPr>
                <w:rFonts w:hint="eastAsia"/>
                <w:lang w:val="en-US" w:eastAsia="zh-CN"/>
              </w:rPr>
              <w:t>12</w:t>
            </w:r>
            <w:r>
              <w:rPr>
                <w:rFonts w:hint="eastAsia"/>
              </w:rPr>
              <w:t>-</w:t>
            </w:r>
            <w:r>
              <w:rPr>
                <w:rFonts w:hint="eastAsia"/>
                <w:lang w:val="en-US" w:eastAsia="zh-CN"/>
              </w:rPr>
              <w:t>22</w:t>
            </w:r>
            <w:r>
              <w:rPr>
                <w:rFonts w:hint="eastAsia"/>
              </w:rPr>
              <w:t>进行了措施有效性的评审，结果为有效，</w:t>
            </w:r>
            <w:r>
              <w:rPr>
                <w:rFonts w:hint="eastAsia"/>
                <w:lang w:val="en-US" w:eastAsia="zh-CN"/>
              </w:rPr>
              <w:t>编制：</w:t>
            </w:r>
            <w:r>
              <w:rPr>
                <w:rFonts w:hint="eastAsia"/>
                <w:lang w:eastAsia="zh-CN"/>
              </w:rPr>
              <w:t>徐健</w:t>
            </w:r>
            <w:r>
              <w:rPr>
                <w:rFonts w:hint="eastAsia"/>
                <w:lang w:val="en-US" w:eastAsia="zh-CN"/>
              </w:rPr>
              <w:t xml:space="preserve">  批准：</w:t>
            </w:r>
            <w:r>
              <w:rPr>
                <w:rFonts w:hint="eastAsia"/>
                <w:lang w:eastAsia="zh-CN"/>
              </w:rPr>
              <w:t>陈国忠</w:t>
            </w:r>
          </w:p>
          <w:p>
            <w:pPr>
              <w:pStyle w:val="8"/>
              <w:rPr>
                <w:rFonts w:hint="eastAsia"/>
              </w:rPr>
            </w:pPr>
            <w:r>
              <w:rPr>
                <w:rFonts w:hint="eastAsia"/>
                <w:lang w:val="en-US" w:eastAsia="zh-CN"/>
              </w:rPr>
              <w:t>如：风险：</w:t>
            </w:r>
            <w:r>
              <w:rPr>
                <w:rFonts w:hint="eastAsia"/>
              </w:rPr>
              <w:t>公司目前人员较稳定，都是入职时间比较久的老员工，但仍需进行多方面的培训。</w:t>
            </w:r>
          </w:p>
          <w:p>
            <w:pPr>
              <w:pStyle w:val="8"/>
              <w:rPr>
                <w:rFonts w:hint="eastAsia"/>
              </w:rPr>
            </w:pPr>
            <w:r>
              <w:rPr>
                <w:rFonts w:hint="eastAsia"/>
                <w:lang w:val="en-US" w:eastAsia="zh-CN"/>
              </w:rPr>
              <w:t>机遇：</w:t>
            </w:r>
            <w:r>
              <w:rPr>
                <w:rFonts w:hint="eastAsia"/>
              </w:rPr>
              <w:t>公司目前主要人员还算稳定，各项绩效考核能顺利开展，为公司的发展提供一个比较好的基础。</w:t>
            </w:r>
          </w:p>
          <w:p>
            <w:pPr>
              <w:rPr>
                <w:rFonts w:hint="eastAsia"/>
              </w:rPr>
            </w:pPr>
            <w:r>
              <w:rPr>
                <w:rFonts w:hint="eastAsia"/>
                <w:lang w:val="en-US" w:eastAsia="zh-CN"/>
              </w:rPr>
              <w:t>控制措施：</w:t>
            </w:r>
            <w:r>
              <w:rPr>
                <w:rFonts w:hint="eastAsia"/>
              </w:rPr>
              <w:t>1.各部门要及时关注员工的心理变换，注意工作方式，创造良好的工作环境，提高员工的归属感</w:t>
            </w:r>
          </w:p>
          <w:p>
            <w:pPr>
              <w:rPr>
                <w:rFonts w:hint="eastAsia"/>
              </w:rPr>
            </w:pPr>
            <w:r>
              <w:rPr>
                <w:rFonts w:hint="eastAsia"/>
              </w:rPr>
              <w:t>2.企业管理部做好人员的储备，防止人员流失后给公司带来的风险；</w:t>
            </w:r>
          </w:p>
          <w:p>
            <w:pPr>
              <w:pStyle w:val="8"/>
              <w:rPr>
                <w:rFonts w:hint="eastAsia"/>
              </w:rPr>
            </w:pPr>
            <w:r>
              <w:rPr>
                <w:rFonts w:hint="eastAsia"/>
              </w:rPr>
              <w:t>3.各职能部门加强绩效考核的有效开展，通过考核促进员工的工作积极性，提高业务素质。</w:t>
            </w:r>
          </w:p>
          <w:p>
            <w:pPr>
              <w:rPr>
                <w:rFonts w:hint="eastAsia"/>
              </w:rPr>
            </w:pPr>
            <w:r>
              <w:rPr>
                <w:rFonts w:hint="eastAsia"/>
                <w:b/>
              </w:rPr>
              <w:t>风险：</w:t>
            </w:r>
            <w:r>
              <w:rPr>
                <w:rFonts w:hint="eastAsia"/>
              </w:rPr>
              <w:t>公司受现有的设备和人员影响，生产能力有一定的限制。</w:t>
            </w:r>
          </w:p>
          <w:p>
            <w:pPr>
              <w:pStyle w:val="8"/>
              <w:rPr>
                <w:rFonts w:hint="eastAsia"/>
                <w:spacing w:val="-6"/>
                <w:szCs w:val="21"/>
              </w:rPr>
            </w:pPr>
            <w:r>
              <w:rPr>
                <w:rFonts w:hint="eastAsia"/>
                <w:b/>
              </w:rPr>
              <w:t>机遇：</w:t>
            </w:r>
            <w:r>
              <w:rPr>
                <w:rFonts w:hint="eastAsia"/>
                <w:spacing w:val="-6"/>
                <w:szCs w:val="21"/>
              </w:rPr>
              <w:t>开发高价值产品，同时抓住国家出台新政策的良机，积极开拓市场，为公司发展提供新机遇。</w:t>
            </w:r>
          </w:p>
          <w:p>
            <w:pPr>
              <w:pStyle w:val="8"/>
              <w:rPr>
                <w:rFonts w:hint="eastAsia" w:eastAsia="宋体"/>
                <w:spacing w:val="-6"/>
                <w:szCs w:val="21"/>
                <w:lang w:val="en-US" w:eastAsia="zh-CN"/>
              </w:rPr>
            </w:pPr>
            <w:r>
              <w:rPr>
                <w:rFonts w:hint="eastAsia"/>
                <w:spacing w:val="-6"/>
                <w:szCs w:val="21"/>
                <w:lang w:val="en-US" w:eastAsia="zh-CN"/>
              </w:rPr>
              <w:t>措施：1. 制造部加强生产安排计划的科学性，挖掘公司生产流水线的潜能。2.生产车间加强工艺的管理控制，提高生产一次成功率。</w:t>
            </w:r>
          </w:p>
        </w:tc>
        <w:tc>
          <w:tcPr>
            <w:tcW w:w="646" w:type="dxa"/>
          </w:tcPr>
          <w:p>
            <w:pPr>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rPr>
                <w:rFonts w:hint="eastAsia" w:ascii="宋体" w:hAnsi="宋体" w:eastAsia="宋体" w:cs="宋体"/>
                <w:sz w:val="21"/>
                <w:szCs w:val="21"/>
              </w:rPr>
            </w:pPr>
            <w:r>
              <w:rPr>
                <w:rFonts w:hint="eastAsia" w:asciiTheme="minorEastAsia" w:hAnsiTheme="minorEastAsia" w:eastAsiaTheme="minorEastAsia" w:cstheme="minorEastAsia"/>
                <w:sz w:val="21"/>
                <w:szCs w:val="21"/>
              </w:rPr>
              <w:t>环境因素</w:t>
            </w:r>
            <w:r>
              <w:rPr>
                <w:rFonts w:hint="eastAsia" w:asciiTheme="minorEastAsia" w:hAnsiTheme="minorEastAsia" w:eastAsiaTheme="minorEastAsia" w:cstheme="minorEastAsia"/>
                <w:sz w:val="21"/>
                <w:szCs w:val="21"/>
                <w:lang w:eastAsia="zh-CN"/>
              </w:rPr>
              <w:t>识别、</w:t>
            </w:r>
            <w:r>
              <w:rPr>
                <w:rFonts w:hint="eastAsia" w:asciiTheme="minorEastAsia" w:hAnsiTheme="minorEastAsia" w:eastAsiaTheme="minorEastAsia" w:cstheme="minorEastAsia"/>
                <w:sz w:val="21"/>
                <w:szCs w:val="21"/>
              </w:rPr>
              <w:t>危险源</w:t>
            </w:r>
            <w:r>
              <w:rPr>
                <w:rFonts w:hint="eastAsia" w:asciiTheme="minorEastAsia" w:hAnsiTheme="minorEastAsia" w:eastAsiaTheme="minorEastAsia" w:cstheme="minorEastAsia"/>
                <w:sz w:val="21"/>
                <w:szCs w:val="21"/>
                <w:lang w:eastAsia="zh-CN"/>
              </w:rPr>
              <w:t>辨识及控制</w:t>
            </w:r>
          </w:p>
        </w:tc>
        <w:tc>
          <w:tcPr>
            <w:tcW w:w="9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rPr>
                <w:rFonts w:hint="eastAsia"/>
              </w:rPr>
            </w:pPr>
            <w:r>
              <w:rPr>
                <w:rFonts w:hint="eastAsia"/>
              </w:rPr>
              <w:t>E</w:t>
            </w:r>
            <w:r>
              <w:rPr>
                <w:rFonts w:hint="eastAsia"/>
                <w:lang w:val="en-US" w:eastAsia="zh-CN"/>
              </w:rPr>
              <w:t>O</w:t>
            </w:r>
            <w:r>
              <w:rPr>
                <w:rFonts w:hint="eastAsia"/>
              </w:rPr>
              <w:t>6.1.2</w:t>
            </w:r>
          </w:p>
          <w:p>
            <w:pPr>
              <w:pStyle w:val="8"/>
              <w:rPr>
                <w:rFonts w:hint="eastAsia"/>
              </w:rPr>
            </w:pPr>
          </w:p>
        </w:tc>
        <w:tc>
          <w:tcPr>
            <w:tcW w:w="10943" w:type="dxa"/>
            <w:vAlign w:val="center"/>
          </w:tcPr>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1）提供 《环境因素识别与评价控制程序》，用以指导进行环境因素的识别、登记评价，以确定重要环境因素以及对环境因素的定期更新，环境因素的识别和确定考虑生命周期观点。</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提供了《公司环境因素识别评价表》</w:t>
            </w:r>
            <w:r>
              <w:rPr>
                <w:rFonts w:hint="eastAsia" w:asciiTheme="minorEastAsia" w:hAnsiTheme="minorEastAsia" w:eastAsiaTheme="minorEastAsia" w:cstheme="minorEastAsia"/>
                <w:szCs w:val="21"/>
                <w:lang w:val="en-US" w:eastAsia="zh-CN"/>
              </w:rPr>
              <w:t>和《环境因素登记表》</w:t>
            </w:r>
            <w:r>
              <w:rPr>
                <w:rFonts w:hint="eastAsia" w:asciiTheme="minorEastAsia" w:hAnsiTheme="minorEastAsia" w:eastAsiaTheme="minorEastAsia" w:cstheme="minorEastAsia"/>
                <w:szCs w:val="21"/>
              </w:rPr>
              <w:t>识别的环境因素标明时态、状态和对环境的影响；经查阅识别出对在办公及销售活动中产生的纸张等消耗、固废排放、生活废水排放等环境因素及考虑到环境管理体系发生变更时可能产生的环境因素。编制：</w:t>
            </w:r>
            <w:r>
              <w:rPr>
                <w:rFonts w:hint="eastAsia" w:asciiTheme="minorEastAsia" w:hAnsiTheme="minorEastAsia" w:eastAsiaTheme="minorEastAsia" w:cstheme="minorEastAsia"/>
                <w:szCs w:val="21"/>
                <w:lang w:eastAsia="zh-CN"/>
              </w:rPr>
              <w:t>综合部</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审批：陈国忠</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日期：</w:t>
            </w:r>
            <w:r>
              <w:rPr>
                <w:rFonts w:hint="eastAsia" w:asciiTheme="minorEastAsia" w:hAnsiTheme="minorEastAsia" w:eastAsiaTheme="minorEastAsia" w:cstheme="minorEastAsia"/>
                <w:szCs w:val="21"/>
                <w:lang w:eastAsia="zh-CN"/>
              </w:rPr>
              <w:t>2020.</w:t>
            </w:r>
            <w:r>
              <w:rPr>
                <w:rFonts w:hint="eastAsia" w:asciiTheme="minorEastAsia" w:hAnsiTheme="minorEastAsia" w:eastAsiaTheme="minorEastAsia" w:cstheme="minorEastAsia"/>
                <w:szCs w:val="21"/>
                <w:lang w:val="en-US" w:eastAsia="zh-CN"/>
              </w:rPr>
              <w:t>11</w:t>
            </w:r>
            <w:r>
              <w:rPr>
                <w:rFonts w:hint="eastAsia" w:asciiTheme="minorEastAsia" w:hAnsiTheme="minorEastAsia" w:eastAsiaTheme="minorEastAsia" w:cstheme="minorEastAsia"/>
                <w:szCs w:val="21"/>
                <w:lang w:eastAsia="zh-CN"/>
              </w:rPr>
              <w:t>.20</w:t>
            </w:r>
            <w:r>
              <w:rPr>
                <w:rFonts w:hint="eastAsia" w:asciiTheme="minorEastAsia" w:hAnsiTheme="minorEastAsia" w:eastAsiaTheme="minorEastAsia" w:cstheme="minorEastAsia"/>
                <w:szCs w:val="21"/>
              </w:rPr>
              <w:t xml:space="preserve"> </w:t>
            </w:r>
          </w:p>
          <w:p>
            <w:pPr>
              <w:spacing w:before="156" w:beforeLines="5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重要环境因素采用经验/直接判断法，由各部门有管理经验的人员共同讨论、采用直接判断的方法确定重要环境因素，提供了《重要环境因素清单》：本部门的重要环境因素：火灾，固体废弃物；提供了针对重要环境因素，环境目标、指标及管理方案，内容包括：目标、指标、管理措施、完成时间、资金投入等。  </w:t>
            </w:r>
          </w:p>
          <w:p>
            <w:pPr>
              <w:spacing w:before="156" w:beforeLines="5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编制： 张敏</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审核：徐健</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审批： 陈国忠</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日期：</w:t>
            </w:r>
            <w:r>
              <w:rPr>
                <w:rFonts w:hint="eastAsia" w:asciiTheme="minorEastAsia" w:hAnsiTheme="minorEastAsia" w:eastAsiaTheme="minorEastAsia" w:cstheme="minorEastAsia"/>
                <w:szCs w:val="21"/>
                <w:lang w:eastAsia="zh-CN"/>
              </w:rPr>
              <w:t>2020.</w:t>
            </w:r>
            <w:r>
              <w:rPr>
                <w:rFonts w:hint="eastAsia" w:asciiTheme="minorEastAsia" w:hAnsiTheme="minorEastAsia" w:eastAsiaTheme="minorEastAsia" w:cstheme="minorEastAsia"/>
                <w:szCs w:val="21"/>
                <w:lang w:val="en-US" w:eastAsia="zh-CN"/>
              </w:rPr>
              <w:t>11</w:t>
            </w:r>
            <w:r>
              <w:rPr>
                <w:rFonts w:hint="eastAsia" w:asciiTheme="minorEastAsia" w:hAnsiTheme="minorEastAsia" w:eastAsiaTheme="minorEastAsia" w:cstheme="minorEastAsia"/>
                <w:szCs w:val="21"/>
                <w:lang w:eastAsia="zh-CN"/>
              </w:rPr>
              <w:t>.20</w:t>
            </w:r>
            <w:r>
              <w:rPr>
                <w:rFonts w:hint="eastAsia" w:asciiTheme="minorEastAsia" w:hAnsiTheme="minorEastAsia" w:eastAsiaTheme="minorEastAsia" w:cstheme="minorEastAsia"/>
                <w:szCs w:val="21"/>
              </w:rPr>
              <w:t xml:space="preserve"> </w:t>
            </w:r>
          </w:p>
          <w:p>
            <w:pPr>
              <w:spacing w:before="156" w:beforeLines="5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了公司制定《危险源辨识和风险控制策划程序》A/0版本，确保公司在所有管理活动或服务过程中能最大限度、充分地进行危险源辨识与风险性评价，确定不可接受风险并及时更新，实现对危险源与不可接受风险的有效控制。</w:t>
            </w:r>
          </w:p>
          <w:p>
            <w:pPr>
              <w:spacing w:before="156" w:beforeLines="50"/>
              <w:ind w:firstLine="420" w:firstLineChars="200"/>
              <w:rPr>
                <w:rFonts w:hint="eastAsia"/>
              </w:rPr>
            </w:pPr>
            <w:r>
              <w:rPr>
                <w:rFonts w:hint="eastAsia" w:asciiTheme="minorEastAsia" w:hAnsiTheme="minorEastAsia" w:eastAsiaTheme="minorEastAsia" w:cstheme="minorEastAsia"/>
                <w:szCs w:val="21"/>
              </w:rPr>
              <w:t>提供了《危险源辨识和风险控制策划程序》，对活动场所产生的危险源辨识并进行风险评价，以确定控制措施，经查阅已辨识：车辆进出倒车、司机疲劳驾驶、操作不规范、办公设备的损坏、绝缘等级不够、电线裸露、接线柱压接不实，导线连接不好、未采取保护、设备供电不符、线路绝缘破损、等危险因素。</w:t>
            </w:r>
            <w:r>
              <w:rPr>
                <w:rFonts w:hint="eastAsia"/>
              </w:rPr>
              <w:t>评价/日期：徐健</w:t>
            </w:r>
            <w:r>
              <w:rPr>
                <w:rFonts w:hint="eastAsia"/>
                <w:lang w:val="en-US" w:eastAsia="zh-CN"/>
              </w:rPr>
              <w:t xml:space="preserve"> 2020.10.9</w:t>
            </w:r>
            <w:r>
              <w:rPr>
                <w:rFonts w:hint="eastAsia"/>
              </w:rPr>
              <w:t xml:space="preserve">                               批准/日期：陈国忠</w:t>
            </w:r>
            <w:r>
              <w:rPr>
                <w:rFonts w:hint="eastAsia"/>
                <w:lang w:val="en-US" w:eastAsia="zh-CN"/>
              </w:rPr>
              <w:t xml:space="preserve"> 2020.10.9</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由各部门有管理经验的人员共同讨论、采用直接判断的方法确定不可接受风险。提供了《重大危险源清单》涉及本部门的不可接受风险，针对不可接受风险编制了职业健康安全目标、指标及管理方案，内容包括：目标、指标、管理措施、完成时间、资金投入等，识别出的重大危险源为：火灾、触电、</w:t>
            </w:r>
            <w:r>
              <w:rPr>
                <w:rFonts w:hint="eastAsia" w:asciiTheme="minorEastAsia" w:hAnsiTheme="minorEastAsia" w:eastAsiaTheme="minorEastAsia" w:cstheme="minorEastAsia"/>
                <w:szCs w:val="21"/>
                <w:lang w:val="en-US" w:eastAsia="zh-CN"/>
              </w:rPr>
              <w:t>机械伤害</w:t>
            </w:r>
            <w:r>
              <w:rPr>
                <w:rFonts w:hint="eastAsia" w:asciiTheme="minorEastAsia" w:hAnsiTheme="minorEastAsia" w:eastAsiaTheme="minorEastAsia" w:cstheme="minorEastAsia"/>
                <w:szCs w:val="21"/>
              </w:rPr>
              <w:t>。基本满足要求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编制：张敏  审核：徐健   批准： 陈国忠    </w:t>
            </w:r>
          </w:p>
        </w:tc>
        <w:tc>
          <w:tcPr>
            <w:tcW w:w="646" w:type="dxa"/>
          </w:tcPr>
          <w:p>
            <w:pPr>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21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rPr>
                <w:rFonts w:hint="eastAsia" w:eastAsia="宋体"/>
                <w:color w:val="auto"/>
                <w:sz w:val="21"/>
                <w:szCs w:val="21"/>
                <w:lang w:val="en-US" w:eastAsia="zh-CN"/>
              </w:rPr>
            </w:pPr>
            <w:r>
              <w:rPr>
                <w:rFonts w:hint="eastAsia"/>
                <w:color w:val="auto"/>
                <w:sz w:val="21"/>
                <w:szCs w:val="21"/>
                <w:lang w:val="en-US" w:eastAsia="zh-CN"/>
              </w:rPr>
              <w:t>合规义务、法律法规</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ascii="宋体" w:hAnsi="宋体" w:eastAsia="宋体" w:cs="宋体"/>
                <w:color w:val="auto"/>
                <w:sz w:val="21"/>
                <w:szCs w:val="21"/>
              </w:rPr>
            </w:pPr>
          </w:p>
        </w:tc>
        <w:tc>
          <w:tcPr>
            <w:tcW w:w="9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rPr>
                <w:color w:val="auto"/>
                <w:sz w:val="21"/>
                <w:szCs w:val="21"/>
              </w:rPr>
            </w:pPr>
            <w:r>
              <w:rPr>
                <w:rFonts w:hint="eastAsia"/>
                <w:color w:val="auto"/>
                <w:sz w:val="21"/>
                <w:szCs w:val="21"/>
              </w:rPr>
              <w:t>E</w:t>
            </w:r>
            <w:r>
              <w:rPr>
                <w:rFonts w:hint="eastAsia"/>
                <w:color w:val="auto"/>
                <w:sz w:val="21"/>
                <w:szCs w:val="21"/>
                <w:lang w:val="en-US" w:eastAsia="zh-CN"/>
              </w:rPr>
              <w:t>O</w:t>
            </w:r>
            <w:r>
              <w:rPr>
                <w:rFonts w:hint="eastAsia"/>
                <w:color w:val="auto"/>
                <w:sz w:val="21"/>
                <w:szCs w:val="21"/>
              </w:rPr>
              <w:t>6.1.3</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ascii="宋体" w:hAnsi="宋体" w:eastAsia="宋体" w:cs="宋体"/>
                <w:color w:val="auto"/>
                <w:sz w:val="21"/>
                <w:szCs w:val="21"/>
              </w:rPr>
            </w:pPr>
          </w:p>
        </w:tc>
        <w:tc>
          <w:tcPr>
            <w:tcW w:w="10943" w:type="dxa"/>
            <w:vAlign w:val="top"/>
          </w:tcPr>
          <w:p>
            <w:pPr>
              <w:spacing w:before="156" w:beforeLines="5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公司法律法规和其它要求收集渠道有政府环保部门、安监部门、主管部门、国家网站等。法律法规和其它要求通过会议、培训等方式传达到相关方和公众，能够为其获取。</w:t>
            </w:r>
          </w:p>
          <w:p>
            <w:pPr>
              <w:spacing w:before="156" w:beforeLines="5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了《法律法规清单》，对《中华人民共和国安全生产法》、《中华人民共和国安全生产法》、《中华人民共和国特种设备安全法》、《劳动防护用品管理规定》、《职业病诊断管理办法》、《国家职业卫生标准管理办法》、《企业职工劳动安全卫生教育管理规定》、《劳动防护用品选用规则》、《生产过程危险和有害因素》、《大气污染物综合排放标准GB16297-1996》、《环境标准管理办法》、《中华人民共和国环境噪声污染防治法》、《环境保护行政处罚办法》、《中华人民共和国可再生能源法》、《危险废物鉴别标准》、《危险废物转移联单管理办法》、《女职工劳动保护规定》</w:t>
            </w:r>
          </w:p>
          <w:p>
            <w:pPr>
              <w:spacing w:before="156" w:beforeLines="5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生产经营单位生产安全事故应急预案编制导则</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ab/>
            </w:r>
          </w:p>
          <w:p>
            <w:pPr>
              <w:spacing w:before="156" w:beforeLines="5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生产经营单位生产安全事故应急预案编制导则</w:t>
            </w:r>
            <w:r>
              <w:rPr>
                <w:rFonts w:hint="eastAsia" w:asciiTheme="minorEastAsia" w:hAnsiTheme="minorEastAsia" w:eastAsiaTheme="minorEastAsia" w:cstheme="minorEastAsia"/>
                <w:szCs w:val="21"/>
              </w:rPr>
              <w:tab/>
            </w:r>
          </w:p>
          <w:p>
            <w:pPr>
              <w:spacing w:before="156" w:beforeLines="5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生产过程安全卫生要求总则</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ab/>
            </w:r>
          </w:p>
          <w:p>
            <w:pPr>
              <w:spacing w:before="156" w:beforeLines="5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生产设备安全卫生设计总则</w:t>
            </w:r>
            <w:r>
              <w:rPr>
                <w:rFonts w:hint="eastAsia" w:asciiTheme="minorEastAsia" w:hAnsiTheme="minorEastAsia" w:eastAsiaTheme="minorEastAsia" w:cstheme="minorEastAsia"/>
                <w:szCs w:val="21"/>
              </w:rPr>
              <w:tab/>
            </w:r>
          </w:p>
          <w:p>
            <w:pPr>
              <w:spacing w:before="156" w:beforeLines="5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社会消防安全教育培训规定</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公安部办公会议</w:t>
            </w:r>
            <w:r>
              <w:rPr>
                <w:rFonts w:hint="eastAsia" w:asciiTheme="minorEastAsia" w:hAnsiTheme="minorEastAsia" w:eastAsiaTheme="minorEastAsia" w:cstheme="minorEastAsia"/>
                <w:szCs w:val="21"/>
              </w:rPr>
              <w:tab/>
            </w:r>
          </w:p>
          <w:p>
            <w:pPr>
              <w:spacing w:before="156" w:beforeLines="5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职业安全和卫生及工作环境公约</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全国人大常委会</w:t>
            </w:r>
            <w:r>
              <w:rPr>
                <w:rFonts w:hint="eastAsia" w:asciiTheme="minorEastAsia" w:hAnsiTheme="minorEastAsia" w:eastAsiaTheme="minorEastAsia" w:cstheme="minorEastAsia"/>
                <w:szCs w:val="21"/>
              </w:rPr>
              <w:tab/>
            </w:r>
          </w:p>
          <w:p>
            <w:pPr>
              <w:spacing w:before="156" w:beforeLines="5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社会消防安全教育培训规定</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公安部办公会议</w:t>
            </w:r>
            <w:r>
              <w:rPr>
                <w:rFonts w:hint="eastAsia" w:asciiTheme="minorEastAsia" w:hAnsiTheme="minorEastAsia" w:eastAsiaTheme="minorEastAsia" w:cstheme="minorEastAsia"/>
                <w:szCs w:val="21"/>
              </w:rPr>
              <w:tab/>
            </w:r>
          </w:p>
          <w:p>
            <w:pPr>
              <w:spacing w:before="156" w:beforeLines="5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安全生产条例</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常务委员会第十三次会议</w:t>
            </w:r>
            <w:r>
              <w:rPr>
                <w:rFonts w:hint="eastAsia" w:asciiTheme="minorEastAsia" w:hAnsiTheme="minorEastAsia" w:eastAsiaTheme="minorEastAsia" w:cstheme="minorEastAsia"/>
                <w:szCs w:val="21"/>
              </w:rPr>
              <w:tab/>
            </w:r>
          </w:p>
          <w:p>
            <w:pPr>
              <w:spacing w:before="156" w:beforeLines="5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企业劳动者工伤报告和工伤认定办法</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市劳动和社会保障局</w:t>
            </w:r>
          </w:p>
          <w:p>
            <w:pPr>
              <w:spacing w:before="156" w:beforeLines="5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中华人民共和国节约能源法</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全国人大</w:t>
            </w:r>
            <w:r>
              <w:rPr>
                <w:rFonts w:hint="eastAsia" w:asciiTheme="minorEastAsia" w:hAnsiTheme="minorEastAsia" w:eastAsiaTheme="minorEastAsia" w:cstheme="minorEastAsia"/>
                <w:szCs w:val="21"/>
              </w:rPr>
              <w:tab/>
            </w:r>
          </w:p>
          <w:p>
            <w:pPr>
              <w:spacing w:before="156" w:beforeLines="50"/>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公司得法律法规识别比较全面，对环境保护、危险废物贮存污染控制、标准职业健康安全方面法律法规与其他要求均列入了清单，收集基本齐全，收集部门综合部，</w:t>
            </w:r>
          </w:p>
          <w:p>
            <w:pPr>
              <w:spacing w:before="156" w:beforeLines="50"/>
              <w:ind w:firstLine="420" w:firstLineChars="200"/>
              <w:jc w:val="left"/>
              <w:rPr>
                <w:rFonts w:ascii="宋体" w:hAnsi="宋体"/>
                <w:color w:val="auto"/>
                <w:sz w:val="21"/>
                <w:szCs w:val="21"/>
              </w:rPr>
            </w:pPr>
            <w:r>
              <w:rPr>
                <w:rFonts w:hint="eastAsia" w:asciiTheme="minorEastAsia" w:hAnsiTheme="minorEastAsia" w:eastAsiaTheme="minorEastAsia" w:cstheme="minorEastAsia"/>
                <w:szCs w:val="21"/>
              </w:rPr>
              <w:t xml:space="preserve">编制：徐健    审核： 陈国忠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 xml:space="preserve">25   </w:t>
            </w:r>
            <w:r>
              <w:rPr>
                <w:rFonts w:hint="eastAsia" w:asciiTheme="minorEastAsia" w:hAnsiTheme="minorEastAsia" w:eastAsiaTheme="minorEastAsia" w:cstheme="minorEastAsia"/>
                <w:szCs w:val="21"/>
              </w:rPr>
              <w:t xml:space="preserve">基本符合要求。                                                                                               </w:t>
            </w:r>
          </w:p>
        </w:tc>
        <w:tc>
          <w:tcPr>
            <w:tcW w:w="646" w:type="dxa"/>
          </w:tcPr>
          <w:p>
            <w:pPr>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目标及其实现的策划总要求</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ascii="宋体" w:hAnsi="宋体" w:eastAsia="宋体" w:cs="宋体"/>
                <w:b w:val="0"/>
                <w:bCs w:val="0"/>
                <w:color w:val="auto"/>
                <w:sz w:val="21"/>
                <w:szCs w:val="21"/>
              </w:rPr>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E</w:t>
            </w:r>
            <w:r>
              <w:rPr>
                <w:rFonts w:hint="eastAsia" w:ascii="宋体" w:hAnsi="宋体" w:cs="宋体"/>
                <w:b w:val="0"/>
                <w:bCs w:val="0"/>
                <w:color w:val="auto"/>
                <w:kern w:val="0"/>
                <w:sz w:val="21"/>
                <w:szCs w:val="21"/>
                <w:lang w:val="en-US" w:eastAsia="zh-CN"/>
              </w:rPr>
              <w:t>O</w:t>
            </w:r>
            <w:r>
              <w:rPr>
                <w:rFonts w:hint="eastAsia" w:ascii="宋体" w:hAnsi="宋体" w:eastAsia="宋体" w:cs="宋体"/>
                <w:b w:val="0"/>
                <w:bCs w:val="0"/>
                <w:color w:val="auto"/>
                <w:kern w:val="0"/>
                <w:sz w:val="21"/>
                <w:szCs w:val="21"/>
                <w:lang w:val="en-US" w:eastAsia="zh-CN"/>
              </w:rPr>
              <w:t>6.2</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ascii="宋体" w:hAnsi="宋体" w:eastAsia="宋体" w:cs="宋体"/>
                <w:b w:val="0"/>
                <w:bCs w:val="0"/>
                <w:color w:val="auto"/>
                <w:sz w:val="21"/>
                <w:szCs w:val="21"/>
              </w:rPr>
            </w:pPr>
          </w:p>
        </w:tc>
        <w:tc>
          <w:tcPr>
            <w:tcW w:w="10943" w:type="dxa"/>
            <w:vAlign w:val="center"/>
          </w:tcPr>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sz w:val="21"/>
                <w:szCs w:val="21"/>
              </w:rPr>
            </w:pPr>
            <w:r>
              <w:rPr>
                <w:rFonts w:hint="eastAsia"/>
                <w:sz w:val="21"/>
                <w:szCs w:val="21"/>
              </w:rPr>
              <w:t>本部门分解</w:t>
            </w:r>
            <w:r>
              <w:rPr>
                <w:rFonts w:hint="eastAsia"/>
                <w:sz w:val="21"/>
                <w:szCs w:val="21"/>
                <w:lang w:val="en-US" w:eastAsia="zh-CN"/>
              </w:rPr>
              <w:t>管理</w:t>
            </w:r>
            <w:r>
              <w:rPr>
                <w:rFonts w:hint="eastAsia"/>
                <w:sz w:val="21"/>
                <w:szCs w:val="21"/>
              </w:rPr>
              <w:t>目标</w:t>
            </w:r>
            <w:r>
              <w:rPr>
                <w:rFonts w:hint="eastAsia"/>
                <w:sz w:val="21"/>
                <w:szCs w:val="21"/>
                <w:lang w:val="en-US" w:eastAsia="zh-CN"/>
              </w:rPr>
              <w:t>有</w:t>
            </w:r>
            <w:r>
              <w:rPr>
                <w:rFonts w:hint="eastAsia"/>
                <w:sz w:val="21"/>
                <w:szCs w:val="21"/>
              </w:rPr>
              <w:t>：</w:t>
            </w:r>
          </w:p>
          <w:p>
            <w:pPr>
              <w:pStyle w:val="8"/>
              <w:ind w:left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a.火灾、</w:t>
            </w:r>
            <w:r>
              <w:rPr>
                <w:rFonts w:hint="eastAsia" w:ascii="宋体" w:hAnsi="宋体" w:cs="宋体"/>
                <w:sz w:val="21"/>
                <w:szCs w:val="21"/>
                <w:lang w:val="en-US" w:eastAsia="zh-CN"/>
              </w:rPr>
              <w:t>触电</w:t>
            </w:r>
            <w:r>
              <w:rPr>
                <w:rFonts w:hint="eastAsia" w:ascii="宋体" w:hAnsi="宋体" w:eastAsia="宋体" w:cs="宋体"/>
                <w:sz w:val="21"/>
                <w:szCs w:val="21"/>
                <w:lang w:val="en-US" w:eastAsia="zh-CN"/>
              </w:rPr>
              <w:t>事故为0；</w:t>
            </w:r>
          </w:p>
          <w:p>
            <w:pPr>
              <w:pStyle w:val="8"/>
              <w:ind w:left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b.固体废弃物分类处置率100%；</w:t>
            </w:r>
          </w:p>
          <w:p>
            <w:pPr>
              <w:spacing w:line="280" w:lineRule="exact"/>
              <w:ind w:firstLine="420" w:firstLineChars="200"/>
              <w:rPr>
                <w:rFonts w:hint="eastAsia" w:ascii="Times New Roman" w:hAnsi="Times New Roman" w:eastAsia="宋体" w:cs="Lucida Sans"/>
                <w:b w:val="0"/>
                <w:bCs/>
                <w:szCs w:val="20"/>
              </w:rPr>
            </w:pPr>
            <w:r>
              <w:rPr>
                <w:rFonts w:hint="eastAsia"/>
                <w:szCs w:val="21"/>
              </w:rPr>
              <w:t>目标均可量化可测量，提供目标统计表。最近一次20</w:t>
            </w:r>
            <w:r>
              <w:rPr>
                <w:rFonts w:hint="eastAsia"/>
                <w:szCs w:val="21"/>
                <w:lang w:val="en-US" w:eastAsia="zh-CN"/>
              </w:rPr>
              <w:t>20</w:t>
            </w:r>
            <w:r>
              <w:rPr>
                <w:rFonts w:hint="eastAsia"/>
                <w:szCs w:val="21"/>
              </w:rPr>
              <w:t xml:space="preserve">年 </w:t>
            </w:r>
            <w:r>
              <w:rPr>
                <w:rFonts w:hint="eastAsia"/>
                <w:szCs w:val="21"/>
                <w:lang w:val="en-US" w:eastAsia="zh-CN"/>
              </w:rPr>
              <w:t>12</w:t>
            </w:r>
            <w:r>
              <w:rPr>
                <w:rFonts w:hint="eastAsia"/>
                <w:szCs w:val="21"/>
              </w:rPr>
              <w:t>月 2</w:t>
            </w:r>
            <w:r>
              <w:rPr>
                <w:rFonts w:hint="eastAsia"/>
                <w:szCs w:val="21"/>
                <w:lang w:val="en-US" w:eastAsia="zh-CN"/>
              </w:rPr>
              <w:t>3</w:t>
            </w:r>
            <w:r>
              <w:rPr>
                <w:rFonts w:hint="eastAsia"/>
                <w:szCs w:val="21"/>
              </w:rPr>
              <w:t>日考核，综合部管理目标均已完成。考核人：</w:t>
            </w:r>
            <w:r>
              <w:rPr>
                <w:rFonts w:hint="eastAsia"/>
                <w:bCs/>
                <w:sz w:val="24"/>
              </w:rPr>
              <w:t>徐健</w:t>
            </w:r>
            <w:r>
              <w:rPr>
                <w:rFonts w:hint="eastAsia"/>
                <w:bCs/>
                <w:sz w:val="24"/>
                <w:lang w:eastAsia="zh-CN"/>
              </w:rPr>
              <w:t>，谈国锋</w:t>
            </w:r>
            <w:r>
              <w:rPr>
                <w:rFonts w:hint="eastAsia"/>
                <w:szCs w:val="21"/>
              </w:rPr>
              <w:t>。针对以上目标，公司针对火灾、废弃物、意外伤害制定了相应管理方案，内容涉及：方法措施、执行部门、负责人、预算、完成日期等。编制：张敏  审核：徐健  批准：陈国忠</w:t>
            </w:r>
            <w:r>
              <w:rPr>
                <w:rFonts w:hint="eastAsia" w:ascii="Times New Roman" w:hAnsi="Times New Roman" w:eastAsia="宋体" w:cs="Lucida Sans"/>
                <w:b w:val="0"/>
                <w:bCs/>
                <w:szCs w:val="20"/>
              </w:rPr>
              <w:t>，</w:t>
            </w:r>
            <w:r>
              <w:rPr>
                <w:rFonts w:hint="eastAsia" w:cs="Lucida Sans"/>
                <w:b w:val="0"/>
                <w:bCs/>
                <w:szCs w:val="20"/>
                <w:lang w:eastAsia="zh-CN"/>
              </w:rPr>
              <w:t>环境、职业健康安全目标</w:t>
            </w:r>
            <w:r>
              <w:rPr>
                <w:rFonts w:hint="eastAsia" w:ascii="Times New Roman" w:hAnsi="Times New Roman" w:eastAsia="宋体" w:cs="Lucida Sans"/>
                <w:b w:val="0"/>
                <w:bCs/>
                <w:szCs w:val="20"/>
              </w:rPr>
              <w:t>标均完成，目标适宜。</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ascii="宋体" w:hAnsi="宋体"/>
                <w:sz w:val="21"/>
                <w:szCs w:val="21"/>
              </w:rPr>
            </w:pPr>
            <w:r>
              <w:rPr>
                <w:rFonts w:hint="eastAsia"/>
                <w:szCs w:val="21"/>
              </w:rPr>
              <w:t>抽查：火灾发生率为0。方法措施：</w:t>
            </w:r>
            <w:r>
              <w:rPr>
                <w:rFonts w:hint="eastAsia"/>
                <w:szCs w:val="21"/>
                <w:lang w:val="en-US" w:eastAsia="zh-CN"/>
              </w:rPr>
              <w:t>1、</w:t>
            </w:r>
            <w:r>
              <w:rPr>
                <w:rFonts w:hint="eastAsia"/>
                <w:szCs w:val="21"/>
              </w:rPr>
              <w:t>门前通道禁止堆放障碍物</w:t>
            </w:r>
            <w:r>
              <w:rPr>
                <w:rFonts w:hint="eastAsia"/>
                <w:szCs w:val="21"/>
                <w:lang w:eastAsia="zh-CN"/>
              </w:rPr>
              <w:t>；</w:t>
            </w:r>
            <w:r>
              <w:rPr>
                <w:rFonts w:hint="eastAsia"/>
                <w:szCs w:val="21"/>
                <w:lang w:val="en-US" w:eastAsia="zh-CN"/>
              </w:rPr>
              <w:t>2、</w:t>
            </w:r>
            <w:r>
              <w:rPr>
                <w:rFonts w:hint="eastAsia"/>
                <w:szCs w:val="21"/>
              </w:rPr>
              <w:t>门前要有“禁烟禁火”的标识</w:t>
            </w:r>
            <w:r>
              <w:rPr>
                <w:rFonts w:hint="eastAsia"/>
                <w:szCs w:val="21"/>
                <w:lang w:eastAsia="zh-CN"/>
              </w:rPr>
              <w:t>；</w:t>
            </w:r>
            <w:r>
              <w:rPr>
                <w:rFonts w:hint="eastAsia"/>
                <w:szCs w:val="21"/>
                <w:lang w:val="en-US" w:eastAsia="zh-CN"/>
              </w:rPr>
              <w:t>3、</w:t>
            </w:r>
            <w:r>
              <w:rPr>
                <w:rFonts w:hint="eastAsia"/>
                <w:szCs w:val="21"/>
              </w:rPr>
              <w:t>灭火器要根据规模配备充足</w:t>
            </w:r>
            <w:r>
              <w:rPr>
                <w:rFonts w:hint="eastAsia"/>
                <w:szCs w:val="21"/>
                <w:lang w:eastAsia="zh-CN"/>
              </w:rPr>
              <w:t>；</w:t>
            </w:r>
            <w:r>
              <w:rPr>
                <w:rFonts w:hint="eastAsia"/>
                <w:szCs w:val="21"/>
                <w:lang w:val="en-US" w:eastAsia="zh-CN"/>
              </w:rPr>
              <w:t>4、</w:t>
            </w:r>
            <w:r>
              <w:rPr>
                <w:rFonts w:hint="eastAsia"/>
                <w:szCs w:val="21"/>
              </w:rPr>
              <w:t>对人员加强禁火的管理和应急的教育</w:t>
            </w:r>
            <w:r>
              <w:rPr>
                <w:rFonts w:hint="eastAsia"/>
                <w:szCs w:val="21"/>
                <w:lang w:eastAsia="zh-CN"/>
              </w:rPr>
              <w:t>；</w:t>
            </w:r>
            <w:r>
              <w:rPr>
                <w:rFonts w:hint="eastAsia"/>
                <w:szCs w:val="21"/>
                <w:lang w:val="en-US" w:eastAsia="zh-CN"/>
              </w:rPr>
              <w:t>5、</w:t>
            </w:r>
            <w:r>
              <w:rPr>
                <w:rFonts w:hint="eastAsia"/>
                <w:szCs w:val="21"/>
              </w:rPr>
              <w:t>加大检查力度</w:t>
            </w:r>
            <w:r>
              <w:rPr>
                <w:rFonts w:hint="eastAsia"/>
                <w:szCs w:val="21"/>
                <w:lang w:eastAsia="zh-CN"/>
              </w:rPr>
              <w:t>；</w:t>
            </w:r>
            <w:r>
              <w:rPr>
                <w:rFonts w:hint="eastAsia"/>
                <w:szCs w:val="21"/>
                <w:lang w:val="en-US" w:eastAsia="zh-CN"/>
              </w:rPr>
              <w:t>6、</w:t>
            </w:r>
            <w:r>
              <w:rPr>
                <w:rFonts w:hint="eastAsia"/>
                <w:szCs w:val="21"/>
              </w:rPr>
              <w:t>组装现场遵守客户防火要求。环境、职业健康安全方案已正常实施开展并经过监督检查，未发现异常</w:t>
            </w:r>
          </w:p>
        </w:tc>
        <w:tc>
          <w:tcPr>
            <w:tcW w:w="646" w:type="dxa"/>
          </w:tcPr>
          <w:p>
            <w:pPr>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能力/意识/沟通</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000000"/>
                <w:kern w:val="0"/>
                <w:sz w:val="21"/>
                <w:szCs w:val="21"/>
                <w:lang w:val="en-US" w:eastAsia="zh-CN"/>
              </w:rPr>
            </w:pP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asciiTheme="minorEastAsia" w:hAnsiTheme="minorEastAsia" w:eastAsiaTheme="minorEastAsia" w:cstheme="minorEastAsia"/>
                <w:sz w:val="21"/>
                <w:szCs w:val="21"/>
              </w:rPr>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EO 7.2</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EO 7.3</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Theme="minorEastAsia" w:hAnsiTheme="minorEastAsia" w:eastAsiaTheme="minorEastAsia" w:cstheme="minorEastAsia"/>
                <w:lang w:val="en-US" w:eastAsia="zh-CN"/>
              </w:rPr>
            </w:pP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asciiTheme="minorEastAsia" w:hAnsiTheme="minorEastAsia" w:eastAsiaTheme="minorEastAsia" w:cstheme="minorEastAsia"/>
                <w:sz w:val="21"/>
                <w:szCs w:val="21"/>
              </w:rPr>
            </w:pPr>
          </w:p>
        </w:tc>
        <w:tc>
          <w:tcPr>
            <w:tcW w:w="10943" w:type="dxa"/>
            <w:vAlign w:val="center"/>
          </w:tcPr>
          <w:p>
            <w:pPr>
              <w:keepNext w:val="0"/>
              <w:keepLines w:val="0"/>
              <w:pageBreakBefore w:val="0"/>
              <w:widowControl w:val="0"/>
              <w:numPr>
                <w:ilvl w:val="0"/>
                <w:numId w:val="1"/>
              </w:numPr>
              <w:kinsoku/>
              <w:wordWrap/>
              <w:overflowPunct/>
              <w:topLinePunct w:val="0"/>
              <w:autoSpaceDE/>
              <w:autoSpaceDN/>
              <w:bidi w:val="0"/>
              <w:spacing w:line="28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公司</w:t>
            </w:r>
            <w:r>
              <w:rPr>
                <w:rFonts w:hint="eastAsia" w:asciiTheme="minorEastAsia" w:hAnsiTheme="minorEastAsia" w:eastAsiaTheme="minorEastAsia" w:cstheme="minorEastAsia"/>
                <w:sz w:val="21"/>
                <w:szCs w:val="21"/>
              </w:rPr>
              <w:t>通过学习、宣传等方法使在组织控制范围内的相关工作人员知道</w:t>
            </w:r>
            <w:r>
              <w:rPr>
                <w:rFonts w:hint="eastAsia" w:asciiTheme="minorEastAsia" w:hAnsiTheme="minorEastAsia" w:eastAsiaTheme="minorEastAsia" w:cstheme="minorEastAsia"/>
                <w:sz w:val="21"/>
                <w:szCs w:val="21"/>
                <w:lang w:eastAsia="zh-CN"/>
              </w:rPr>
              <w:t>、环境、职业健康安全</w:t>
            </w:r>
            <w:r>
              <w:rPr>
                <w:rFonts w:hint="eastAsia" w:asciiTheme="minorEastAsia" w:hAnsiTheme="minorEastAsia" w:eastAsiaTheme="minorEastAsia" w:cstheme="minorEastAsia"/>
                <w:sz w:val="21"/>
                <w:szCs w:val="21"/>
              </w:rPr>
              <w:t>方针；相关的</w:t>
            </w:r>
            <w:r>
              <w:rPr>
                <w:rFonts w:hint="eastAsia" w:asciiTheme="minorEastAsia" w:hAnsiTheme="minorEastAsia" w:eastAsiaTheme="minorEastAsia" w:cstheme="minorEastAsia"/>
                <w:sz w:val="21"/>
                <w:szCs w:val="21"/>
                <w:lang w:eastAsia="zh-CN"/>
              </w:rPr>
              <w:t>质量、环境、职业健康安全目标</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员工</w:t>
            </w:r>
            <w:r>
              <w:rPr>
                <w:rFonts w:hint="eastAsia" w:asciiTheme="minorEastAsia" w:hAnsiTheme="minorEastAsia" w:eastAsiaTheme="minorEastAsia" w:cstheme="minorEastAsia"/>
                <w:sz w:val="21"/>
                <w:szCs w:val="21"/>
              </w:rPr>
              <w:t>对</w:t>
            </w:r>
            <w:r>
              <w:rPr>
                <w:rFonts w:hint="eastAsia" w:asciiTheme="minorEastAsia" w:hAnsiTheme="minorEastAsia" w:eastAsiaTheme="minorEastAsia" w:cstheme="minorEastAsia"/>
                <w:sz w:val="21"/>
                <w:szCs w:val="21"/>
                <w:lang w:eastAsia="zh-CN"/>
              </w:rPr>
              <w:t>质量、环境、职业健康安全</w:t>
            </w:r>
            <w:r>
              <w:rPr>
                <w:rFonts w:hint="eastAsia" w:asciiTheme="minorEastAsia" w:hAnsiTheme="minorEastAsia" w:eastAsiaTheme="minorEastAsia" w:cstheme="minorEastAsia"/>
                <w:sz w:val="21"/>
                <w:szCs w:val="21"/>
              </w:rPr>
              <w:t>管理体系有效性的贡献，包括改进质量环境绩效的益处；不符合质量</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环境和</w:t>
            </w:r>
            <w:r>
              <w:rPr>
                <w:rFonts w:hint="eastAsia" w:asciiTheme="minorEastAsia" w:hAnsiTheme="minorEastAsia" w:eastAsiaTheme="minorEastAsia" w:cstheme="minorEastAsia"/>
                <w:sz w:val="21"/>
                <w:szCs w:val="21"/>
                <w:lang w:val="en-US" w:eastAsia="zh-CN"/>
              </w:rPr>
              <w:t>职业健康</w:t>
            </w:r>
            <w:r>
              <w:rPr>
                <w:rFonts w:hint="eastAsia" w:asciiTheme="minorEastAsia" w:hAnsiTheme="minorEastAsia" w:eastAsiaTheme="minorEastAsia" w:cstheme="minorEastAsia"/>
                <w:sz w:val="21"/>
                <w:szCs w:val="21"/>
              </w:rPr>
              <w:t>安全管理体系要求的后果。</w:t>
            </w:r>
          </w:p>
          <w:p>
            <w:pPr>
              <w:keepNext w:val="0"/>
              <w:keepLines w:val="0"/>
              <w:pageBreakBefore w:val="0"/>
              <w:widowControl w:val="0"/>
              <w:numPr>
                <w:ilvl w:val="0"/>
                <w:numId w:val="1"/>
              </w:numPr>
              <w:kinsoku/>
              <w:wordWrap/>
              <w:overflowPunct/>
              <w:topLinePunct w:val="0"/>
              <w:autoSpaceDE/>
              <w:autoSpaceDN/>
              <w:bidi w:val="0"/>
              <w:spacing w:line="280" w:lineRule="exact"/>
              <w:ind w:left="0" w:leftChars="0" w:firstLine="0" w:firstLineChars="0"/>
              <w:textAlignment w:val="auto"/>
              <w:rPr>
                <w:rFonts w:hint="eastAsia" w:asciiTheme="minorEastAsia" w:hAnsiTheme="minorEastAsia" w:eastAsiaTheme="minorEastAsia" w:cstheme="minorEastAsia"/>
                <w:szCs w:val="22"/>
                <w:lang w:eastAsia="zh-CN"/>
              </w:rPr>
            </w:pPr>
            <w:r>
              <w:rPr>
                <w:rFonts w:hint="eastAsia" w:asciiTheme="minorEastAsia" w:hAnsiTheme="minorEastAsia" w:eastAsiaTheme="minorEastAsia" w:cstheme="minorEastAsia"/>
                <w:sz w:val="21"/>
                <w:szCs w:val="21"/>
                <w:lang w:val="en-US" w:eastAsia="zh-CN"/>
              </w:rPr>
              <w:t>现场</w:t>
            </w:r>
            <w:r>
              <w:rPr>
                <w:rFonts w:hint="eastAsia" w:asciiTheme="minorEastAsia" w:hAnsiTheme="minorEastAsia" w:eastAsiaTheme="minorEastAsia" w:cstheme="minorEastAsia"/>
                <w:sz w:val="21"/>
                <w:szCs w:val="21"/>
              </w:rPr>
              <w:t>询问</w:t>
            </w:r>
            <w:r>
              <w:rPr>
                <w:rFonts w:hint="eastAsia" w:asciiTheme="minorEastAsia" w:hAnsiTheme="minorEastAsia" w:eastAsiaTheme="minorEastAsia" w:cstheme="minorEastAsia"/>
                <w:sz w:val="21"/>
                <w:szCs w:val="21"/>
                <w:lang w:val="en-US" w:eastAsia="zh-CN"/>
              </w:rPr>
              <w:t>综合部经</w:t>
            </w:r>
            <w:r>
              <w:rPr>
                <w:rFonts w:hint="eastAsia" w:asciiTheme="minorEastAsia" w:hAnsiTheme="minorEastAsia" w:eastAsiaTheme="minorEastAsia" w:cstheme="minorEastAsia"/>
                <w:szCs w:val="22"/>
                <w:lang w:val="en-US" w:eastAsia="zh-CN"/>
              </w:rPr>
              <w:t>理徐健，</w:t>
            </w:r>
            <w:r>
              <w:rPr>
                <w:rFonts w:hint="eastAsia" w:asciiTheme="minorEastAsia" w:hAnsiTheme="minorEastAsia" w:eastAsiaTheme="minorEastAsia" w:cstheme="minorEastAsia"/>
                <w:szCs w:val="22"/>
                <w:lang w:eastAsia="zh-CN"/>
              </w:rPr>
              <w:t>知道公司方针，知道所在的工作岗位的环境、职业健康安全目标，也了解自己的工作好坏会影响组织环境、职业健康安全管理体系的有效运行。</w:t>
            </w:r>
          </w:p>
          <w:p>
            <w:pPr>
              <w:keepNext w:val="0"/>
              <w:keepLines w:val="0"/>
              <w:pageBreakBefore w:val="0"/>
              <w:widowControl w:val="0"/>
              <w:numPr>
                <w:ilvl w:val="0"/>
                <w:numId w:val="1"/>
              </w:numPr>
              <w:kinsoku/>
              <w:wordWrap/>
              <w:overflowPunct/>
              <w:topLinePunct w:val="0"/>
              <w:autoSpaceDE/>
              <w:autoSpaceDN/>
              <w:bidi w:val="0"/>
              <w:spacing w:line="280" w:lineRule="exact"/>
              <w:ind w:left="0" w:leftChars="0" w:firstLine="0" w:firstLineChars="0"/>
              <w:textAlignment w:val="auto"/>
              <w:rPr>
                <w:rFonts w:hint="eastAsia" w:asciiTheme="minorEastAsia" w:hAnsiTheme="minorEastAsia" w:eastAsiaTheme="minorEastAsia" w:cstheme="minorEastAsia"/>
                <w:szCs w:val="22"/>
                <w:lang w:eastAsia="zh-CN"/>
              </w:rPr>
            </w:pPr>
            <w:r>
              <w:rPr>
                <w:rFonts w:hint="eastAsia" w:asciiTheme="minorEastAsia" w:hAnsiTheme="minorEastAsia" w:eastAsiaTheme="minorEastAsia" w:cstheme="minorEastAsia"/>
                <w:szCs w:val="22"/>
                <w:lang w:eastAsia="zh-CN"/>
              </w:rPr>
              <w:t>公司确定了质量、环境、职业健康安全管理体系相关的内部和外部沟通，包括：沟通什么；何时沟通；与谁沟通；如何沟通；由谁负责，内外部沟通具体体现在公司内部工作会议、质量、环境、职业健康安全</w:t>
            </w:r>
            <w:r>
              <w:rPr>
                <w:rFonts w:hint="eastAsia" w:asciiTheme="minorEastAsia" w:hAnsiTheme="minorEastAsia" w:eastAsiaTheme="minorEastAsia" w:cstheme="minorEastAsia"/>
                <w:szCs w:val="22"/>
                <w:lang w:val="en-US" w:eastAsia="zh-CN"/>
              </w:rPr>
              <w:t>会议</w:t>
            </w:r>
            <w:r>
              <w:rPr>
                <w:rFonts w:hint="eastAsia" w:asciiTheme="minorEastAsia" w:hAnsiTheme="minorEastAsia" w:eastAsiaTheme="minorEastAsia" w:cstheme="minorEastAsia"/>
                <w:szCs w:val="22"/>
                <w:lang w:eastAsia="zh-CN"/>
              </w:rPr>
              <w:t>、员工的培训、公司宣传栏等，与外部的沟通具体体现在合同签订、满意度调查。与环保部门、安监局及顾客和供方等方面。</w:t>
            </w:r>
          </w:p>
          <w:p>
            <w:pPr>
              <w:keepNext w:val="0"/>
              <w:keepLines w:val="0"/>
              <w:pageBreakBefore w:val="0"/>
              <w:widowControl w:val="0"/>
              <w:numPr>
                <w:ilvl w:val="0"/>
                <w:numId w:val="1"/>
              </w:numPr>
              <w:kinsoku/>
              <w:wordWrap/>
              <w:overflowPunct/>
              <w:topLinePunct w:val="0"/>
              <w:autoSpaceDE/>
              <w:autoSpaceDN/>
              <w:bidi w:val="0"/>
              <w:spacing w:line="280" w:lineRule="exact"/>
              <w:ind w:left="0" w:leftChars="0" w:firstLine="0" w:firstLineChars="0"/>
              <w:textAlignment w:val="auto"/>
              <w:rPr>
                <w:rFonts w:hint="eastAsia" w:asciiTheme="minorEastAsia" w:hAnsiTheme="minorEastAsia" w:eastAsiaTheme="minorEastAsia" w:cstheme="minorEastAsia"/>
                <w:szCs w:val="22"/>
                <w:lang w:eastAsia="zh-CN"/>
              </w:rPr>
            </w:pPr>
            <w:r>
              <w:rPr>
                <w:rFonts w:hint="eastAsia" w:asciiTheme="minorEastAsia" w:hAnsiTheme="minorEastAsia" w:eastAsiaTheme="minorEastAsia" w:cstheme="minorEastAsia"/>
                <w:szCs w:val="22"/>
                <w:lang w:eastAsia="zh-CN"/>
              </w:rPr>
              <w:t>现场查阅内部交流：方针、目标完成情况、内审和管理评审报告、不符合信息等。</w:t>
            </w:r>
          </w:p>
          <w:p>
            <w:pPr>
              <w:keepNext w:val="0"/>
              <w:keepLines w:val="0"/>
              <w:pageBreakBefore w:val="0"/>
              <w:widowControl w:val="0"/>
              <w:numPr>
                <w:ilvl w:val="0"/>
                <w:numId w:val="1"/>
              </w:numPr>
              <w:kinsoku/>
              <w:wordWrap/>
              <w:overflowPunct/>
              <w:topLinePunct w:val="0"/>
              <w:autoSpaceDE/>
              <w:autoSpaceDN/>
              <w:bidi w:val="0"/>
              <w:spacing w:line="280" w:lineRule="exact"/>
              <w:ind w:left="0" w:leftChars="0" w:firstLine="0" w:firstLineChars="0"/>
              <w:textAlignment w:val="auto"/>
              <w:rPr>
                <w:rFonts w:hint="eastAsia" w:asciiTheme="minorEastAsia" w:hAnsiTheme="minorEastAsia" w:eastAsiaTheme="minorEastAsia" w:cstheme="minorEastAsia"/>
                <w:szCs w:val="22"/>
                <w:lang w:eastAsia="zh-CN"/>
              </w:rPr>
            </w:pPr>
            <w:r>
              <w:rPr>
                <w:rFonts w:hint="eastAsia" w:asciiTheme="minorEastAsia" w:hAnsiTheme="minorEastAsia" w:eastAsiaTheme="minorEastAsia" w:cstheme="minorEastAsia"/>
                <w:szCs w:val="22"/>
                <w:lang w:eastAsia="zh-CN"/>
              </w:rPr>
              <w:t>外部交流：通过发放《关于对相关方要求的告知书》与相关方就相关质量、环境、职业健康安全信息进行相互沟通。</w:t>
            </w:r>
          </w:p>
          <w:p>
            <w:pPr>
              <w:keepNext w:val="0"/>
              <w:keepLines w:val="0"/>
              <w:pageBreakBefore w:val="0"/>
              <w:widowControl w:val="0"/>
              <w:numPr>
                <w:ilvl w:val="0"/>
                <w:numId w:val="1"/>
              </w:numPr>
              <w:kinsoku/>
              <w:wordWrap/>
              <w:overflowPunct/>
              <w:topLinePunct w:val="0"/>
              <w:autoSpaceDE/>
              <w:autoSpaceDN/>
              <w:bidi w:val="0"/>
              <w:spacing w:line="280" w:lineRule="exact"/>
              <w:ind w:left="0" w:leftChars="0" w:firstLine="0" w:firstLineChars="0"/>
              <w:textAlignment w:val="auto"/>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eastAsia="zh-CN"/>
              </w:rPr>
              <w:t>公司提供</w:t>
            </w:r>
            <w:r>
              <w:rPr>
                <w:rFonts w:hint="eastAsia" w:asciiTheme="minorEastAsia" w:hAnsiTheme="minorEastAsia" w:eastAsiaTheme="minorEastAsia" w:cstheme="minorEastAsia"/>
                <w:szCs w:val="22"/>
                <w:lang w:val="en-US" w:eastAsia="zh-CN"/>
              </w:rPr>
              <w:t>各</w:t>
            </w:r>
            <w:r>
              <w:rPr>
                <w:rFonts w:hint="eastAsia" w:asciiTheme="minorEastAsia" w:hAnsiTheme="minorEastAsia" w:eastAsiaTheme="minorEastAsia" w:cstheme="minorEastAsia"/>
                <w:szCs w:val="22"/>
                <w:lang w:eastAsia="zh-CN"/>
              </w:rPr>
              <w:t>岗位职责，对各岗位能力规定的要求包括了专业技能、岗位资格、能力、工作经验等。</w:t>
            </w:r>
            <w:r>
              <w:rPr>
                <w:rFonts w:hint="eastAsia" w:asciiTheme="minorEastAsia" w:hAnsiTheme="minorEastAsia" w:eastAsiaTheme="minorEastAsia" w:cstheme="minorEastAsia"/>
                <w:szCs w:val="22"/>
                <w:lang w:val="en-US" w:eastAsia="zh-CN"/>
              </w:rPr>
              <w:t>提供《员工能力评定表》对公司骨干员工进行了能力的确认。</w:t>
            </w:r>
          </w:p>
          <w:p>
            <w:pPr>
              <w:keepNext w:val="0"/>
              <w:keepLines w:val="0"/>
              <w:pageBreakBefore w:val="0"/>
              <w:widowControl w:val="0"/>
              <w:numPr>
                <w:ilvl w:val="0"/>
                <w:numId w:val="1"/>
              </w:numPr>
              <w:kinsoku/>
              <w:wordWrap/>
              <w:overflowPunct/>
              <w:topLinePunct w:val="0"/>
              <w:autoSpaceDE/>
              <w:autoSpaceDN/>
              <w:bidi w:val="0"/>
              <w:spacing w:line="280" w:lineRule="exact"/>
              <w:ind w:left="0" w:leftChars="0" w:firstLine="0" w:firstLineChars="0"/>
              <w:textAlignment w:val="auto"/>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抽查关键岗位生产经理</w:t>
            </w:r>
            <w:r>
              <w:rPr>
                <w:rFonts w:hint="eastAsia" w:asciiTheme="minorEastAsia" w:hAnsiTheme="minorEastAsia" w:eastAsiaTheme="minorEastAsia" w:cstheme="minorEastAsia"/>
                <w:szCs w:val="22"/>
                <w:lang w:eastAsia="zh-CN"/>
              </w:rPr>
              <w:t>杨迪</w:t>
            </w:r>
            <w:r>
              <w:rPr>
                <w:rFonts w:hint="eastAsia" w:asciiTheme="minorEastAsia" w:hAnsiTheme="minorEastAsia" w:eastAsiaTheme="minorEastAsia" w:cstheme="minorEastAsia"/>
                <w:szCs w:val="22"/>
                <w:lang w:val="en-US" w:eastAsia="zh-CN"/>
              </w:rPr>
              <w:t>、销售部经理</w:t>
            </w:r>
            <w:r>
              <w:rPr>
                <w:rFonts w:hint="eastAsia" w:asciiTheme="minorEastAsia" w:hAnsiTheme="minorEastAsia" w:eastAsiaTheme="minorEastAsia" w:cstheme="minorEastAsia"/>
                <w:szCs w:val="22"/>
                <w:lang w:eastAsia="zh-CN"/>
              </w:rPr>
              <w:t>张敏</w:t>
            </w:r>
            <w:r>
              <w:rPr>
                <w:rFonts w:hint="eastAsia" w:asciiTheme="minorEastAsia" w:hAnsiTheme="minorEastAsia" w:eastAsiaTheme="minorEastAsia" w:cstheme="minorEastAsia"/>
                <w:szCs w:val="22"/>
                <w:lang w:val="en-US" w:eastAsia="zh-CN"/>
              </w:rPr>
              <w:t>的岗位能力评定表，分别从年龄、教育程度、经验、经历、技能要求等方面进行了评定，最终确认结果：满足要求。</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总体评价：符合上岗要求，准予上岗。</w:t>
            </w:r>
          </w:p>
          <w:p>
            <w:pPr>
              <w:keepNext w:val="0"/>
              <w:keepLines w:val="0"/>
              <w:pageBreakBefore w:val="0"/>
              <w:widowControl w:val="0"/>
              <w:numPr>
                <w:ilvl w:val="0"/>
                <w:numId w:val="1"/>
              </w:numPr>
              <w:kinsoku/>
              <w:wordWrap/>
              <w:overflowPunct/>
              <w:topLinePunct w:val="0"/>
              <w:autoSpaceDE/>
              <w:autoSpaceDN/>
              <w:bidi w:val="0"/>
              <w:spacing w:line="280" w:lineRule="exact"/>
              <w:ind w:left="0" w:leftChars="0" w:firstLine="0" w:firstLineChars="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查20</w:t>
            </w:r>
            <w:r>
              <w:rPr>
                <w:rFonts w:hint="eastAsia" w:asciiTheme="minorEastAsia" w:hAnsiTheme="minorEastAsia" w:eastAsiaTheme="minorEastAsia" w:cstheme="minorEastAsia"/>
                <w:lang w:val="en-US" w:eastAsia="zh-CN"/>
              </w:rPr>
              <w:t>20年9月-2021年12月</w:t>
            </w:r>
            <w:r>
              <w:rPr>
                <w:rFonts w:hint="eastAsia" w:asciiTheme="minorEastAsia" w:hAnsiTheme="minorEastAsia" w:eastAsiaTheme="minorEastAsia" w:cstheme="minorEastAsia"/>
                <w:lang w:eastAsia="zh-CN"/>
              </w:rPr>
              <w:t>培训计划包括管理体系标准、体系导入培训、环境因素/危险源识别、评价与控制、内审员培训、安全培训、</w:t>
            </w:r>
            <w:r>
              <w:rPr>
                <w:rFonts w:hint="eastAsia" w:asciiTheme="minorEastAsia" w:hAnsiTheme="minorEastAsia" w:eastAsiaTheme="minorEastAsia" w:cstheme="minorEastAsia"/>
                <w:lang w:val="en-US" w:eastAsia="zh-CN"/>
              </w:rPr>
              <w:t>火灾</w:t>
            </w:r>
            <w:r>
              <w:rPr>
                <w:rFonts w:hint="eastAsia" w:asciiTheme="minorEastAsia" w:hAnsiTheme="minorEastAsia" w:eastAsiaTheme="minorEastAsia" w:cstheme="minorEastAsia"/>
                <w:lang w:eastAsia="zh-CN"/>
              </w:rPr>
              <w:t>应急培训等。</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抽查《培训记录》：</w:t>
            </w:r>
          </w:p>
          <w:p>
            <w:pPr>
              <w:keepNext w:val="0"/>
              <w:keepLines w:val="0"/>
              <w:pageBreakBefore w:val="0"/>
              <w:widowControl w:val="0"/>
              <w:numPr>
                <w:ilvl w:val="0"/>
                <w:numId w:val="0"/>
              </w:numPr>
              <w:kinsoku/>
              <w:wordWrap/>
              <w:overflowPunct/>
              <w:topLinePunct w:val="0"/>
              <w:autoSpaceDE/>
              <w:autoSpaceDN/>
              <w:bidi w:val="0"/>
              <w:spacing w:line="280" w:lineRule="exact"/>
              <w:ind w:leftChars="0"/>
              <w:textAlignment w:val="auto"/>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1、2020-9：GB/T19001-2016、GB/T45001—2020、GB/T24001-2016标准学习等培训。培训老师：咨询公司，参加人员：全员。通过考试对理解情况进行考核，考核结果：全部通过。  评价人: 徐健   日期: 2020.9.7。</w:t>
            </w:r>
          </w:p>
          <w:p>
            <w:pPr>
              <w:keepNext w:val="0"/>
              <w:keepLines w:val="0"/>
              <w:pageBreakBefore w:val="0"/>
              <w:widowControl w:val="0"/>
              <w:numPr>
                <w:ilvl w:val="0"/>
                <w:numId w:val="0"/>
              </w:numPr>
              <w:kinsoku/>
              <w:wordWrap/>
              <w:overflowPunct/>
              <w:topLinePunct w:val="0"/>
              <w:autoSpaceDE/>
              <w:autoSpaceDN/>
              <w:bidi w:val="0"/>
              <w:spacing w:line="280" w:lineRule="exact"/>
              <w:ind w:leftChars="0"/>
              <w:textAlignment w:val="auto"/>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2、2020-10：管理体系内审员培训，参加人：各部门负责人，培训效果评价:经过培训，参加人员已加深了对内审基本知识的理解。评价人: 咨询师。</w:t>
            </w:r>
          </w:p>
          <w:p>
            <w:pPr>
              <w:keepNext w:val="0"/>
              <w:keepLines w:val="0"/>
              <w:pageBreakBefore w:val="0"/>
              <w:widowControl w:val="0"/>
              <w:numPr>
                <w:ilvl w:val="0"/>
                <w:numId w:val="0"/>
              </w:numPr>
              <w:kinsoku/>
              <w:wordWrap/>
              <w:overflowPunct/>
              <w:topLinePunct w:val="0"/>
              <w:autoSpaceDE/>
              <w:autoSpaceDN/>
              <w:bidi w:val="0"/>
              <w:spacing w:line="280" w:lineRule="exact"/>
              <w:ind w:leftChars="0"/>
              <w:textAlignment w:val="auto"/>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3、2020-11：质量/环境/职业健康安全管理的相关法律法规培训，参加培训人员名单：全体员工，培训老师：外聘。通过考试对理解情况进行考核，考核结果：全部通过。  评价人:徐健。</w:t>
            </w:r>
          </w:p>
          <w:p>
            <w:pPr>
              <w:pStyle w:val="8"/>
              <w:rPr>
                <w:rFonts w:hint="default"/>
                <w:color w:val="auto"/>
                <w:lang w:val="en-US" w:eastAsia="zh-CN"/>
              </w:rPr>
            </w:pPr>
            <w:r>
              <w:rPr>
                <w:rFonts w:hint="eastAsia" w:asciiTheme="minorEastAsia" w:hAnsiTheme="minorEastAsia" w:eastAsiaTheme="minorEastAsia" w:cstheme="minorEastAsia"/>
                <w:color w:val="auto"/>
                <w:lang w:val="en-US" w:eastAsia="zh-CN"/>
              </w:rPr>
              <w:t>4、2021-2-22：环境因素、危险源识别和评价，参加人员：各部门负责人等公司人员</w:t>
            </w:r>
            <w:r>
              <w:rPr>
                <w:rFonts w:hint="eastAsia" w:asciiTheme="minorEastAsia" w:hAnsiTheme="minorEastAsia" w:eastAsiaTheme="minorEastAsia" w:cstheme="minorEastAsia"/>
                <w:color w:val="auto"/>
                <w:szCs w:val="22"/>
                <w:lang w:val="en-US" w:eastAsia="zh-CN"/>
              </w:rPr>
              <w:t>，培训老师：外聘。通过考试对理解情况进行考核，经过培训，参加人员已加深了对环境因素、危险源的理解。评价人: 咨询师。</w:t>
            </w:r>
          </w:p>
          <w:p>
            <w:pPr>
              <w:numPr>
                <w:ilvl w:val="0"/>
                <w:numId w:val="2"/>
              </w:numPr>
              <w:spacing w:before="120" w:line="160" w:lineRule="exact"/>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 xml:space="preserve">查企业三级安全教育：岗前三级安全教育，培训对象：全体人员，培训内容摘要:安全教育的相关内容，培训方式: </w:t>
            </w:r>
          </w:p>
          <w:p>
            <w:pPr>
              <w:numPr>
                <w:ilvl w:val="0"/>
                <w:numId w:val="0"/>
              </w:numPr>
              <w:spacing w:before="120" w:line="160" w:lineRule="exac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szCs w:val="22"/>
                <w:lang w:val="en-US" w:eastAsia="zh-CN"/>
              </w:rPr>
              <w:t>授课和现场指导</w:t>
            </w:r>
          </w:p>
          <w:p>
            <w:pPr>
              <w:spacing w:before="120" w:line="160" w:lineRule="exac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抽查人员证书：</w:t>
            </w:r>
          </w:p>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color w:val="auto"/>
                <w:sz w:val="21"/>
                <w:szCs w:val="21"/>
                <w:lang w:val="en-US" w:eastAsia="zh-CN"/>
              </w:rPr>
              <w:t>特种作业证书</w:t>
            </w:r>
          </w:p>
          <w:p>
            <w:pPr>
              <w:pStyle w:val="8"/>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 xml:space="preserve">电工作业   </w:t>
            </w:r>
            <w:r>
              <w:rPr>
                <w:rFonts w:hint="eastAsia" w:asciiTheme="minorEastAsia" w:hAnsiTheme="minorEastAsia" w:eastAsiaTheme="minorEastAsia" w:cstheme="minorEastAsia"/>
                <w:color w:val="auto"/>
                <w:sz w:val="21"/>
                <w:szCs w:val="21"/>
                <w:lang w:val="en-US" w:eastAsia="zh-CN"/>
              </w:rPr>
              <w:t xml:space="preserve">  许文彬</w:t>
            </w:r>
            <w:r>
              <w:rPr>
                <w:rFonts w:hint="default" w:asciiTheme="minorEastAsia" w:hAnsiTheme="minorEastAsia" w:eastAsiaTheme="minorEastAsia" w:cstheme="minorEastAsia"/>
                <w:color w:val="auto"/>
                <w:sz w:val="21"/>
                <w:szCs w:val="21"/>
                <w:lang w:val="en-US" w:eastAsia="zh-CN"/>
              </w:rPr>
              <w:t xml:space="preserve">   T320</w:t>
            </w:r>
            <w:r>
              <w:rPr>
                <w:rFonts w:hint="eastAsia" w:asciiTheme="minorEastAsia" w:hAnsiTheme="minorEastAsia" w:eastAsiaTheme="minorEastAsia" w:cstheme="minorEastAsia"/>
                <w:color w:val="auto"/>
                <w:sz w:val="21"/>
                <w:szCs w:val="21"/>
                <w:lang w:val="en-US" w:eastAsia="zh-CN"/>
              </w:rPr>
              <w:t>282199807156171</w:t>
            </w:r>
            <w:r>
              <w:rPr>
                <w:rFonts w:hint="default" w:asciiTheme="minorEastAsia" w:hAnsiTheme="minorEastAsia" w:eastAsiaTheme="minorEastAsia" w:cstheme="minorEastAsia"/>
                <w:color w:val="auto"/>
                <w:sz w:val="21"/>
                <w:szCs w:val="21"/>
                <w:lang w:val="en-US" w:eastAsia="zh-CN"/>
              </w:rPr>
              <w:t xml:space="preserve">  有效期：202</w:t>
            </w:r>
            <w:r>
              <w:rPr>
                <w:rFonts w:hint="eastAsia" w:asciiTheme="minorEastAsia" w:hAnsiTheme="minorEastAsia" w:eastAsiaTheme="minorEastAsia" w:cstheme="minorEastAsia"/>
                <w:color w:val="auto"/>
                <w:sz w:val="21"/>
                <w:szCs w:val="21"/>
                <w:lang w:val="en-US" w:eastAsia="zh-CN"/>
              </w:rPr>
              <w:t>6</w:t>
            </w:r>
            <w:r>
              <w:rPr>
                <w:rFonts w:hint="default"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val="en-US" w:eastAsia="zh-CN"/>
              </w:rPr>
              <w:t>1</w:t>
            </w:r>
            <w:r>
              <w:rPr>
                <w:rFonts w:hint="default"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lang w:val="en-US" w:eastAsia="zh-CN"/>
              </w:rPr>
              <w:t>1</w:t>
            </w:r>
          </w:p>
          <w:p>
            <w:pPr>
              <w:pStyle w:val="8"/>
              <w:rPr>
                <w:rFonts w:hint="eastAsia"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 xml:space="preserve">焊接与热切割  </w:t>
            </w:r>
            <w:r>
              <w:rPr>
                <w:rFonts w:hint="eastAsia" w:asciiTheme="minorEastAsia" w:hAnsiTheme="minorEastAsia" w:eastAsiaTheme="minorEastAsia" w:cstheme="minorEastAsia"/>
                <w:color w:val="auto"/>
                <w:sz w:val="21"/>
                <w:szCs w:val="21"/>
                <w:lang w:val="en-US" w:eastAsia="zh-CN"/>
              </w:rPr>
              <w:t>杨迪</w:t>
            </w:r>
            <w:r>
              <w:rPr>
                <w:rFonts w:hint="default"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 xml:space="preserve"> </w:t>
            </w:r>
            <w:r>
              <w:rPr>
                <w:rFonts w:hint="default" w:asciiTheme="minorEastAsia" w:hAnsiTheme="minorEastAsia" w:eastAsiaTheme="minorEastAsia" w:cstheme="minorEastAsia"/>
                <w:color w:val="auto"/>
                <w:sz w:val="21"/>
                <w:szCs w:val="21"/>
                <w:lang w:val="en-US" w:eastAsia="zh-CN"/>
              </w:rPr>
              <w:t>T320</w:t>
            </w:r>
            <w:r>
              <w:rPr>
                <w:rFonts w:hint="eastAsia" w:asciiTheme="minorEastAsia" w:hAnsiTheme="minorEastAsia" w:eastAsiaTheme="minorEastAsia" w:cstheme="minorEastAsia"/>
                <w:color w:val="auto"/>
                <w:sz w:val="21"/>
                <w:szCs w:val="21"/>
                <w:lang w:val="en-US" w:eastAsia="zh-CN"/>
              </w:rPr>
              <w:t>282199302086470</w:t>
            </w:r>
            <w:r>
              <w:rPr>
                <w:rFonts w:hint="default"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 xml:space="preserve"> </w:t>
            </w:r>
            <w:r>
              <w:rPr>
                <w:rFonts w:hint="default" w:asciiTheme="minorEastAsia" w:hAnsiTheme="minorEastAsia" w:eastAsiaTheme="minorEastAsia" w:cstheme="minorEastAsia"/>
                <w:color w:val="auto"/>
                <w:sz w:val="21"/>
                <w:szCs w:val="21"/>
                <w:lang w:val="en-US" w:eastAsia="zh-CN"/>
              </w:rPr>
              <w:t>有效期：2025.</w:t>
            </w:r>
            <w:r>
              <w:rPr>
                <w:rFonts w:hint="eastAsia" w:asciiTheme="minorEastAsia" w:hAnsiTheme="minorEastAsia" w:eastAsiaTheme="minorEastAsia" w:cstheme="minorEastAsia"/>
                <w:color w:val="auto"/>
                <w:sz w:val="21"/>
                <w:szCs w:val="21"/>
                <w:lang w:val="en-US" w:eastAsia="zh-CN"/>
              </w:rPr>
              <w:t>11</w:t>
            </w:r>
            <w:r>
              <w:rPr>
                <w:rFonts w:hint="default"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lang w:val="en-US" w:eastAsia="zh-CN"/>
              </w:rPr>
              <w:t>20</w:t>
            </w:r>
          </w:p>
          <w:p>
            <w:pPr>
              <w:pStyle w:val="8"/>
              <w:rPr>
                <w:rFonts w:hint="eastAsia"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 xml:space="preserve">焊接与热切割  </w:t>
            </w:r>
            <w:r>
              <w:rPr>
                <w:rFonts w:hint="eastAsia" w:asciiTheme="minorEastAsia" w:hAnsiTheme="minorEastAsia" w:eastAsiaTheme="minorEastAsia" w:cstheme="minorEastAsia"/>
                <w:color w:val="auto"/>
                <w:sz w:val="21"/>
                <w:szCs w:val="21"/>
                <w:lang w:val="en-US" w:eastAsia="zh-CN"/>
              </w:rPr>
              <w:t>徐健</w:t>
            </w:r>
            <w:r>
              <w:rPr>
                <w:rFonts w:hint="default"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 xml:space="preserve"> </w:t>
            </w:r>
            <w:r>
              <w:rPr>
                <w:rFonts w:hint="default" w:asciiTheme="minorEastAsia" w:hAnsiTheme="minorEastAsia" w:eastAsiaTheme="minorEastAsia" w:cstheme="minorEastAsia"/>
                <w:color w:val="auto"/>
                <w:sz w:val="21"/>
                <w:szCs w:val="21"/>
                <w:lang w:val="en-US" w:eastAsia="zh-CN"/>
              </w:rPr>
              <w:t>T320</w:t>
            </w:r>
            <w:r>
              <w:rPr>
                <w:rFonts w:hint="eastAsia" w:asciiTheme="minorEastAsia" w:hAnsiTheme="minorEastAsia" w:eastAsiaTheme="minorEastAsia" w:cstheme="minorEastAsia"/>
                <w:color w:val="auto"/>
                <w:sz w:val="21"/>
                <w:szCs w:val="21"/>
                <w:lang w:val="en-US" w:eastAsia="zh-CN"/>
              </w:rPr>
              <w:t>483198808051737</w:t>
            </w:r>
            <w:r>
              <w:rPr>
                <w:rFonts w:hint="default"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 xml:space="preserve"> </w:t>
            </w:r>
            <w:r>
              <w:rPr>
                <w:rFonts w:hint="default" w:asciiTheme="minorEastAsia" w:hAnsiTheme="minorEastAsia" w:eastAsiaTheme="minorEastAsia" w:cstheme="minorEastAsia"/>
                <w:color w:val="auto"/>
                <w:sz w:val="21"/>
                <w:szCs w:val="21"/>
                <w:lang w:val="en-US" w:eastAsia="zh-CN"/>
              </w:rPr>
              <w:t>有效期：2025.</w:t>
            </w:r>
            <w:r>
              <w:rPr>
                <w:rFonts w:hint="eastAsia" w:asciiTheme="minorEastAsia" w:hAnsiTheme="minorEastAsia" w:eastAsiaTheme="minorEastAsia" w:cstheme="minorEastAsia"/>
                <w:color w:val="auto"/>
                <w:sz w:val="21"/>
                <w:szCs w:val="21"/>
                <w:lang w:val="en-US" w:eastAsia="zh-CN"/>
              </w:rPr>
              <w:t>11</w:t>
            </w:r>
            <w:r>
              <w:rPr>
                <w:rFonts w:hint="default"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lang w:val="en-US" w:eastAsia="zh-CN"/>
              </w:rPr>
              <w:t>20</w:t>
            </w:r>
          </w:p>
          <w:p>
            <w:pPr>
              <w:pStyle w:val="8"/>
              <w:rPr>
                <w:rFonts w:hint="default" w:asciiTheme="minorEastAsia" w:hAnsiTheme="minorEastAsia" w:eastAsiaTheme="minorEastAsia" w:cstheme="minorEastAsia"/>
                <w:color w:val="auto"/>
                <w:sz w:val="21"/>
                <w:szCs w:val="21"/>
                <w:lang w:val="en-US" w:eastAsia="zh-CN"/>
              </w:rPr>
            </w:pPr>
          </w:p>
          <w:p>
            <w:pPr>
              <w:pStyle w:val="8"/>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经验证，公司的操作证及安全管理人员证书均在有效期内，公司重视安全生产，对人员能力进行考核及培训，人员能力满足要求。</w:t>
            </w:r>
          </w:p>
          <w:p>
            <w:pPr>
              <w:pStyle w:val="8"/>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查：1、起重机械检测报告编号：YX-QD（4170）-2020-06079，设备代码：41703202822008120079，登记机关：宜兴市市场监督管理局，检验机构：江苏省特种设备安全监督检查研究院，有效期：2022年7月</w:t>
            </w:r>
          </w:p>
          <w:p>
            <w:pPr>
              <w:pStyle w:val="8"/>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2、起重机械检测报告编号：YX-QD（4170）-2020-06075，设备代码：41703202822008120078，登记机关：宜兴市市场监督管理局，检验机构：江苏省特种设备安全监督检查研究院，有效期：2022年7月</w:t>
            </w:r>
          </w:p>
        </w:tc>
        <w:tc>
          <w:tcPr>
            <w:tcW w:w="646" w:type="dxa"/>
          </w:tcPr>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成文信息</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ascii="宋体" w:hAnsi="宋体" w:eastAsia="宋体" w:cs="宋体"/>
                <w:sz w:val="21"/>
                <w:szCs w:val="21"/>
              </w:rPr>
            </w:pPr>
          </w:p>
        </w:tc>
        <w:tc>
          <w:tcPr>
            <w:tcW w:w="9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EO</w:t>
            </w:r>
            <w:r>
              <w:rPr>
                <w:rFonts w:hint="eastAsia" w:ascii="宋体" w:hAnsi="宋体" w:eastAsia="宋体" w:cs="宋体"/>
                <w:color w:val="000000"/>
                <w:kern w:val="0"/>
                <w:sz w:val="21"/>
                <w:szCs w:val="21"/>
                <w:lang w:val="en-US" w:eastAsia="zh-CN"/>
              </w:rPr>
              <w:t>7.5</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ascii="宋体" w:hAnsi="宋体" w:eastAsia="宋体" w:cs="宋体"/>
                <w:sz w:val="21"/>
                <w:szCs w:val="21"/>
              </w:rPr>
            </w:pPr>
          </w:p>
        </w:tc>
        <w:tc>
          <w:tcPr>
            <w:tcW w:w="10943" w:type="dxa"/>
            <w:vAlign w:val="center"/>
          </w:tcPr>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公司的管理手册及相关体系文件系统的描述了公司整个管理体系，内容包括：管理体系覆盖的</w:t>
            </w:r>
            <w:r>
              <w:rPr>
                <w:rFonts w:hint="eastAsia"/>
                <w:sz w:val="21"/>
                <w:szCs w:val="21"/>
                <w:lang w:val="en-US" w:eastAsia="zh-CN"/>
              </w:rPr>
              <w:t>生产、销售</w:t>
            </w:r>
            <w:r>
              <w:rPr>
                <w:rFonts w:hint="eastAsia"/>
                <w:sz w:val="21"/>
                <w:szCs w:val="21"/>
              </w:rPr>
              <w:t>服务过程</w:t>
            </w:r>
            <w:r>
              <w:rPr>
                <w:rFonts w:hint="eastAsia"/>
                <w:sz w:val="21"/>
                <w:szCs w:val="21"/>
                <w:lang w:val="en-US" w:eastAsia="zh-CN"/>
              </w:rPr>
              <w:t>的</w:t>
            </w:r>
            <w:r>
              <w:rPr>
                <w:rFonts w:hint="eastAsia"/>
                <w:sz w:val="21"/>
                <w:szCs w:val="21"/>
              </w:rPr>
              <w:t>部门和场所等。描述了</w:t>
            </w:r>
            <w:r>
              <w:rPr>
                <w:rFonts w:hint="eastAsia"/>
                <w:sz w:val="21"/>
                <w:szCs w:val="21"/>
                <w:lang w:val="en-US" w:eastAsia="zh-CN"/>
              </w:rPr>
              <w:t>管理</w:t>
            </w:r>
            <w:r>
              <w:rPr>
                <w:rFonts w:hint="eastAsia"/>
                <w:sz w:val="21"/>
                <w:szCs w:val="21"/>
              </w:rPr>
              <w:t>体系中各个过程的相互作用关系。公司对整个体系进行了策划。形成了文件化的管理手册、程序文件、三级管理文件以及所要求的记录。</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公司编制的程序文件符合标准要求的所有程序文件，第三层次文件对体系及其相互关系在手册中做了描述，记录表单满足公司目前的质量体系运行的需要。</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公司文件分类：一级文件：管理手册。</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二级文件：公司编制了程序文件，包括</w:t>
            </w:r>
            <w:r>
              <w:rPr>
                <w:rFonts w:hint="eastAsia"/>
                <w:sz w:val="21"/>
                <w:szCs w:val="21"/>
                <w:lang w:eastAsia="zh-CN"/>
              </w:rPr>
              <w:t>环境、职业健康安全</w:t>
            </w:r>
            <w:r>
              <w:rPr>
                <w:rFonts w:hint="eastAsia"/>
                <w:sz w:val="21"/>
                <w:szCs w:val="21"/>
              </w:rPr>
              <w:t>标准要求的所有程序。</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三层次文件：制度和作业指导书，外来文件：包括产品国家标准，</w:t>
            </w:r>
            <w:r>
              <w:rPr>
                <w:rFonts w:hint="eastAsia"/>
                <w:sz w:val="21"/>
                <w:szCs w:val="21"/>
                <w:lang w:eastAsia="zh-CN"/>
              </w:rPr>
              <w:t>环境、职业健康安全及运行</w:t>
            </w:r>
            <w:r>
              <w:rPr>
                <w:rFonts w:hint="eastAsia"/>
                <w:sz w:val="21"/>
                <w:szCs w:val="21"/>
              </w:rPr>
              <w:t>记录，满足公司目前的</w:t>
            </w:r>
            <w:r>
              <w:rPr>
                <w:rFonts w:hint="eastAsia"/>
                <w:sz w:val="21"/>
                <w:szCs w:val="21"/>
                <w:lang w:eastAsia="zh-CN"/>
              </w:rPr>
              <w:t>管理</w:t>
            </w:r>
            <w:r>
              <w:rPr>
                <w:rFonts w:hint="eastAsia"/>
                <w:sz w:val="21"/>
                <w:szCs w:val="21"/>
              </w:rPr>
              <w:t>体系运行的需要。体系文件基本能保证有效性和效率的要求。</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查公司按照文审要求对管理手册进行了修改，符合要求。</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color w:val="auto"/>
                <w:sz w:val="21"/>
                <w:szCs w:val="21"/>
              </w:rPr>
            </w:pPr>
            <w:r>
              <w:rPr>
                <w:rFonts w:hint="eastAsia"/>
                <w:sz w:val="21"/>
                <w:szCs w:val="21"/>
              </w:rPr>
              <w:t>公司编制并实施</w:t>
            </w:r>
            <w:r>
              <w:rPr>
                <w:rFonts w:hint="eastAsia"/>
                <w:color w:val="auto"/>
                <w:sz w:val="21"/>
                <w:szCs w:val="21"/>
              </w:rPr>
              <w:t>了《文件管理程序》，文件包括：手册、体系程序文件</w:t>
            </w:r>
            <w:r>
              <w:rPr>
                <w:rFonts w:hint="eastAsia"/>
                <w:color w:val="auto"/>
                <w:sz w:val="21"/>
                <w:szCs w:val="21"/>
                <w:lang w:eastAsia="zh-CN"/>
              </w:rPr>
              <w:t>、</w:t>
            </w:r>
            <w:r>
              <w:rPr>
                <w:rFonts w:hint="eastAsia"/>
                <w:color w:val="auto"/>
                <w:sz w:val="21"/>
                <w:szCs w:val="21"/>
              </w:rPr>
              <w:t>废弃物管理</w:t>
            </w:r>
            <w:r>
              <w:rPr>
                <w:rFonts w:hint="eastAsia"/>
                <w:color w:val="auto"/>
                <w:sz w:val="21"/>
                <w:szCs w:val="21"/>
                <w:lang w:eastAsia="zh-CN"/>
              </w:rPr>
              <w:t>制度</w:t>
            </w:r>
            <w:r>
              <w:rPr>
                <w:rFonts w:hint="eastAsia"/>
                <w:color w:val="auto"/>
                <w:sz w:val="21"/>
                <w:szCs w:val="21"/>
              </w:rPr>
              <w:t>、安全教育管理制度等。</w:t>
            </w:r>
          </w:p>
          <w:p>
            <w:pPr>
              <w:keepNext w:val="0"/>
              <w:keepLines w:val="0"/>
              <w:pageBreakBefore w:val="0"/>
              <w:widowControl w:val="0"/>
              <w:kinsoku/>
              <w:wordWrap/>
              <w:overflowPunct/>
              <w:topLinePunct w:val="0"/>
              <w:autoSpaceDE/>
              <w:autoSpaceDN/>
              <w:bidi w:val="0"/>
              <w:snapToGrid w:val="0"/>
              <w:spacing w:line="280" w:lineRule="exact"/>
              <w:ind w:firstLine="420" w:firstLineChars="200"/>
              <w:textAlignment w:val="auto"/>
              <w:rPr>
                <w:rFonts w:hint="eastAsia"/>
                <w:color w:val="auto"/>
                <w:sz w:val="21"/>
                <w:szCs w:val="21"/>
              </w:rPr>
            </w:pPr>
            <w:r>
              <w:rPr>
                <w:rFonts w:hint="eastAsia"/>
                <w:color w:val="auto"/>
                <w:sz w:val="21"/>
                <w:szCs w:val="21"/>
                <w:lang w:val="en-US" w:eastAsia="zh-CN"/>
              </w:rPr>
              <w:t>无</w:t>
            </w:r>
            <w:r>
              <w:rPr>
                <w:rFonts w:hint="eastAsia"/>
                <w:color w:val="auto"/>
                <w:sz w:val="21"/>
                <w:szCs w:val="21"/>
              </w:rPr>
              <w:t>企业标准</w:t>
            </w:r>
            <w:r>
              <w:rPr>
                <w:rFonts w:hint="eastAsia"/>
                <w:color w:val="auto"/>
                <w:sz w:val="21"/>
                <w:szCs w:val="21"/>
                <w:lang w:val="en-US" w:eastAsia="zh-CN"/>
              </w:rPr>
              <w:t>。</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color w:val="auto"/>
                <w:sz w:val="21"/>
                <w:szCs w:val="21"/>
                <w:lang w:eastAsia="zh-CN"/>
              </w:rPr>
            </w:pPr>
            <w:r>
              <w:rPr>
                <w:rFonts w:hint="eastAsia"/>
                <w:sz w:val="21"/>
                <w:szCs w:val="21"/>
              </w:rPr>
              <w:t>查管理手册、程序文件等文</w:t>
            </w:r>
            <w:r>
              <w:rPr>
                <w:rFonts w:hint="eastAsia"/>
                <w:color w:val="auto"/>
                <w:sz w:val="21"/>
                <w:szCs w:val="21"/>
              </w:rPr>
              <w:t>件，编  制：</w:t>
            </w:r>
            <w:r>
              <w:rPr>
                <w:rFonts w:hint="eastAsia"/>
                <w:color w:val="auto"/>
                <w:sz w:val="21"/>
                <w:szCs w:val="21"/>
                <w:lang w:val="en-US" w:eastAsia="zh-CN"/>
              </w:rPr>
              <w:t>综合部</w:t>
            </w:r>
            <w:r>
              <w:rPr>
                <w:rFonts w:hint="eastAsia"/>
                <w:color w:val="auto"/>
                <w:sz w:val="21"/>
                <w:szCs w:val="21"/>
              </w:rPr>
              <w:t xml:space="preserve">    审  核：</w:t>
            </w:r>
            <w:r>
              <w:rPr>
                <w:rFonts w:hint="eastAsia"/>
                <w:color w:val="auto"/>
                <w:sz w:val="21"/>
                <w:szCs w:val="21"/>
                <w:lang w:val="en-US" w:eastAsia="zh-CN"/>
              </w:rPr>
              <w:t>徐健</w:t>
            </w:r>
            <w:r>
              <w:rPr>
                <w:rFonts w:hint="eastAsia"/>
                <w:color w:val="auto"/>
                <w:sz w:val="21"/>
                <w:szCs w:val="21"/>
              </w:rPr>
              <w:t xml:space="preserve">    批  准：陈国忠</w:t>
            </w:r>
            <w:r>
              <w:rPr>
                <w:rFonts w:hint="eastAsia"/>
                <w:color w:val="auto"/>
                <w:sz w:val="21"/>
                <w:szCs w:val="21"/>
                <w:lang w:eastAsia="zh-CN"/>
              </w:rPr>
              <w:t>。</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color w:val="auto"/>
                <w:sz w:val="21"/>
                <w:szCs w:val="21"/>
              </w:rPr>
            </w:pPr>
            <w:r>
              <w:rPr>
                <w:rFonts w:hint="eastAsia"/>
                <w:color w:val="auto"/>
                <w:sz w:val="21"/>
                <w:szCs w:val="21"/>
              </w:rPr>
              <w:t>查文件编审批手续齐全、文件清晰、编号符合文件控制程序要求。查</w:t>
            </w:r>
            <w:r>
              <w:rPr>
                <w:rFonts w:hint="eastAsia"/>
                <w:color w:val="auto"/>
                <w:sz w:val="21"/>
                <w:szCs w:val="21"/>
                <w:lang w:eastAsia="zh-CN"/>
              </w:rPr>
              <w:t>厂办</w:t>
            </w:r>
            <w:r>
              <w:rPr>
                <w:rFonts w:hint="eastAsia"/>
                <w:color w:val="auto"/>
                <w:sz w:val="21"/>
                <w:szCs w:val="21"/>
              </w:rPr>
              <w:t>文件，都有受控标识，有效版本。</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eastAsia="宋体"/>
                <w:color w:val="auto"/>
                <w:sz w:val="21"/>
                <w:szCs w:val="21"/>
                <w:lang w:eastAsia="zh-CN"/>
              </w:rPr>
            </w:pPr>
            <w:r>
              <w:rPr>
                <w:rFonts w:hint="eastAsia"/>
                <w:color w:val="auto"/>
                <w:sz w:val="21"/>
                <w:szCs w:val="21"/>
              </w:rPr>
              <w:t>查外来文件：与产品要求和</w:t>
            </w:r>
            <w:r>
              <w:rPr>
                <w:rFonts w:hint="eastAsia"/>
                <w:color w:val="auto"/>
                <w:sz w:val="21"/>
                <w:szCs w:val="21"/>
                <w:lang w:eastAsia="zh-CN"/>
              </w:rPr>
              <w:t>质量、环境、职业健康安全</w:t>
            </w:r>
            <w:r>
              <w:rPr>
                <w:rFonts w:hint="eastAsia"/>
                <w:color w:val="auto"/>
                <w:sz w:val="21"/>
                <w:szCs w:val="21"/>
              </w:rPr>
              <w:t>管理体系运行有关的</w:t>
            </w:r>
            <w:r>
              <w:rPr>
                <w:rFonts w:hint="eastAsia"/>
                <w:sz w:val="21"/>
                <w:szCs w:val="21"/>
              </w:rPr>
              <w:t>国家法律法规、标准等；行业、地方颁布的条例、标准、规范、规程、办法等，查外来文件具体有产品国家标准、环境管理体系标准、职业健康安全管理体系标准等</w:t>
            </w:r>
            <w:r>
              <w:rPr>
                <w:rFonts w:hint="eastAsia"/>
                <w:sz w:val="21"/>
                <w:szCs w:val="21"/>
                <w:lang w:eastAsia="zh-CN"/>
              </w:rPr>
              <w:t>。</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color w:val="auto"/>
                <w:sz w:val="21"/>
                <w:szCs w:val="21"/>
              </w:rPr>
              <w:t>查文件发放：</w:t>
            </w:r>
            <w:r>
              <w:rPr>
                <w:rFonts w:hint="eastAsia"/>
                <w:color w:val="auto"/>
                <w:sz w:val="21"/>
                <w:szCs w:val="21"/>
                <w:lang w:val="en-US" w:eastAsia="zh-CN"/>
              </w:rPr>
              <w:t xml:space="preserve">综合部 </w:t>
            </w:r>
            <w:r>
              <w:rPr>
                <w:rFonts w:hint="eastAsia"/>
              </w:rPr>
              <w:t>20</w:t>
            </w:r>
            <w:r>
              <w:rPr>
                <w:rFonts w:hint="eastAsia"/>
                <w:lang w:val="en-US" w:eastAsia="zh-CN"/>
              </w:rPr>
              <w:t>20</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r>
              <w:rPr>
                <w:rFonts w:hint="eastAsia"/>
                <w:color w:val="auto"/>
                <w:sz w:val="21"/>
                <w:szCs w:val="21"/>
              </w:rPr>
              <w:t>下发了</w:t>
            </w:r>
            <w:r>
              <w:rPr>
                <w:rFonts w:hint="eastAsia"/>
                <w:color w:val="auto"/>
                <w:sz w:val="21"/>
                <w:szCs w:val="21"/>
                <w:lang w:eastAsia="zh-CN"/>
              </w:rPr>
              <w:t>环境、职业健</w:t>
            </w:r>
            <w:r>
              <w:rPr>
                <w:rFonts w:hint="eastAsia"/>
                <w:sz w:val="21"/>
                <w:szCs w:val="21"/>
                <w:lang w:eastAsia="zh-CN"/>
              </w:rPr>
              <w:t>康安全</w:t>
            </w:r>
            <w:r>
              <w:rPr>
                <w:rFonts w:hint="eastAsia"/>
                <w:sz w:val="21"/>
                <w:szCs w:val="21"/>
              </w:rPr>
              <w:t>管理手册、程序文件等文件。</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查</w:t>
            </w:r>
            <w:r>
              <w:rPr>
                <w:rFonts w:hint="eastAsia"/>
                <w:sz w:val="21"/>
                <w:szCs w:val="21"/>
                <w:lang w:eastAsia="zh-CN"/>
              </w:rPr>
              <w:t>厂办</w:t>
            </w:r>
            <w:r>
              <w:rPr>
                <w:rFonts w:hint="eastAsia"/>
                <w:sz w:val="21"/>
                <w:szCs w:val="21"/>
              </w:rPr>
              <w:t>文件有标识，检索方便，文件夹存放于文件柜内，防护符合要求。</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公司</w:t>
            </w:r>
            <w:r>
              <w:rPr>
                <w:rFonts w:hint="eastAsia"/>
                <w:sz w:val="21"/>
                <w:szCs w:val="21"/>
                <w:lang w:val="en-US" w:eastAsia="zh-CN"/>
              </w:rPr>
              <w:t>按</w:t>
            </w:r>
            <w:r>
              <w:rPr>
                <w:rFonts w:hint="eastAsia"/>
                <w:sz w:val="21"/>
                <w:szCs w:val="21"/>
              </w:rPr>
              <w:t>《记录管理程序》</w:t>
            </w:r>
            <w:r>
              <w:rPr>
                <w:rFonts w:hint="eastAsia"/>
                <w:sz w:val="21"/>
                <w:szCs w:val="21"/>
                <w:lang w:val="en-US" w:eastAsia="zh-CN"/>
              </w:rPr>
              <w:t>实施</w:t>
            </w:r>
            <w:r>
              <w:rPr>
                <w:rFonts w:hint="eastAsia"/>
                <w:sz w:val="21"/>
                <w:szCs w:val="21"/>
              </w:rPr>
              <w:t>对管理体系记录的标识、贮存、保护、检索、保存期限和处置等</w:t>
            </w:r>
            <w:r>
              <w:rPr>
                <w:rFonts w:hint="eastAsia"/>
                <w:sz w:val="21"/>
                <w:szCs w:val="21"/>
                <w:lang w:val="en-US" w:eastAsia="zh-CN"/>
              </w:rPr>
              <w:t>按</w:t>
            </w:r>
            <w:r>
              <w:rPr>
                <w:rFonts w:hint="eastAsia"/>
                <w:sz w:val="21"/>
                <w:szCs w:val="21"/>
              </w:rPr>
              <w:t>规定</w:t>
            </w:r>
            <w:r>
              <w:rPr>
                <w:rFonts w:hint="eastAsia"/>
                <w:sz w:val="21"/>
                <w:szCs w:val="21"/>
                <w:lang w:val="en-US" w:eastAsia="zh-CN"/>
              </w:rPr>
              <w:t>实施</w:t>
            </w:r>
            <w:r>
              <w:rPr>
                <w:rFonts w:hint="eastAsia"/>
                <w:sz w:val="21"/>
                <w:szCs w:val="21"/>
              </w:rPr>
              <w:t>。</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公司提供《记录清单》—有内审报告、供方</w:t>
            </w:r>
            <w:r>
              <w:rPr>
                <w:rFonts w:hint="eastAsia"/>
                <w:sz w:val="21"/>
                <w:szCs w:val="21"/>
                <w:lang w:eastAsia="zh-CN"/>
              </w:rPr>
              <w:t>评价</w:t>
            </w:r>
            <w:r>
              <w:rPr>
                <w:rFonts w:hint="eastAsia"/>
                <w:sz w:val="21"/>
                <w:szCs w:val="21"/>
              </w:rPr>
              <w:t>表、危险源清单、环境因素清单、管理评审报告等记录。明确了记录名称、编号、使用保存部门、保存期限等，并经审核后使用。</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公司各种记录由各使用部门保存，查阅</w:t>
            </w:r>
            <w:r>
              <w:rPr>
                <w:rFonts w:hint="eastAsia"/>
                <w:sz w:val="21"/>
                <w:szCs w:val="21"/>
                <w:lang w:eastAsia="zh-CN"/>
              </w:rPr>
              <w:t>厂办</w:t>
            </w:r>
            <w:r>
              <w:rPr>
                <w:rFonts w:hint="eastAsia"/>
                <w:sz w:val="21"/>
                <w:szCs w:val="21"/>
              </w:rPr>
              <w:t>保存的记录环境情况，归档文件、记录存放于通风、干燥的文件柜内，环境干燥、通风，符合文件归档的要求。</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抽查归档文件整理情况，</w:t>
            </w:r>
            <w:r>
              <w:rPr>
                <w:rFonts w:hint="eastAsia"/>
                <w:sz w:val="21"/>
                <w:szCs w:val="21"/>
                <w:lang w:eastAsia="zh-CN"/>
              </w:rPr>
              <w:t>厂办</w:t>
            </w:r>
            <w:r>
              <w:rPr>
                <w:rFonts w:hint="eastAsia"/>
                <w:sz w:val="21"/>
                <w:szCs w:val="21"/>
              </w:rPr>
              <w:t>已将文件进行了分类，按记录的名称、编号及时间装文件袋进行归档，记录清洁，字迹清晰，检索方便，抽查有内部审核资料、管理评审资料等，均已装订成册。</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外来记录（如顾客投诉记录等）由相关部门负责保管、归档。</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原件记录原则上不外借，其它记录查阅须有关部门同意后，方可查阅。</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textAlignment w:val="auto"/>
              <w:outlineLvl w:val="9"/>
              <w:rPr>
                <w:rFonts w:ascii="宋体" w:hAnsi="宋体"/>
                <w:sz w:val="21"/>
                <w:szCs w:val="21"/>
              </w:rPr>
            </w:pPr>
            <w:r>
              <w:rPr>
                <w:rFonts w:hint="eastAsia"/>
                <w:sz w:val="21"/>
                <w:szCs w:val="21"/>
              </w:rPr>
              <w:t>提供了作废文件记录：有作废理由、作废日期及申请部门、审核人签字。记录控制基本有效。</w:t>
            </w:r>
          </w:p>
        </w:tc>
        <w:tc>
          <w:tcPr>
            <w:tcW w:w="646" w:type="dxa"/>
          </w:tcPr>
          <w:p>
            <w:pPr>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1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rPr>
                <w:sz w:val="21"/>
                <w:szCs w:val="21"/>
              </w:rPr>
            </w:pPr>
            <w:r>
              <w:rPr>
                <w:rFonts w:hint="eastAsia"/>
                <w:sz w:val="21"/>
                <w:szCs w:val="21"/>
              </w:rPr>
              <w:t>运行策划和控制</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ascii="宋体" w:hAnsi="宋体" w:eastAsia="宋体" w:cs="宋体"/>
                <w:sz w:val="21"/>
                <w:szCs w:val="21"/>
              </w:rPr>
            </w:pPr>
          </w:p>
        </w:tc>
        <w:tc>
          <w:tcPr>
            <w:tcW w:w="9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rPr>
                <w:sz w:val="21"/>
                <w:szCs w:val="21"/>
              </w:rPr>
            </w:pPr>
            <w:r>
              <w:rPr>
                <w:rFonts w:hint="eastAsia"/>
                <w:sz w:val="21"/>
                <w:szCs w:val="21"/>
              </w:rPr>
              <w:t>E</w:t>
            </w:r>
            <w:r>
              <w:rPr>
                <w:rFonts w:hint="eastAsia"/>
                <w:sz w:val="21"/>
                <w:szCs w:val="21"/>
                <w:lang w:val="en-US" w:eastAsia="zh-CN"/>
              </w:rPr>
              <w:t>O</w:t>
            </w:r>
            <w:r>
              <w:rPr>
                <w:rFonts w:hint="eastAsia"/>
                <w:sz w:val="21"/>
                <w:szCs w:val="21"/>
              </w:rPr>
              <w:t>8.1</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ascii="宋体" w:hAnsi="宋体" w:eastAsia="宋体" w:cs="宋体"/>
                <w:sz w:val="21"/>
                <w:szCs w:val="21"/>
              </w:rPr>
            </w:pPr>
          </w:p>
        </w:tc>
        <w:tc>
          <w:tcPr>
            <w:tcW w:w="10943" w:type="dxa"/>
            <w:vAlign w:val="center"/>
          </w:tcPr>
          <w:p>
            <w:pPr>
              <w:ind w:firstLine="420" w:firstLineChars="200"/>
            </w:pPr>
            <w:r>
              <w:rPr>
                <w:rFonts w:hint="eastAsia"/>
              </w:rPr>
              <w:t>本部门应执行的运行控制文件包括：</w:t>
            </w:r>
            <w:r>
              <w:rPr>
                <w:rFonts w:hint="eastAsia"/>
                <w:lang w:val="en-GB"/>
              </w:rPr>
              <w:t>环境管理控制程序、职业健康控制程序、固体废弃物管理</w:t>
            </w:r>
            <w:r>
              <w:rPr>
                <w:rFonts w:hint="eastAsia"/>
              </w:rPr>
              <w:t>规定</w:t>
            </w:r>
            <w:r>
              <w:rPr>
                <w:rFonts w:hint="eastAsia"/>
                <w:lang w:val="en-GB"/>
              </w:rPr>
              <w:t>、</w:t>
            </w:r>
            <w:r>
              <w:rPr>
                <w:rFonts w:hint="eastAsia"/>
              </w:rPr>
              <w:t>对相关方施加影响管理规定、节能降耗管理规定、消防安全管理制度、办公室安全管理制度、</w:t>
            </w:r>
            <w:r>
              <w:rPr>
                <w:rFonts w:hint="eastAsia"/>
                <w:lang w:val="en-GB"/>
              </w:rPr>
              <w:t>车辆管理规定、电脑使用管理办法、服务人员工作规范</w:t>
            </w:r>
            <w:r>
              <w:rPr>
                <w:rFonts w:hint="eastAsia"/>
              </w:rPr>
              <w:t>等</w:t>
            </w:r>
          </w:p>
          <w:p>
            <w:r>
              <w:rPr>
                <w:rFonts w:hint="eastAsia"/>
              </w:rPr>
              <w:t>运行控制情况：</w:t>
            </w:r>
          </w:p>
          <w:p>
            <w:pPr>
              <w:numPr>
                <w:ilvl w:val="0"/>
                <w:numId w:val="3"/>
              </w:numPr>
            </w:pPr>
            <w:r>
              <w:rPr>
                <w:rFonts w:hint="eastAsia"/>
              </w:rPr>
              <w:t>办公室区域：污水：不涉及污水，没有污水排放。</w:t>
            </w:r>
          </w:p>
          <w:p>
            <w:pPr>
              <w:numPr>
                <w:ilvl w:val="0"/>
                <w:numId w:val="3"/>
              </w:numPr>
            </w:pPr>
            <w:r>
              <w:rPr>
                <w:rFonts w:hint="eastAsia"/>
              </w:rPr>
              <w:t>噪声：办公现场不产生明显噪声。</w:t>
            </w:r>
          </w:p>
          <w:p>
            <w:pPr>
              <w:numPr>
                <w:ilvl w:val="0"/>
                <w:numId w:val="3"/>
              </w:numPr>
            </w:pPr>
            <w:r>
              <w:rPr>
                <w:rFonts w:hint="eastAsia"/>
              </w:rPr>
              <w:t>固废：固体废物主要是办公产生废纸张等，配置了纸篓；办公用纸由办公室负责，复印、打印耗材都有办公室统一负责，集中处置。</w:t>
            </w:r>
          </w:p>
          <w:p>
            <w:pPr>
              <w:numPr>
                <w:ilvl w:val="0"/>
                <w:numId w:val="3"/>
              </w:numPr>
            </w:pPr>
            <w:r>
              <w:rPr>
                <w:rFonts w:hint="eastAsia"/>
              </w:rPr>
              <w:t>办公过程注意节约用电，做到人走灯灭，电脑长时间不用时关机，下班前要关闭电源，防止触电。</w:t>
            </w:r>
          </w:p>
          <w:p>
            <w:pPr>
              <w:numPr>
                <w:ilvl w:val="0"/>
                <w:numId w:val="3"/>
              </w:numPr>
            </w:pPr>
            <w:r>
              <w:rPr>
                <w:rFonts w:hint="eastAsia"/>
              </w:rPr>
              <w:t>办公区域:，现场查看办公区域环境整洁、宽敞、办公设备状态良好、</w:t>
            </w:r>
          </w:p>
          <w:p>
            <w:pPr>
              <w:numPr>
                <w:ilvl w:val="0"/>
                <w:numId w:val="3"/>
              </w:numPr>
            </w:pPr>
            <w:r>
              <w:rPr>
                <w:rFonts w:hint="eastAsia"/>
              </w:rPr>
              <w:t>工作时间平均每天不超过8小时。</w:t>
            </w:r>
          </w:p>
          <w:p>
            <w:pPr>
              <w:numPr>
                <w:ilvl w:val="0"/>
                <w:numId w:val="3"/>
              </w:numPr>
            </w:pPr>
            <w:r>
              <w:rPr>
                <w:rFonts w:hint="eastAsia"/>
              </w:rPr>
              <w:t>现场查看办公区域配备符合要求的消防设施。</w:t>
            </w:r>
          </w:p>
          <w:p>
            <w:pPr>
              <w:numPr>
                <w:ilvl w:val="0"/>
                <w:numId w:val="3"/>
              </w:numPr>
            </w:pPr>
            <w:r>
              <w:rPr>
                <w:rFonts w:hint="eastAsia"/>
              </w:rPr>
              <w:t>现场查看办公区域，整洁、光线充足、室内空气良好、配置有空调，办公条件较好，办公设备安全状态良好，教育员工正确使用办公设备，现场用电基本规范，无乱拉线现象，防止火灾发生。</w:t>
            </w:r>
          </w:p>
          <w:p>
            <w:r>
              <w:t>9</w:t>
            </w:r>
            <w:r>
              <w:rPr>
                <w:rFonts w:hint="eastAsia"/>
              </w:rPr>
              <w:t>、相关方施加影响：公司能够控制或能够施加影响的相关方有顾客等。提供了“致相关方的公开信”，将公司的环境/安全控制要求发放到了所有相关方:运输公司\供应商\外来员工等</w:t>
            </w:r>
          </w:p>
          <w:p>
            <w:r>
              <w:t>10</w:t>
            </w:r>
            <w:r>
              <w:rPr>
                <w:rFonts w:hint="eastAsia"/>
              </w:rPr>
              <w:t>、驾驶员要求遵守道路交通安全法规，不违章驾车，驾驶证和车辆定期年审，确保行车安全。</w:t>
            </w:r>
          </w:p>
          <w:p>
            <w:pPr>
              <w:pStyle w:val="8"/>
              <w:rPr>
                <w:rFonts w:hint="default" w:eastAsia="宋体"/>
                <w:szCs w:val="21"/>
                <w:lang w:val="en-US" w:eastAsia="zh-CN"/>
              </w:rPr>
            </w:pPr>
            <w:r>
              <w:rPr>
                <w:rFonts w:hint="eastAsia"/>
                <w:szCs w:val="21"/>
              </w:rPr>
              <w:t>提供员工保险缴费证明（见附件）</w:t>
            </w:r>
          </w:p>
        </w:tc>
        <w:tc>
          <w:tcPr>
            <w:tcW w:w="646" w:type="dxa"/>
          </w:tcPr>
          <w:p>
            <w:pPr>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160" w:type="dxa"/>
            <w:vAlign w:val="center"/>
          </w:tcPr>
          <w:p>
            <w:pPr>
              <w:rPr>
                <w:rFonts w:hint="eastAsia"/>
              </w:rPr>
            </w:pPr>
            <w:r>
              <w:rPr>
                <w:rFonts w:hint="eastAsia"/>
              </w:rPr>
              <w:t>应急准备和响应</w:t>
            </w:r>
          </w:p>
        </w:tc>
        <w:tc>
          <w:tcPr>
            <w:tcW w:w="960" w:type="dxa"/>
            <w:vAlign w:val="center"/>
          </w:tcPr>
          <w:p>
            <w:pPr>
              <w:rPr>
                <w:rFonts w:hint="eastAsia"/>
              </w:rPr>
            </w:pPr>
            <w:r>
              <w:rPr>
                <w:rFonts w:hint="eastAsia"/>
              </w:rPr>
              <w:t>E</w:t>
            </w:r>
            <w:r>
              <w:rPr>
                <w:rFonts w:hint="eastAsia"/>
                <w:lang w:val="en-US" w:eastAsia="zh-CN"/>
              </w:rPr>
              <w:t>O</w:t>
            </w:r>
            <w:r>
              <w:rPr>
                <w:rFonts w:hint="eastAsia"/>
              </w:rPr>
              <w:t>8.2</w:t>
            </w:r>
          </w:p>
          <w:p>
            <w:pPr>
              <w:rPr>
                <w:rFonts w:hint="eastAsia"/>
              </w:rPr>
            </w:pPr>
          </w:p>
        </w:tc>
        <w:tc>
          <w:tcPr>
            <w:tcW w:w="10943" w:type="dxa"/>
            <w:vAlign w:val="center"/>
          </w:tcPr>
          <w:p>
            <w:r>
              <w:rPr>
                <w:rFonts w:hint="eastAsia"/>
              </w:rPr>
              <w:t>应急准备和响应</w:t>
            </w:r>
          </w:p>
          <w:p>
            <w:r>
              <w:rPr>
                <w:rFonts w:hint="eastAsia"/>
              </w:rPr>
              <w:t>公司制定《应急准备与响应控制程序》，预防或减少潜在安全事故或紧急情况造成的影响，对可能发生的各种重要环境危险源的紧急情况做出积极准备和响应，以减少事故造成的影响。</w:t>
            </w:r>
          </w:p>
          <w:p>
            <w:r>
              <w:rPr>
                <w:rFonts w:hint="eastAsia"/>
              </w:rPr>
              <w:t>提供了《火灾</w:t>
            </w:r>
            <w:r>
              <w:rPr>
                <w:rFonts w:hint="eastAsia"/>
                <w:lang w:eastAsia="zh-CN"/>
              </w:rPr>
              <w:t>应急演习记录表</w:t>
            </w:r>
            <w:r>
              <w:rPr>
                <w:rFonts w:hint="eastAsia"/>
              </w:rPr>
              <w:t>》，包括发生火灾等紧急情况的处置和应急抢救方案等内容。</w:t>
            </w:r>
          </w:p>
          <w:p>
            <w:pPr>
              <w:rPr>
                <w:rFonts w:hint="eastAsia"/>
              </w:rPr>
            </w:pPr>
            <w:r>
              <w:rPr>
                <w:rFonts w:hint="eastAsia"/>
              </w:rPr>
              <w:t>组织部门：</w:t>
            </w:r>
            <w:r>
              <w:rPr>
                <w:rFonts w:hint="eastAsia"/>
                <w:lang w:val="en-US" w:eastAsia="zh-CN"/>
              </w:rPr>
              <w:t>综合部</w:t>
            </w:r>
            <w:r>
              <w:rPr>
                <w:rFonts w:hint="eastAsia"/>
              </w:rPr>
              <w:t xml:space="preserve">  演练主持人：徐健，</w:t>
            </w:r>
          </w:p>
          <w:p>
            <w:pPr>
              <w:rPr>
                <w:rFonts w:hint="eastAsia"/>
              </w:rPr>
            </w:pPr>
            <w:r>
              <w:rPr>
                <w:rFonts w:hint="eastAsia"/>
              </w:rPr>
              <w:t xml:space="preserve">参加演练人员名单：公司全体人员。    </w:t>
            </w:r>
          </w:p>
          <w:p>
            <w:pPr>
              <w:rPr>
                <w:rFonts w:hint="eastAsia"/>
              </w:rPr>
            </w:pPr>
            <w:r>
              <w:rPr>
                <w:rFonts w:hint="eastAsia"/>
              </w:rPr>
              <w:t>1.演练目的：演练目的、内容：</w:t>
            </w:r>
          </w:p>
          <w:p>
            <w:pPr>
              <w:rPr>
                <w:rFonts w:hint="eastAsia"/>
              </w:rPr>
            </w:pPr>
            <w:r>
              <w:rPr>
                <w:rFonts w:hint="eastAsia"/>
              </w:rPr>
              <w:t>为了使员工了解火灾发生时的应急自救知识，掌握应对火灾发生时采取的防护措施和方法，最大限度地降低火灾爆炸带来的损失，从而提高员工紧急避险、自救自护和应变的能力。</w:t>
            </w:r>
          </w:p>
          <w:p>
            <w:pPr>
              <w:rPr>
                <w:rFonts w:hint="eastAsia"/>
              </w:rPr>
            </w:pPr>
            <w:r>
              <w:rPr>
                <w:rFonts w:hint="eastAsia"/>
              </w:rPr>
              <w:t>2.演练小结：参加人员基本了解，掌握了灭火器的使用方法和现场撤离路线，掌握火灾时的逃生方法。</w:t>
            </w:r>
          </w:p>
          <w:p>
            <w:pPr>
              <w:rPr>
                <w:rFonts w:hint="eastAsia"/>
              </w:rPr>
            </w:pPr>
            <w:r>
              <w:rPr>
                <w:rFonts w:hint="eastAsia"/>
              </w:rPr>
              <w:t>3.存在的问题及整改措施：义务消防员应经常检查火灾隐患，发现问题及时整改，今后应定期进行火灾应急演练。争取得到周边单位的配合和参与。以提高公司员工的消防安全意识。</w:t>
            </w:r>
          </w:p>
          <w:p>
            <w:pPr>
              <w:rPr>
                <w:rFonts w:hint="eastAsia"/>
                <w:lang w:val="en-US" w:eastAsia="zh-CN"/>
              </w:rPr>
            </w:pPr>
            <w:r>
              <w:rPr>
                <w:rFonts w:hint="eastAsia"/>
              </w:rPr>
              <w:t>记录： 徐健</w:t>
            </w:r>
            <w:r>
              <w:rPr>
                <w:rFonts w:hint="eastAsia"/>
                <w:lang w:val="en-US" w:eastAsia="zh-CN"/>
              </w:rPr>
              <w:t xml:space="preserve"> 2020.9.18</w:t>
            </w:r>
            <w:r>
              <w:rPr>
                <w:rFonts w:hint="eastAsia"/>
              </w:rPr>
              <w:t xml:space="preserve">            审核：陈国忠</w:t>
            </w:r>
            <w:r>
              <w:rPr>
                <w:rFonts w:hint="eastAsia"/>
                <w:lang w:val="en-US" w:eastAsia="zh-CN"/>
              </w:rPr>
              <w:t xml:space="preserve"> 2020.9.18</w:t>
            </w:r>
          </w:p>
          <w:p>
            <w:pPr>
              <w:rPr>
                <w:rFonts w:ascii="宋体" w:hAnsi="宋体"/>
                <w:sz w:val="21"/>
                <w:szCs w:val="21"/>
              </w:rPr>
            </w:pPr>
            <w:r>
              <w:rPr>
                <w:rFonts w:hint="eastAsia"/>
              </w:rPr>
              <w:t xml:space="preserve">提供了“应急预案评审记录”，演练后对预案适宜性充分性进行了评审，结论：预案适用无需修订。 </w:t>
            </w:r>
            <w:r>
              <w:rPr>
                <w:rFonts w:hint="eastAsia"/>
                <w:szCs w:val="22"/>
              </w:rPr>
              <w:t xml:space="preserve"> </w:t>
            </w:r>
          </w:p>
        </w:tc>
        <w:tc>
          <w:tcPr>
            <w:tcW w:w="646" w:type="dxa"/>
          </w:tcPr>
          <w:p>
            <w:pPr>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160" w:type="dxa"/>
            <w:vAlign w:val="top"/>
          </w:tcPr>
          <w:p>
            <w:pPr>
              <w:keepNext w:val="0"/>
              <w:keepLines w:val="0"/>
              <w:pageBreakBefore w:val="0"/>
              <w:widowControl w:val="0"/>
              <w:kinsoku/>
              <w:wordWrap/>
              <w:overflowPunct/>
              <w:topLinePunct w:val="0"/>
              <w:autoSpaceDE/>
              <w:autoSpaceDN/>
              <w:bidi w:val="0"/>
              <w:spacing w:line="360" w:lineRule="auto"/>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监视、测量、分析、评价</w:t>
            </w:r>
          </w:p>
        </w:tc>
        <w:tc>
          <w:tcPr>
            <w:tcW w:w="960" w:type="dxa"/>
            <w:vAlign w:val="top"/>
          </w:tcPr>
          <w:p>
            <w:pPr>
              <w:keepNext w:val="0"/>
              <w:keepLines w:val="0"/>
              <w:pageBreakBefore w:val="0"/>
              <w:widowControl w:val="0"/>
              <w:kinsoku/>
              <w:wordWrap/>
              <w:overflowPunct/>
              <w:topLinePunct w:val="0"/>
              <w:autoSpaceDE/>
              <w:autoSpaceDN/>
              <w:bidi w:val="0"/>
              <w:spacing w:line="360" w:lineRule="auto"/>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w:t>
            </w:r>
            <w:r>
              <w:rPr>
                <w:rFonts w:hint="eastAsia" w:ascii="宋体" w:hAnsi="宋体" w:cs="宋体"/>
                <w:sz w:val="21"/>
                <w:szCs w:val="21"/>
                <w:lang w:val="en-US" w:eastAsia="zh-CN"/>
              </w:rPr>
              <w:t>O</w:t>
            </w:r>
            <w:r>
              <w:rPr>
                <w:rFonts w:hint="eastAsia" w:ascii="宋体" w:hAnsi="宋体" w:eastAsia="宋体" w:cs="宋体"/>
                <w:sz w:val="21"/>
                <w:szCs w:val="21"/>
                <w:lang w:val="en-US" w:eastAsia="zh-CN"/>
              </w:rPr>
              <w:t>9.1.1</w:t>
            </w:r>
          </w:p>
          <w:p>
            <w:pPr>
              <w:keepNext w:val="0"/>
              <w:keepLines w:val="0"/>
              <w:pageBreakBefore w:val="0"/>
              <w:widowControl w:val="0"/>
              <w:kinsoku/>
              <w:wordWrap/>
              <w:overflowPunct/>
              <w:topLinePunct w:val="0"/>
              <w:autoSpaceDE/>
              <w:autoSpaceDN/>
              <w:bidi w:val="0"/>
              <w:spacing w:line="360" w:lineRule="auto"/>
              <w:jc w:val="both"/>
              <w:textAlignment w:val="auto"/>
              <w:outlineLvl w:val="9"/>
              <w:rPr>
                <w:rFonts w:hint="eastAsia" w:ascii="宋体" w:hAnsi="宋体" w:eastAsia="宋体" w:cs="宋体"/>
                <w:sz w:val="21"/>
                <w:szCs w:val="21"/>
              </w:rPr>
            </w:pPr>
          </w:p>
        </w:tc>
        <w:tc>
          <w:tcPr>
            <w:tcW w:w="10943" w:type="dxa"/>
            <w:vAlign w:val="center"/>
          </w:tcPr>
          <w:p>
            <w:pPr>
              <w:ind w:firstLine="420" w:firstLineChars="200"/>
            </w:pPr>
            <w:r>
              <w:rPr>
                <w:rFonts w:hint="eastAsia"/>
              </w:rPr>
              <w:t>本部门应执行的运行控制文件包括：</w:t>
            </w:r>
            <w:r>
              <w:rPr>
                <w:rFonts w:hint="eastAsia"/>
                <w:lang w:val="en-GB"/>
              </w:rPr>
              <w:t>环境管理控制程序、职业健康控制程序、固体废弃物管理</w:t>
            </w:r>
            <w:r>
              <w:rPr>
                <w:rFonts w:hint="eastAsia"/>
              </w:rPr>
              <w:t>规定</w:t>
            </w:r>
            <w:r>
              <w:rPr>
                <w:rFonts w:hint="eastAsia"/>
                <w:lang w:val="en-GB"/>
              </w:rPr>
              <w:t>、</w:t>
            </w:r>
            <w:r>
              <w:rPr>
                <w:rFonts w:hint="eastAsia"/>
              </w:rPr>
              <w:t>对相关方施加影响管理规定、节能降耗管理规定、消防安全管理制度、办公室安全管理制度、</w:t>
            </w:r>
            <w:r>
              <w:rPr>
                <w:rFonts w:hint="eastAsia"/>
                <w:lang w:val="en-GB"/>
              </w:rPr>
              <w:t>车辆管理规定、电脑使用管理办法、服务人员工作规范</w:t>
            </w:r>
            <w:r>
              <w:rPr>
                <w:rFonts w:hint="eastAsia"/>
              </w:rPr>
              <w:t>等</w:t>
            </w:r>
          </w:p>
          <w:p>
            <w:pPr>
              <w:ind w:firstLine="420" w:firstLineChars="200"/>
              <w:rPr>
                <w:rFonts w:ascii="宋体" w:cs="宋体"/>
                <w:szCs w:val="21"/>
              </w:rPr>
            </w:pPr>
            <w:r>
              <w:rPr>
                <w:rFonts w:hint="eastAsia" w:ascii="宋体" w:hAnsi="宋体" w:cs="宋体"/>
                <w:szCs w:val="21"/>
              </w:rPr>
              <w:t>查阅“部门质量目标策划及考核记录表”，</w:t>
            </w:r>
          </w:p>
          <w:p>
            <w:pPr>
              <w:ind w:firstLine="420" w:firstLineChars="200"/>
              <w:rPr>
                <w:rFonts w:ascii="宋体" w:cs="宋体"/>
                <w:szCs w:val="21"/>
              </w:rPr>
            </w:pPr>
            <w:r>
              <w:rPr>
                <w:rFonts w:hint="eastAsia" w:ascii="宋体" w:hAnsi="宋体" w:cs="宋体"/>
                <w:szCs w:val="21"/>
              </w:rPr>
              <w:t>提供管理目标指标的检查考核工作，均完成目标考核要求。</w:t>
            </w:r>
          </w:p>
          <w:p>
            <w:pPr>
              <w:ind w:firstLine="420" w:firstLineChars="200"/>
              <w:rPr>
                <w:rFonts w:ascii="宋体" w:cs="宋体"/>
                <w:szCs w:val="21"/>
              </w:rPr>
            </w:pPr>
            <w:r>
              <w:rPr>
                <w:rFonts w:hint="eastAsia" w:ascii="宋体" w:hAnsi="宋体" w:cs="宋体"/>
                <w:szCs w:val="21"/>
              </w:rPr>
              <w:t>查阅</w:t>
            </w:r>
            <w:r>
              <w:rPr>
                <w:rFonts w:hint="eastAsia" w:ascii="宋体" w:hAnsi="宋体" w:cs="宋体"/>
                <w:szCs w:val="21"/>
                <w:lang w:eastAsia="zh-CN"/>
              </w:rPr>
              <w:t>《安全目标指标方案检查记录》、《环境安全检查记录》</w:t>
            </w:r>
            <w:r>
              <w:rPr>
                <w:rFonts w:hint="eastAsia" w:ascii="宋体" w:hAnsi="宋体" w:cs="宋体"/>
                <w:szCs w:val="21"/>
                <w:lang w:val="en-US" w:eastAsia="zh-CN"/>
              </w:rPr>
              <w:t>等等</w:t>
            </w:r>
            <w:r>
              <w:rPr>
                <w:rFonts w:hint="eastAsia" w:ascii="宋体" w:hAnsi="宋体" w:cs="宋体"/>
                <w:szCs w:val="21"/>
              </w:rPr>
              <w:t>，体系建立至今共进行的管理目标指标的检查考核工作，均完成目标考核要求。</w:t>
            </w:r>
          </w:p>
          <w:p>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查公司每月为员工购买有养老等保险，提供保险单。</w:t>
            </w:r>
          </w:p>
          <w:p>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外部对公司环境和安全管理要求一般口头交流；对供应商及客户等相关方有“相关方告知书”等。</w:t>
            </w:r>
          </w:p>
          <w:p>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目前未发现公司出现违规现象。无被动性绩效的监视和测量。</w:t>
            </w:r>
          </w:p>
          <w:p>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未有上级主管部门的监督检查。</w:t>
            </w:r>
          </w:p>
          <w:p>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jc w:val="left"/>
              <w:textAlignment w:val="auto"/>
              <w:outlineLvl w:val="9"/>
              <w:rPr>
                <w:rFonts w:ascii="宋体" w:hAnsi="宋体"/>
                <w:color w:val="FF0000"/>
                <w:sz w:val="21"/>
                <w:szCs w:val="21"/>
              </w:rPr>
            </w:pPr>
            <w:r>
              <w:rPr>
                <w:rFonts w:hint="eastAsia" w:ascii="宋体" w:hAnsi="宋体" w:eastAsia="宋体" w:cs="宋体"/>
                <w:color w:val="auto"/>
                <w:sz w:val="21"/>
                <w:szCs w:val="21"/>
                <w:lang w:val="en-US" w:eastAsia="zh-CN"/>
              </w:rPr>
              <w:t>公司经营能遵守相关的法律法规，没有违反</w:t>
            </w:r>
            <w:r>
              <w:rPr>
                <w:rFonts w:hint="eastAsia" w:ascii="宋体" w:hAnsi="宋体" w:cs="宋体"/>
                <w:color w:val="auto"/>
                <w:sz w:val="21"/>
                <w:szCs w:val="21"/>
                <w:lang w:val="en-US" w:eastAsia="zh-CN"/>
              </w:rPr>
              <w:t>质量、环境、职业健康安全</w:t>
            </w:r>
            <w:r>
              <w:rPr>
                <w:rFonts w:hint="eastAsia" w:ascii="宋体" w:hAnsi="宋体" w:eastAsia="宋体" w:cs="宋体"/>
                <w:color w:val="auto"/>
                <w:sz w:val="21"/>
                <w:szCs w:val="21"/>
                <w:lang w:val="en-US" w:eastAsia="zh-CN"/>
              </w:rPr>
              <w:t>法律法规现象，近期没有发生环境与安全的事故和违法情况。</w:t>
            </w:r>
          </w:p>
        </w:tc>
        <w:tc>
          <w:tcPr>
            <w:tcW w:w="646" w:type="dxa"/>
          </w:tcPr>
          <w:p>
            <w:pPr>
              <w:spacing w:line="360" w:lineRule="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2160" w:type="dxa"/>
            <w:vAlign w:val="top"/>
          </w:tcPr>
          <w:p>
            <w:pPr>
              <w:keepNext w:val="0"/>
              <w:keepLines w:val="0"/>
              <w:pageBreakBefore w:val="0"/>
              <w:widowControl w:val="0"/>
              <w:kinsoku/>
              <w:wordWrap/>
              <w:overflowPunct/>
              <w:topLinePunct w:val="0"/>
              <w:autoSpaceDE/>
              <w:autoSpaceDN/>
              <w:bidi w:val="0"/>
              <w:spacing w:line="360" w:lineRule="auto"/>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合规性评价</w:t>
            </w:r>
          </w:p>
        </w:tc>
        <w:tc>
          <w:tcPr>
            <w:tcW w:w="960" w:type="dxa"/>
            <w:vAlign w:val="top"/>
          </w:tcPr>
          <w:p>
            <w:pPr>
              <w:keepNext w:val="0"/>
              <w:keepLines w:val="0"/>
              <w:pageBreakBefore w:val="0"/>
              <w:widowControl w:val="0"/>
              <w:kinsoku/>
              <w:wordWrap/>
              <w:overflowPunct/>
              <w:topLinePunct w:val="0"/>
              <w:autoSpaceDE/>
              <w:autoSpaceDN/>
              <w:bidi w:val="0"/>
              <w:spacing w:line="360" w:lineRule="auto"/>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w:t>
            </w:r>
            <w:r>
              <w:rPr>
                <w:rFonts w:hint="eastAsia" w:ascii="宋体" w:hAnsi="宋体" w:cs="宋体"/>
                <w:sz w:val="21"/>
                <w:szCs w:val="21"/>
                <w:lang w:val="en-US" w:eastAsia="zh-CN"/>
              </w:rPr>
              <w:t>O</w:t>
            </w:r>
            <w:r>
              <w:rPr>
                <w:rFonts w:hint="eastAsia" w:ascii="宋体" w:hAnsi="宋体" w:eastAsia="宋体" w:cs="宋体"/>
                <w:sz w:val="21"/>
                <w:szCs w:val="21"/>
                <w:lang w:val="en-US" w:eastAsia="zh-CN"/>
              </w:rPr>
              <w:t>9.1.2</w:t>
            </w:r>
          </w:p>
          <w:p>
            <w:pPr>
              <w:keepNext w:val="0"/>
              <w:keepLines w:val="0"/>
              <w:pageBreakBefore w:val="0"/>
              <w:widowControl w:val="0"/>
              <w:kinsoku/>
              <w:wordWrap/>
              <w:overflowPunct/>
              <w:topLinePunct w:val="0"/>
              <w:autoSpaceDE/>
              <w:autoSpaceDN/>
              <w:bidi w:val="0"/>
              <w:spacing w:line="360" w:lineRule="auto"/>
              <w:jc w:val="both"/>
              <w:textAlignment w:val="auto"/>
              <w:outlineLvl w:val="9"/>
              <w:rPr>
                <w:rFonts w:hint="eastAsia" w:ascii="宋体" w:hAnsi="宋体" w:eastAsia="宋体" w:cs="宋体"/>
                <w:sz w:val="21"/>
                <w:szCs w:val="21"/>
              </w:rPr>
            </w:pPr>
          </w:p>
        </w:tc>
        <w:tc>
          <w:tcPr>
            <w:tcW w:w="10943" w:type="dxa"/>
            <w:vAlign w:val="center"/>
          </w:tcPr>
          <w:p>
            <w:pPr>
              <w:spacing w:line="360" w:lineRule="auto"/>
              <w:ind w:firstLine="420" w:firstLineChars="200"/>
              <w:rPr>
                <w:rFonts w:ascii="宋体" w:hAnsi="宋体"/>
                <w:color w:val="FF0000"/>
                <w:sz w:val="21"/>
                <w:szCs w:val="21"/>
              </w:rPr>
            </w:pPr>
            <w:r>
              <w:rPr>
                <w:rFonts w:hint="eastAsia" w:ascii="宋体" w:hAnsi="宋体" w:eastAsia="宋体" w:cs="宋体"/>
                <w:color w:val="auto"/>
                <w:sz w:val="21"/>
                <w:szCs w:val="21"/>
                <w:lang w:val="en-US" w:eastAsia="zh-CN"/>
              </w:rPr>
              <w:t>公司法律法规和其他要求评价的主管部门、周期、检查等进行了规定。合规性评价由本部门</w:t>
            </w:r>
            <w:r>
              <w:rPr>
                <w:rFonts w:hint="eastAsia" w:ascii="宋体" w:hAnsi="宋体" w:cs="宋体"/>
                <w:color w:val="auto"/>
                <w:sz w:val="21"/>
                <w:szCs w:val="21"/>
                <w:lang w:val="en-US" w:eastAsia="zh-CN"/>
              </w:rPr>
              <w:t>组织</w:t>
            </w:r>
            <w:r>
              <w:rPr>
                <w:rFonts w:hint="eastAsia" w:ascii="宋体" w:hAnsi="宋体" w:eastAsia="宋体" w:cs="宋体"/>
                <w:color w:val="auto"/>
                <w:sz w:val="21"/>
                <w:szCs w:val="21"/>
                <w:lang w:val="en-US" w:eastAsia="zh-CN"/>
              </w:rPr>
              <w:t>进行，每年至少1次，</w:t>
            </w:r>
            <w:r>
              <w:rPr>
                <w:rFonts w:hint="eastAsia" w:ascii="宋体" w:hAnsi="宋体" w:cs="宋体"/>
                <w:color w:val="auto"/>
                <w:sz w:val="21"/>
                <w:szCs w:val="21"/>
                <w:lang w:val="en-US" w:eastAsia="zh-CN"/>
              </w:rPr>
              <w:t>今年</w:t>
            </w:r>
            <w:r>
              <w:rPr>
                <w:rFonts w:hint="eastAsia" w:ascii="宋体" w:hAnsi="宋体" w:eastAsia="宋体" w:cs="宋体"/>
                <w:color w:val="auto"/>
                <w:sz w:val="21"/>
                <w:szCs w:val="21"/>
                <w:lang w:val="en-US" w:eastAsia="zh-CN"/>
              </w:rPr>
              <w:t>于2020年12月21日由陈国忠，徐健，谈国锋，张敏相关人员对版本的有效性，适用的内容、涉及公司</w:t>
            </w:r>
            <w:r>
              <w:rPr>
                <w:rFonts w:hint="eastAsia" w:ascii="宋体" w:hAnsi="宋体" w:cs="宋体"/>
                <w:color w:val="auto"/>
                <w:sz w:val="21"/>
                <w:szCs w:val="21"/>
                <w:lang w:val="en-US" w:eastAsia="zh-CN"/>
              </w:rPr>
              <w:t>管理体系</w:t>
            </w:r>
            <w:r>
              <w:rPr>
                <w:rFonts w:hint="eastAsia" w:ascii="宋体" w:hAnsi="宋体" w:eastAsia="宋体" w:cs="宋体"/>
                <w:color w:val="auto"/>
                <w:sz w:val="21"/>
                <w:szCs w:val="21"/>
                <w:lang w:val="en-US" w:eastAsia="zh-CN"/>
              </w:rPr>
              <w:t>的活动、遵守执行情况等都进行了综合评价，提供了合规性评价</w:t>
            </w:r>
            <w:r>
              <w:rPr>
                <w:rFonts w:hint="eastAsia" w:ascii="宋体" w:hAnsi="宋体" w:cs="宋体"/>
                <w:color w:val="auto"/>
                <w:sz w:val="21"/>
                <w:szCs w:val="21"/>
                <w:lang w:val="en-US" w:eastAsia="zh-CN"/>
              </w:rPr>
              <w:t>记录</w:t>
            </w:r>
            <w:r>
              <w:rPr>
                <w:rFonts w:hint="eastAsia" w:ascii="宋体" w:hAnsi="宋体" w:eastAsia="宋体" w:cs="宋体"/>
                <w:color w:val="auto"/>
                <w:sz w:val="21"/>
                <w:szCs w:val="21"/>
                <w:lang w:val="en-US" w:eastAsia="zh-CN"/>
              </w:rPr>
              <w:t>，从</w:t>
            </w:r>
            <w:r>
              <w:rPr>
                <w:rFonts w:hint="eastAsia"/>
                <w:color w:val="auto"/>
                <w:sz w:val="21"/>
                <w:szCs w:val="21"/>
              </w:rPr>
              <w:t>对环境管理体系规范及使用指南、环境保护法、大气污染防法、大气污染物综合排放标准、水污染防治法、固体废物污染环境防治法、环境噪声污染防治法、水法、安全生产法、节约能源法、消防法、污水综合排放标准、工业企业厂界噪声标准及测量方法、水污染防治法实施细则、国家危险废物名录、</w:t>
            </w:r>
            <w:r>
              <w:rPr>
                <w:rFonts w:hint="eastAsia" w:ascii="宋体" w:hAnsi="宋体" w:cs="宋体"/>
                <w:szCs w:val="21"/>
              </w:rPr>
              <w:t>中华人民共和国节约能源法、中华人民共和国消防条例实施细则、污水综合排放标准、大气污染物综合排放标准、中华人民共和国劳动合同法、等法律法规的适用条款和内容进行了评价，各法律法规均有效，并符合/满足要求。</w:t>
            </w:r>
            <w:r>
              <w:rPr>
                <w:rFonts w:hint="eastAsia"/>
                <w:szCs w:val="21"/>
              </w:rPr>
              <w:t>符合要求。</w:t>
            </w:r>
          </w:p>
        </w:tc>
        <w:tc>
          <w:tcPr>
            <w:tcW w:w="646" w:type="dxa"/>
          </w:tcPr>
          <w:p>
            <w:pPr>
              <w:spacing w:line="360" w:lineRule="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内部审核</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lang w:val="en-US" w:eastAsia="zh-CN"/>
              </w:rPr>
            </w:pP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rPr>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EO</w:t>
            </w:r>
            <w:r>
              <w:rPr>
                <w:rFonts w:hint="eastAsia" w:ascii="宋体" w:hAnsi="宋体" w:eastAsia="宋体" w:cs="宋体"/>
                <w:color w:val="auto"/>
                <w:kern w:val="0"/>
                <w:sz w:val="21"/>
                <w:szCs w:val="21"/>
                <w:lang w:val="en-US" w:eastAsia="zh-CN"/>
              </w:rPr>
              <w:t>9.2</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color w:val="auto"/>
                <w:sz w:val="21"/>
                <w:szCs w:val="21"/>
                <w:lang w:val="en-US" w:eastAsia="zh-CN"/>
              </w:rPr>
            </w:pPr>
          </w:p>
        </w:tc>
        <w:tc>
          <w:tcPr>
            <w:tcW w:w="10943" w:type="dxa"/>
            <w:vAlign w:val="center"/>
          </w:tcPr>
          <w:p>
            <w:pPr>
              <w:spacing w:line="360" w:lineRule="auto"/>
              <w:ind w:firstLine="420" w:firstLineChars="200"/>
            </w:pPr>
            <w:r>
              <w:rPr>
                <w:rFonts w:hint="eastAsia"/>
              </w:rPr>
              <w:t>公司编制并实施了《内部审核控制程序  》，并能按标准规定对内部审核的策划、实施、人员安排与资质、内部审核的记录、不符合项的分析与验证，以及审核的结论等开展内部审核。</w:t>
            </w:r>
          </w:p>
          <w:p>
            <w:pPr>
              <w:spacing w:line="360" w:lineRule="auto"/>
              <w:ind w:firstLine="420" w:firstLineChars="200"/>
            </w:pPr>
            <w:r>
              <w:rPr>
                <w:rFonts w:hint="eastAsia"/>
              </w:rPr>
              <w:t>由管理者代表邓新立，定期组织内部审核，一般每年进行一次内部审核，时间间隔不超过12个月，抽查最近一次的内部审核情况：</w:t>
            </w:r>
          </w:p>
          <w:p>
            <w:pPr>
              <w:spacing w:line="360" w:lineRule="auto"/>
              <w:ind w:firstLine="420" w:firstLineChars="200"/>
              <w:rPr>
                <w:rFonts w:hint="eastAsia"/>
              </w:rPr>
            </w:pPr>
            <w:r>
              <w:rPr>
                <w:rFonts w:hint="eastAsia"/>
              </w:rPr>
              <w:t>年度审核计划：提供《内部审核实施计划》，其内容已包括了审核目的、范围、准则、审核方法、日期（</w:t>
            </w:r>
            <w:r>
              <w:rPr>
                <w:rFonts w:hint="eastAsia"/>
                <w:lang w:eastAsia="zh-CN"/>
              </w:rPr>
              <w:t>2020年1</w:t>
            </w:r>
            <w:r>
              <w:rPr>
                <w:rFonts w:hint="eastAsia"/>
                <w:lang w:val="en-US" w:eastAsia="zh-CN"/>
              </w:rPr>
              <w:t>2</w:t>
            </w:r>
            <w:r>
              <w:rPr>
                <w:rFonts w:hint="eastAsia"/>
              </w:rPr>
              <w:t>月1日－</w:t>
            </w:r>
            <w:r>
              <w:rPr>
                <w:rFonts w:hint="eastAsia"/>
                <w:lang w:eastAsia="zh-CN"/>
              </w:rPr>
              <w:t>2020年1</w:t>
            </w:r>
            <w:r>
              <w:rPr>
                <w:rFonts w:hint="eastAsia"/>
                <w:lang w:val="en-US" w:eastAsia="zh-CN"/>
              </w:rPr>
              <w:t>2</w:t>
            </w:r>
            <w:r>
              <w:rPr>
                <w:rFonts w:hint="eastAsia"/>
              </w:rPr>
              <w:t>月2日），编制： 徐健   审批：陈国忠  日期：20</w:t>
            </w:r>
            <w:r>
              <w:rPr>
                <w:rFonts w:hint="eastAsia"/>
                <w:lang w:val="en-US" w:eastAsia="zh-CN"/>
              </w:rPr>
              <w:t>20</w:t>
            </w:r>
            <w:r>
              <w:rPr>
                <w:rFonts w:hint="eastAsia"/>
              </w:rPr>
              <w:t>.</w:t>
            </w:r>
            <w:r>
              <w:rPr>
                <w:rFonts w:hint="eastAsia"/>
                <w:lang w:val="en-US" w:eastAsia="zh-CN"/>
              </w:rPr>
              <w:t>11</w:t>
            </w:r>
            <w:r>
              <w:rPr>
                <w:rFonts w:hint="eastAsia"/>
              </w:rPr>
              <w:t>.</w:t>
            </w:r>
            <w:r>
              <w:rPr>
                <w:rFonts w:hint="eastAsia"/>
                <w:lang w:val="en-US" w:eastAsia="zh-CN"/>
              </w:rPr>
              <w:t>26</w:t>
            </w:r>
          </w:p>
          <w:p>
            <w:pPr>
              <w:spacing w:line="360" w:lineRule="auto"/>
              <w:ind w:firstLine="420" w:firstLineChars="200"/>
            </w:pPr>
            <w:r>
              <w:rPr>
                <w:rFonts w:hint="eastAsia"/>
              </w:rPr>
              <w:t>审核目的：1、检查管理体系运行后各项要求的落实情况，识别改进的需求；</w:t>
            </w:r>
          </w:p>
          <w:p>
            <w:pPr>
              <w:spacing w:line="360" w:lineRule="auto"/>
              <w:ind w:firstLine="420" w:firstLineChars="200"/>
            </w:pPr>
            <w:r>
              <w:rPr>
                <w:rFonts w:hint="eastAsia"/>
              </w:rPr>
              <w:t>2、检查对环境和职业健康的控制，是否满足相关要求；</w:t>
            </w:r>
          </w:p>
          <w:p>
            <w:pPr>
              <w:spacing w:line="360" w:lineRule="auto"/>
              <w:ind w:firstLine="420" w:firstLineChars="200"/>
            </w:pPr>
            <w:r>
              <w:rPr>
                <w:rFonts w:hint="eastAsia"/>
              </w:rPr>
              <w:t>3、识别改进的需要，确定本公司管理体系符合要求的程度，评价有效性，以做好管理体系监督审核的准备。</w:t>
            </w:r>
          </w:p>
          <w:p>
            <w:pPr>
              <w:spacing w:line="360" w:lineRule="auto"/>
              <w:ind w:firstLine="420" w:firstLineChars="200"/>
            </w:pPr>
            <w:r>
              <w:rPr>
                <w:rFonts w:hint="eastAsia"/>
              </w:rPr>
              <w:t>4、本公司管理体系覆盖范围（见管理体系手册）内的各部门及车间，并将审核结果提交管理评审。</w:t>
            </w:r>
          </w:p>
          <w:p>
            <w:pPr>
              <w:spacing w:line="360" w:lineRule="auto"/>
              <w:ind w:firstLine="420" w:firstLineChars="200"/>
            </w:pPr>
            <w:r>
              <w:rPr>
                <w:rFonts w:hint="eastAsia"/>
              </w:rPr>
              <w:t>5、通过对公司的内部审核，在实践中逐步提高内审员的审核水平</w:t>
            </w:r>
          </w:p>
          <w:p>
            <w:pPr>
              <w:spacing w:line="360" w:lineRule="auto"/>
              <w:ind w:firstLine="420" w:firstLineChars="200"/>
              <w:rPr>
                <w:rFonts w:hint="eastAsia"/>
              </w:rPr>
            </w:pPr>
            <w:r>
              <w:rPr>
                <w:rFonts w:hint="eastAsia"/>
              </w:rPr>
              <w:t>审核依据：GB/T24001-2016、I</w:t>
            </w:r>
            <w:r>
              <w:rPr>
                <w:rFonts w:hint="eastAsia"/>
                <w:lang w:eastAsia="zh-CN"/>
              </w:rPr>
              <w:t>O</w:t>
            </w:r>
            <w:r>
              <w:rPr>
                <w:rFonts w:hint="eastAsia"/>
              </w:rPr>
              <w:t>O 45001:2018的标准、体系文件、顾客要求、相关法律法规等</w:t>
            </w:r>
          </w:p>
          <w:p>
            <w:pPr>
              <w:spacing w:line="360" w:lineRule="auto"/>
              <w:ind w:firstLine="420" w:firstLineChars="200"/>
              <w:rPr>
                <w:rFonts w:hint="eastAsia"/>
              </w:rPr>
            </w:pPr>
            <w:r>
              <w:rPr>
                <w:rFonts w:hint="eastAsia"/>
              </w:rPr>
              <w:t>内部审核实施： 组长：张敏</w:t>
            </w:r>
            <w:r>
              <w:rPr>
                <w:rFonts w:hint="eastAsia"/>
                <w:lang w:val="en-US" w:eastAsia="zh-CN"/>
              </w:rPr>
              <w:t xml:space="preserve">  </w:t>
            </w:r>
            <w:r>
              <w:rPr>
                <w:rFonts w:hint="eastAsia"/>
              </w:rPr>
              <w:t xml:space="preserve"> 组员：徐健，审核按计划进行，内审员经内部培训合格，能力满足审核需要。</w:t>
            </w:r>
          </w:p>
          <w:p>
            <w:pPr>
              <w:spacing w:line="360" w:lineRule="auto"/>
              <w:ind w:firstLine="420" w:firstLineChars="200"/>
            </w:pPr>
            <w:r>
              <w:rPr>
                <w:rFonts w:hint="eastAsia"/>
              </w:rPr>
              <w:t>审核计划已考虑到互查的公正性，无审核员审核本部门的情况，计划内容涉及各部门，条款覆盖整个标准。</w:t>
            </w:r>
          </w:p>
          <w:p>
            <w:pPr>
              <w:spacing w:line="360" w:lineRule="auto"/>
              <w:ind w:firstLine="420" w:firstLineChars="200"/>
            </w:pPr>
            <w:r>
              <w:rPr>
                <w:rFonts w:hint="eastAsia"/>
              </w:rPr>
              <w:t>提供了《内部审核检查表》，其中包括总经理、管理者代表、综合部、销售部、</w:t>
            </w:r>
            <w:r>
              <w:rPr>
                <w:rFonts w:hint="eastAsia"/>
                <w:lang w:val="en-US" w:eastAsia="zh-CN"/>
              </w:rPr>
              <w:t>生产</w:t>
            </w:r>
            <w:r>
              <w:rPr>
                <w:rFonts w:hint="eastAsia"/>
              </w:rPr>
              <w:t>部的审核记录，条款与策划一致，记录真实、完整。</w:t>
            </w:r>
          </w:p>
          <w:p>
            <w:pPr>
              <w:rPr>
                <w:rFonts w:hint="eastAsia"/>
              </w:rPr>
            </w:pPr>
            <w:r>
              <w:rPr>
                <w:rFonts w:hint="eastAsia"/>
              </w:rPr>
              <w:t>查看《不合格项报告》1份， 查《员工培训》，但未能提供已对员工消防安全培训有效性进行评价的有关证实。</w:t>
            </w:r>
          </w:p>
          <w:p>
            <w:r>
              <w:rPr>
                <w:rFonts w:hint="eastAsia"/>
              </w:rPr>
              <w:t xml:space="preserve">上述观察结果不符合GB/T19001-2016 GB/T24001-2016第7.2条款 GB/T28001-2011第4.4.2条款“保持适当的成文信息、作为人员能力的证据”的规定。   </w:t>
            </w:r>
          </w:p>
          <w:p>
            <w:pPr>
              <w:spacing w:line="360" w:lineRule="auto"/>
            </w:pPr>
            <w:r>
              <w:rPr>
                <w:rFonts w:hint="eastAsia"/>
              </w:rPr>
              <w:t>不符合与审核记录中不符合的事实描述基本一致。</w:t>
            </w:r>
          </w:p>
          <w:p>
            <w:pPr>
              <w:spacing w:line="360" w:lineRule="auto"/>
              <w:ind w:firstLine="420" w:firstLineChars="200"/>
            </w:pPr>
            <w:r>
              <w:rPr>
                <w:rFonts w:hint="eastAsia"/>
              </w:rPr>
              <w:t>查到《纠正措施报告》1份，对不合格项进行了分析,采取了纠正措施，并对纠正措施进行了验证。验证人:审核员-</w:t>
            </w:r>
            <w:r>
              <w:rPr>
                <w:rFonts w:hint="eastAsia"/>
                <w:lang w:val="en-US" w:eastAsia="zh-CN"/>
              </w:rPr>
              <w:t>徐健</w:t>
            </w:r>
            <w:r>
              <w:rPr>
                <w:rFonts w:hint="eastAsia"/>
              </w:rPr>
              <w:t xml:space="preserve">。 </w:t>
            </w:r>
            <w:r>
              <w:rPr>
                <w:rFonts w:hint="eastAsia"/>
                <w:lang w:eastAsia="zh-CN"/>
              </w:rPr>
              <w:t>2020.1</w:t>
            </w:r>
            <w:r>
              <w:rPr>
                <w:rFonts w:hint="eastAsia"/>
                <w:lang w:val="en-US" w:eastAsia="zh-CN"/>
              </w:rPr>
              <w:t>2</w:t>
            </w:r>
            <w:r>
              <w:rPr>
                <w:rFonts w:hint="eastAsia"/>
              </w:rPr>
              <w:t>.13。</w:t>
            </w:r>
          </w:p>
          <w:p>
            <w:pPr>
              <w:spacing w:line="360" w:lineRule="auto"/>
              <w:ind w:firstLine="420" w:firstLineChars="200"/>
            </w:pPr>
            <w:r>
              <w:rPr>
                <w:rFonts w:hint="eastAsia"/>
              </w:rPr>
              <w:t>内部审核结论：提供了《内部审核报告》，对现场审核进行了综述，对质量、环境和职业健康安全管理体系进行了符合性的综合评价，最后结论为：公司的环境、职业健康安全管理体系基本符合标准要求，管理体系运行有效。</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rPr>
            </w:pPr>
            <w:r>
              <w:rPr>
                <w:rFonts w:hint="eastAsia"/>
              </w:rPr>
              <w:t>公司内部审核基本有效。</w:t>
            </w:r>
          </w:p>
          <w:p>
            <w:pPr>
              <w:pStyle w:val="2"/>
              <w:ind w:firstLine="420" w:firstLineChars="200"/>
              <w:rPr>
                <w:rFonts w:hint="eastAsia"/>
                <w:szCs w:val="21"/>
                <w:lang w:val="en-US" w:eastAsia="zh-CN"/>
              </w:rPr>
            </w:pPr>
            <w:r>
              <w:rPr>
                <w:rFonts w:hint="eastAsia"/>
                <w:szCs w:val="21"/>
                <w:lang w:val="en-US" w:eastAsia="zh-CN"/>
              </w:rPr>
              <w:t>内审签到详见附件</w:t>
            </w:r>
          </w:p>
          <w:p>
            <w:pPr>
              <w:pStyle w:val="2"/>
              <w:ind w:firstLine="420" w:firstLineChars="200"/>
              <w:rPr>
                <w:rFonts w:hint="default"/>
                <w:szCs w:val="21"/>
                <w:lang w:val="en-US" w:eastAsia="zh-CN"/>
              </w:rPr>
            </w:pPr>
            <w:r>
              <w:rPr>
                <w:rFonts w:hint="default"/>
                <w:szCs w:val="21"/>
                <w:lang w:val="en-US" w:eastAsia="zh-CN"/>
              </w:rPr>
              <w:drawing>
                <wp:inline distT="0" distB="0" distL="114300" distR="114300">
                  <wp:extent cx="2059940" cy="2747010"/>
                  <wp:effectExtent l="0" t="0" r="10160" b="8890"/>
                  <wp:docPr id="2" name="图片 2" descr="873a2848c419e3419d5c034999661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73a2848c419e3419d5c034999661d3"/>
                          <pic:cNvPicPr>
                            <a:picLocks noChangeAspect="1"/>
                          </pic:cNvPicPr>
                        </pic:nvPicPr>
                        <pic:blipFill>
                          <a:blip r:embed="rId6"/>
                          <a:stretch>
                            <a:fillRect/>
                          </a:stretch>
                        </pic:blipFill>
                        <pic:spPr>
                          <a:xfrm>
                            <a:off x="0" y="0"/>
                            <a:ext cx="2059940" cy="2747010"/>
                          </a:xfrm>
                          <a:prstGeom prst="rect">
                            <a:avLst/>
                          </a:prstGeom>
                        </pic:spPr>
                      </pic:pic>
                    </a:graphicData>
                  </a:graphic>
                </wp:inline>
              </w:drawing>
            </w:r>
            <w:r>
              <w:rPr>
                <w:rFonts w:hint="default"/>
                <w:szCs w:val="21"/>
                <w:lang w:val="en-US" w:eastAsia="zh-CN"/>
              </w:rPr>
              <w:drawing>
                <wp:inline distT="0" distB="0" distL="114300" distR="114300">
                  <wp:extent cx="2080260" cy="2773680"/>
                  <wp:effectExtent l="0" t="0" r="2540" b="7620"/>
                  <wp:docPr id="3" name="图片 3" descr="6c1e69056b0f88551f77efbbac815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c1e69056b0f88551f77efbbac815d8"/>
                          <pic:cNvPicPr>
                            <a:picLocks noChangeAspect="1"/>
                          </pic:cNvPicPr>
                        </pic:nvPicPr>
                        <pic:blipFill>
                          <a:blip r:embed="rId7"/>
                          <a:stretch>
                            <a:fillRect/>
                          </a:stretch>
                        </pic:blipFill>
                        <pic:spPr>
                          <a:xfrm>
                            <a:off x="0" y="0"/>
                            <a:ext cx="2080260" cy="2773680"/>
                          </a:xfrm>
                          <a:prstGeom prst="rect">
                            <a:avLst/>
                          </a:prstGeom>
                        </pic:spPr>
                      </pic:pic>
                    </a:graphicData>
                  </a:graphic>
                </wp:inline>
              </w:drawing>
            </w:r>
          </w:p>
        </w:tc>
        <w:tc>
          <w:tcPr>
            <w:tcW w:w="646" w:type="dxa"/>
          </w:tcPr>
          <w:p>
            <w:pPr>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60" w:type="dxa"/>
            <w:vAlign w:val="top"/>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both"/>
              <w:textAlignment w:val="auto"/>
              <w:outlineLvl w:val="9"/>
              <w:rPr>
                <w:rFonts w:ascii="宋体" w:hAnsi="宋体"/>
                <w:spacing w:val="-12"/>
                <w:sz w:val="21"/>
                <w:szCs w:val="21"/>
              </w:rPr>
            </w:pPr>
            <w:r>
              <w:rPr>
                <w:rFonts w:hint="eastAsia" w:ascii="宋体" w:hAnsi="宋体"/>
                <w:spacing w:val="-12"/>
                <w:sz w:val="21"/>
                <w:szCs w:val="21"/>
              </w:rPr>
              <w:t>不合格和纠正措施</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rPr>
            </w:pPr>
          </w:p>
        </w:tc>
        <w:tc>
          <w:tcPr>
            <w:tcW w:w="960" w:type="dxa"/>
            <w:vAlign w:val="top"/>
          </w:tcPr>
          <w:p>
            <w:pPr>
              <w:keepNext w:val="0"/>
              <w:keepLines w:val="0"/>
              <w:pageBreakBefore w:val="0"/>
              <w:widowControl w:val="0"/>
              <w:kinsoku/>
              <w:wordWrap/>
              <w:overflowPunct/>
              <w:topLinePunct w:val="0"/>
              <w:autoSpaceDE/>
              <w:autoSpaceDN/>
              <w:bidi w:val="0"/>
              <w:snapToGrid/>
              <w:spacing w:line="280" w:lineRule="exact"/>
              <w:ind w:left="0" w:leftChars="0" w:right="0" w:rightChars="0"/>
              <w:jc w:val="both"/>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EO</w:t>
            </w:r>
            <w:r>
              <w:rPr>
                <w:rFonts w:hint="eastAsia" w:ascii="宋体" w:hAnsi="宋体" w:eastAsia="宋体" w:cs="宋体"/>
                <w:sz w:val="21"/>
                <w:szCs w:val="21"/>
              </w:rPr>
              <w:t>10.</w:t>
            </w:r>
            <w:r>
              <w:rPr>
                <w:rFonts w:hint="eastAsia" w:ascii="宋体" w:hAnsi="宋体" w:eastAsia="宋体" w:cs="宋体"/>
                <w:sz w:val="21"/>
                <w:szCs w:val="21"/>
                <w:lang w:val="en-US" w:eastAsia="zh-CN"/>
              </w:rPr>
              <w:t>2</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sz w:val="21"/>
                <w:szCs w:val="21"/>
                <w:lang w:val="en-US" w:eastAsia="zh-CN"/>
              </w:rPr>
            </w:pPr>
          </w:p>
        </w:tc>
        <w:tc>
          <w:tcPr>
            <w:tcW w:w="10943" w:type="dxa"/>
            <w:vAlign w:val="center"/>
          </w:tcPr>
          <w:p>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jc w:val="left"/>
              <w:textAlignment w:val="auto"/>
              <w:outlineLvl w:val="9"/>
              <w:rPr>
                <w:rFonts w:hint="eastAsia"/>
                <w:sz w:val="21"/>
                <w:szCs w:val="21"/>
              </w:rPr>
            </w:pPr>
            <w:r>
              <w:rPr>
                <w:rFonts w:hint="eastAsia"/>
                <w:sz w:val="21"/>
                <w:szCs w:val="21"/>
              </w:rPr>
              <w:t>手册中规定了采取纠正措施的时机、对不合格或潜在不合格的原因进行分析、采取相应的对策措施等，所制定的纠正措施、预防措施程序中规定的要求满足标准要求。负责人介绍公司在运行过程中对发现的不合格都会采取纠正、纠正措施以防止不合格或不符合再次发生，同时也会举一反三，采取预防措施以防止发生不合格或不符合。 公司内审时发现的不符合项进行了原因分析、纠正措施和验证</w:t>
            </w:r>
            <w:r>
              <w:rPr>
                <w:rFonts w:hint="eastAsia"/>
                <w:color w:val="auto"/>
                <w:sz w:val="21"/>
                <w:szCs w:val="21"/>
              </w:rPr>
              <w:t>，详见9.2审核记录。</w:t>
            </w:r>
          </w:p>
          <w:p>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jc w:val="left"/>
              <w:textAlignment w:val="auto"/>
              <w:outlineLvl w:val="9"/>
              <w:rPr>
                <w:rFonts w:hint="eastAsia"/>
                <w:sz w:val="21"/>
                <w:szCs w:val="21"/>
                <w:lang w:val="en-US" w:eastAsia="zh-CN"/>
              </w:rPr>
            </w:pPr>
            <w:r>
              <w:rPr>
                <w:rFonts w:hint="eastAsia"/>
                <w:sz w:val="21"/>
                <w:szCs w:val="21"/>
              </w:rPr>
              <w:t>公司对纠正及预防措施的管理基本符合要求。</w:t>
            </w:r>
          </w:p>
        </w:tc>
        <w:tc>
          <w:tcPr>
            <w:tcW w:w="646" w:type="dxa"/>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符合</w:t>
            </w:r>
          </w:p>
        </w:tc>
      </w:tr>
    </w:tbl>
    <w:p>
      <w:pPr>
        <w:pStyle w:val="4"/>
        <w:spacing w:line="360" w:lineRule="auto"/>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1"/>
      </w:pBdr>
      <w:spacing w:line="320" w:lineRule="exact"/>
      <w:jc w:val="left"/>
    </w:pPr>
    <w:r>
      <w:pict>
        <v:shape id="文本框 1" o:spid="_x0000_s1026"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w:t>
                </w:r>
                <w:r>
                  <w:rPr>
                    <w:rFonts w:hint="eastAsia"/>
                    <w:sz w:val="18"/>
                    <w:szCs w:val="18"/>
                    <w:lang w:eastAsia="zh-CN"/>
                  </w:rPr>
                  <w:t>O</w:t>
                </w:r>
                <w:r>
                  <w:rPr>
                    <w:rFonts w:hint="eastAsia"/>
                    <w:sz w:val="18"/>
                    <w:szCs w:val="18"/>
                  </w:rPr>
                  <w:t>C-B-I-19 管理体系审核记录表(03版)</w:t>
                </w:r>
              </w:p>
            </w:txbxContent>
          </v:textbox>
        </v:shape>
      </w:pict>
    </w:r>
    <w:r>
      <w:rPr>
        <w:rStyle w:val="12"/>
        <w:rFonts w:hint="default"/>
      </w:rPr>
      <w:t xml:space="preserve">        </w:t>
    </w:r>
    <w:r>
      <w:rPr>
        <w:rStyle w:val="12"/>
        <w:rFonts w:hint="default"/>
        <w:w w:val="90"/>
      </w:rPr>
      <w:t xml:space="preserve">Beijing International </w:t>
    </w:r>
    <w:r>
      <w:rPr>
        <w:rStyle w:val="12"/>
        <w:rFonts w:hint="eastAsia"/>
        <w:w w:val="90"/>
      </w:rPr>
      <w:t>O</w:t>
    </w:r>
    <w:r>
      <w:rPr>
        <w:rStyle w:val="12"/>
        <w:rFonts w:hint="default"/>
        <w:w w:val="90"/>
      </w:rPr>
      <w:t>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621DAB"/>
    <w:multiLevelType w:val="singleLevel"/>
    <w:tmpl w:val="A3621DAB"/>
    <w:lvl w:ilvl="0" w:tentative="0">
      <w:start w:val="1"/>
      <w:numFmt w:val="decimal"/>
      <w:suff w:val="space"/>
      <w:lvlText w:val="%1、"/>
      <w:lvlJc w:val="left"/>
    </w:lvl>
  </w:abstractNum>
  <w:abstractNum w:abstractNumId="1">
    <w:nsid w:val="2BE00C41"/>
    <w:multiLevelType w:val="singleLevel"/>
    <w:tmpl w:val="2BE00C41"/>
    <w:lvl w:ilvl="0" w:tentative="0">
      <w:start w:val="5"/>
      <w:numFmt w:val="decimal"/>
      <w:suff w:val="nothing"/>
      <w:lvlText w:val="%1、"/>
      <w:lvlJc w:val="left"/>
    </w:lvl>
  </w:abstractNum>
  <w:abstractNum w:abstractNumId="2">
    <w:nsid w:val="6FA964C8"/>
    <w:multiLevelType w:val="multilevel"/>
    <w:tmpl w:val="6FA964C8"/>
    <w:lvl w:ilvl="0" w:tentative="0">
      <w:start w:val="1"/>
      <w:numFmt w:val="decimal"/>
      <w:lvlText w:val="%1、"/>
      <w:lvlJc w:val="left"/>
      <w:pPr>
        <w:ind w:left="315" w:hanging="3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1A2D7F"/>
    <w:rsid w:val="001F1234"/>
    <w:rsid w:val="00337922"/>
    <w:rsid w:val="00340867"/>
    <w:rsid w:val="00380837"/>
    <w:rsid w:val="003A198A"/>
    <w:rsid w:val="00410914"/>
    <w:rsid w:val="00536930"/>
    <w:rsid w:val="00564E53"/>
    <w:rsid w:val="00644FE2"/>
    <w:rsid w:val="0067640C"/>
    <w:rsid w:val="006E678B"/>
    <w:rsid w:val="007020C1"/>
    <w:rsid w:val="007757F3"/>
    <w:rsid w:val="007E6AEB"/>
    <w:rsid w:val="008973EE"/>
    <w:rsid w:val="00971600"/>
    <w:rsid w:val="009973B4"/>
    <w:rsid w:val="009C28C1"/>
    <w:rsid w:val="009F7EED"/>
    <w:rsid w:val="00AF0AAB"/>
    <w:rsid w:val="00BF597E"/>
    <w:rsid w:val="00C51A36"/>
    <w:rsid w:val="00C55228"/>
    <w:rsid w:val="00CE315A"/>
    <w:rsid w:val="00D06F59"/>
    <w:rsid w:val="00D8388C"/>
    <w:rsid w:val="00E10AB3"/>
    <w:rsid w:val="00EB0164"/>
    <w:rsid w:val="00ED0F62"/>
    <w:rsid w:val="01592AB8"/>
    <w:rsid w:val="019B4120"/>
    <w:rsid w:val="019F117D"/>
    <w:rsid w:val="01CC11E1"/>
    <w:rsid w:val="02110C4D"/>
    <w:rsid w:val="026E06D9"/>
    <w:rsid w:val="027F1A3A"/>
    <w:rsid w:val="029A7DEB"/>
    <w:rsid w:val="02C3322E"/>
    <w:rsid w:val="03D21F27"/>
    <w:rsid w:val="043B776B"/>
    <w:rsid w:val="0496794D"/>
    <w:rsid w:val="04AB7014"/>
    <w:rsid w:val="04B54E95"/>
    <w:rsid w:val="053E0778"/>
    <w:rsid w:val="06154BD9"/>
    <w:rsid w:val="062A5C24"/>
    <w:rsid w:val="0647612C"/>
    <w:rsid w:val="065114B0"/>
    <w:rsid w:val="066122DE"/>
    <w:rsid w:val="06DE70D2"/>
    <w:rsid w:val="071866D6"/>
    <w:rsid w:val="07812A85"/>
    <w:rsid w:val="08A81132"/>
    <w:rsid w:val="09453B5B"/>
    <w:rsid w:val="097E08DB"/>
    <w:rsid w:val="09D83C7D"/>
    <w:rsid w:val="0A1B0DCE"/>
    <w:rsid w:val="0A674ACD"/>
    <w:rsid w:val="0AF71A5B"/>
    <w:rsid w:val="0B24440A"/>
    <w:rsid w:val="0B61115E"/>
    <w:rsid w:val="0B9B2016"/>
    <w:rsid w:val="0BA700E3"/>
    <w:rsid w:val="0BC002A3"/>
    <w:rsid w:val="0C6022C4"/>
    <w:rsid w:val="0C870EB7"/>
    <w:rsid w:val="0CBD66E8"/>
    <w:rsid w:val="0D66622C"/>
    <w:rsid w:val="0DE31B01"/>
    <w:rsid w:val="0E16667D"/>
    <w:rsid w:val="0E581367"/>
    <w:rsid w:val="0EBF7D62"/>
    <w:rsid w:val="0ED971D6"/>
    <w:rsid w:val="0F6B16D2"/>
    <w:rsid w:val="0FC04054"/>
    <w:rsid w:val="107470D8"/>
    <w:rsid w:val="108027CE"/>
    <w:rsid w:val="108219C2"/>
    <w:rsid w:val="114B0088"/>
    <w:rsid w:val="11592EEE"/>
    <w:rsid w:val="12141C48"/>
    <w:rsid w:val="12A15C38"/>
    <w:rsid w:val="12BB136F"/>
    <w:rsid w:val="1325761F"/>
    <w:rsid w:val="1335662A"/>
    <w:rsid w:val="13775002"/>
    <w:rsid w:val="1493300F"/>
    <w:rsid w:val="158350E2"/>
    <w:rsid w:val="15A97B5D"/>
    <w:rsid w:val="15B014F2"/>
    <w:rsid w:val="16047CD6"/>
    <w:rsid w:val="161A6C58"/>
    <w:rsid w:val="163D447F"/>
    <w:rsid w:val="16823D74"/>
    <w:rsid w:val="16BA2E84"/>
    <w:rsid w:val="16CE0E1F"/>
    <w:rsid w:val="17A52ED9"/>
    <w:rsid w:val="17C7090E"/>
    <w:rsid w:val="17DF7D32"/>
    <w:rsid w:val="17FE5673"/>
    <w:rsid w:val="180D4E8E"/>
    <w:rsid w:val="188612C1"/>
    <w:rsid w:val="19033CE3"/>
    <w:rsid w:val="19250E5B"/>
    <w:rsid w:val="192868F4"/>
    <w:rsid w:val="1A3E6DDE"/>
    <w:rsid w:val="1A923B5A"/>
    <w:rsid w:val="1AE45AC8"/>
    <w:rsid w:val="1B3B492B"/>
    <w:rsid w:val="1B614031"/>
    <w:rsid w:val="1B8C32FD"/>
    <w:rsid w:val="1BA36AD8"/>
    <w:rsid w:val="1BD26C0C"/>
    <w:rsid w:val="1C122FF3"/>
    <w:rsid w:val="1CBA5DBE"/>
    <w:rsid w:val="1CC30B95"/>
    <w:rsid w:val="1CCA306F"/>
    <w:rsid w:val="1D1B6189"/>
    <w:rsid w:val="1DA96624"/>
    <w:rsid w:val="1DB40511"/>
    <w:rsid w:val="1DF23DA4"/>
    <w:rsid w:val="1E3F4877"/>
    <w:rsid w:val="1EB93639"/>
    <w:rsid w:val="1F001E27"/>
    <w:rsid w:val="1F5437FD"/>
    <w:rsid w:val="1F9C054F"/>
    <w:rsid w:val="1FC446A9"/>
    <w:rsid w:val="1FE73306"/>
    <w:rsid w:val="1FED3750"/>
    <w:rsid w:val="20E401A2"/>
    <w:rsid w:val="21261BDB"/>
    <w:rsid w:val="2127238C"/>
    <w:rsid w:val="21DD65E7"/>
    <w:rsid w:val="221A2861"/>
    <w:rsid w:val="22881A36"/>
    <w:rsid w:val="22AD6B01"/>
    <w:rsid w:val="22BC1E00"/>
    <w:rsid w:val="22C96994"/>
    <w:rsid w:val="23841975"/>
    <w:rsid w:val="23C627F9"/>
    <w:rsid w:val="24F00D62"/>
    <w:rsid w:val="25440405"/>
    <w:rsid w:val="256D5A13"/>
    <w:rsid w:val="260820B2"/>
    <w:rsid w:val="262977D5"/>
    <w:rsid w:val="2644020A"/>
    <w:rsid w:val="26494502"/>
    <w:rsid w:val="267A6D43"/>
    <w:rsid w:val="270F1C54"/>
    <w:rsid w:val="273F79EC"/>
    <w:rsid w:val="275A4747"/>
    <w:rsid w:val="276D212D"/>
    <w:rsid w:val="279A2B2F"/>
    <w:rsid w:val="28127A4D"/>
    <w:rsid w:val="282C3C27"/>
    <w:rsid w:val="287C1C8A"/>
    <w:rsid w:val="29A74BE8"/>
    <w:rsid w:val="29A76D32"/>
    <w:rsid w:val="2A0273BD"/>
    <w:rsid w:val="2A8D580F"/>
    <w:rsid w:val="2AD97FCE"/>
    <w:rsid w:val="2B380324"/>
    <w:rsid w:val="2B865215"/>
    <w:rsid w:val="2BCF7358"/>
    <w:rsid w:val="2C651DD0"/>
    <w:rsid w:val="2C970135"/>
    <w:rsid w:val="2CA04E6A"/>
    <w:rsid w:val="2CC53862"/>
    <w:rsid w:val="2CC80689"/>
    <w:rsid w:val="2CCC3E19"/>
    <w:rsid w:val="2CD67C59"/>
    <w:rsid w:val="2D0655DD"/>
    <w:rsid w:val="2D142B6B"/>
    <w:rsid w:val="2D721C9A"/>
    <w:rsid w:val="2DFC224D"/>
    <w:rsid w:val="2F453830"/>
    <w:rsid w:val="2F4C29F8"/>
    <w:rsid w:val="2FE5562A"/>
    <w:rsid w:val="312C7157"/>
    <w:rsid w:val="323039B7"/>
    <w:rsid w:val="337411FB"/>
    <w:rsid w:val="337450D7"/>
    <w:rsid w:val="33C24B6C"/>
    <w:rsid w:val="33F001D0"/>
    <w:rsid w:val="348B0E2D"/>
    <w:rsid w:val="34CD3055"/>
    <w:rsid w:val="354960C5"/>
    <w:rsid w:val="35F05044"/>
    <w:rsid w:val="35FB0162"/>
    <w:rsid w:val="36A24488"/>
    <w:rsid w:val="36BB60EF"/>
    <w:rsid w:val="374A6B28"/>
    <w:rsid w:val="37A62515"/>
    <w:rsid w:val="3815470B"/>
    <w:rsid w:val="3834548F"/>
    <w:rsid w:val="386C58C4"/>
    <w:rsid w:val="388E52CA"/>
    <w:rsid w:val="38E16034"/>
    <w:rsid w:val="396645F0"/>
    <w:rsid w:val="3A113677"/>
    <w:rsid w:val="3A187D7C"/>
    <w:rsid w:val="3A6333DF"/>
    <w:rsid w:val="3AB17966"/>
    <w:rsid w:val="3ADA0A52"/>
    <w:rsid w:val="3AEF3729"/>
    <w:rsid w:val="3B0666EC"/>
    <w:rsid w:val="3B39621D"/>
    <w:rsid w:val="3BA250CE"/>
    <w:rsid w:val="3BF76389"/>
    <w:rsid w:val="3C5C6143"/>
    <w:rsid w:val="3C5E016C"/>
    <w:rsid w:val="3C854557"/>
    <w:rsid w:val="3C9263FB"/>
    <w:rsid w:val="3C934504"/>
    <w:rsid w:val="3CB37FB3"/>
    <w:rsid w:val="3CBB4B01"/>
    <w:rsid w:val="3CE628CF"/>
    <w:rsid w:val="3D59619C"/>
    <w:rsid w:val="3DE02A07"/>
    <w:rsid w:val="3DFF7BC6"/>
    <w:rsid w:val="3E1157EC"/>
    <w:rsid w:val="3ED81901"/>
    <w:rsid w:val="3EFB2A1B"/>
    <w:rsid w:val="3F572254"/>
    <w:rsid w:val="3FA609EA"/>
    <w:rsid w:val="3FA72DB8"/>
    <w:rsid w:val="3FF21181"/>
    <w:rsid w:val="40146DAC"/>
    <w:rsid w:val="416F2F77"/>
    <w:rsid w:val="422A1891"/>
    <w:rsid w:val="42EE4EEF"/>
    <w:rsid w:val="43031F33"/>
    <w:rsid w:val="43160210"/>
    <w:rsid w:val="43166C22"/>
    <w:rsid w:val="431D0AF7"/>
    <w:rsid w:val="43B871EA"/>
    <w:rsid w:val="4421634C"/>
    <w:rsid w:val="44572354"/>
    <w:rsid w:val="44E40D1B"/>
    <w:rsid w:val="455A11EF"/>
    <w:rsid w:val="455E34E6"/>
    <w:rsid w:val="46805483"/>
    <w:rsid w:val="472D3322"/>
    <w:rsid w:val="47F16E83"/>
    <w:rsid w:val="484A756C"/>
    <w:rsid w:val="49BB746F"/>
    <w:rsid w:val="4A2F0587"/>
    <w:rsid w:val="4A9217AC"/>
    <w:rsid w:val="4A944E55"/>
    <w:rsid w:val="4B275D89"/>
    <w:rsid w:val="4B61588A"/>
    <w:rsid w:val="4BB90CD5"/>
    <w:rsid w:val="4BE140E3"/>
    <w:rsid w:val="4C8B0AE1"/>
    <w:rsid w:val="4C8F7213"/>
    <w:rsid w:val="4C9E28B0"/>
    <w:rsid w:val="4D8144CC"/>
    <w:rsid w:val="4E4C16AD"/>
    <w:rsid w:val="4F497FF6"/>
    <w:rsid w:val="4F53786F"/>
    <w:rsid w:val="4F6823F0"/>
    <w:rsid w:val="50034F89"/>
    <w:rsid w:val="5011106C"/>
    <w:rsid w:val="504355B1"/>
    <w:rsid w:val="50E0153E"/>
    <w:rsid w:val="50E6188C"/>
    <w:rsid w:val="51AA76B0"/>
    <w:rsid w:val="51C3292E"/>
    <w:rsid w:val="521B6F8A"/>
    <w:rsid w:val="540C5EE6"/>
    <w:rsid w:val="54922BD7"/>
    <w:rsid w:val="54C73554"/>
    <w:rsid w:val="551A1BEC"/>
    <w:rsid w:val="559009AC"/>
    <w:rsid w:val="55B93A25"/>
    <w:rsid w:val="560D017D"/>
    <w:rsid w:val="565358F3"/>
    <w:rsid w:val="57B762C1"/>
    <w:rsid w:val="58A576F7"/>
    <w:rsid w:val="58BF24EC"/>
    <w:rsid w:val="59350750"/>
    <w:rsid w:val="595C2A6A"/>
    <w:rsid w:val="596D6873"/>
    <w:rsid w:val="59BC24CD"/>
    <w:rsid w:val="5A015538"/>
    <w:rsid w:val="5A2A1FCB"/>
    <w:rsid w:val="5A722C62"/>
    <w:rsid w:val="5ADF1228"/>
    <w:rsid w:val="5B441338"/>
    <w:rsid w:val="5B6D31F6"/>
    <w:rsid w:val="5C2300C2"/>
    <w:rsid w:val="5C93598B"/>
    <w:rsid w:val="5C96628C"/>
    <w:rsid w:val="5CC71D0B"/>
    <w:rsid w:val="5CE87006"/>
    <w:rsid w:val="5CF67C1C"/>
    <w:rsid w:val="5D2313D5"/>
    <w:rsid w:val="5D324F5F"/>
    <w:rsid w:val="5D491FB1"/>
    <w:rsid w:val="5D566746"/>
    <w:rsid w:val="5D712F46"/>
    <w:rsid w:val="5DD3247E"/>
    <w:rsid w:val="5DEA62E9"/>
    <w:rsid w:val="5E272639"/>
    <w:rsid w:val="5E882435"/>
    <w:rsid w:val="5EA12B9A"/>
    <w:rsid w:val="60126A84"/>
    <w:rsid w:val="608953A2"/>
    <w:rsid w:val="61676FF1"/>
    <w:rsid w:val="61870D02"/>
    <w:rsid w:val="61C3332C"/>
    <w:rsid w:val="61E91015"/>
    <w:rsid w:val="62DE32EE"/>
    <w:rsid w:val="630B4776"/>
    <w:rsid w:val="632F6E7C"/>
    <w:rsid w:val="638D508E"/>
    <w:rsid w:val="643C04EA"/>
    <w:rsid w:val="64CC00F9"/>
    <w:rsid w:val="65E205FD"/>
    <w:rsid w:val="65EF0C7F"/>
    <w:rsid w:val="65FB0E27"/>
    <w:rsid w:val="66407EBB"/>
    <w:rsid w:val="66411A04"/>
    <w:rsid w:val="669D5158"/>
    <w:rsid w:val="67330A18"/>
    <w:rsid w:val="67522E36"/>
    <w:rsid w:val="6779048E"/>
    <w:rsid w:val="67893220"/>
    <w:rsid w:val="67D558BE"/>
    <w:rsid w:val="67D968EA"/>
    <w:rsid w:val="68056E47"/>
    <w:rsid w:val="680A1C17"/>
    <w:rsid w:val="68CB2D06"/>
    <w:rsid w:val="68F42802"/>
    <w:rsid w:val="69084645"/>
    <w:rsid w:val="69BC5DF6"/>
    <w:rsid w:val="6A0B4000"/>
    <w:rsid w:val="6A2364FE"/>
    <w:rsid w:val="6A681B22"/>
    <w:rsid w:val="6A880511"/>
    <w:rsid w:val="6A915C08"/>
    <w:rsid w:val="6B27438D"/>
    <w:rsid w:val="6B330DCD"/>
    <w:rsid w:val="6BFD78F6"/>
    <w:rsid w:val="6D492A58"/>
    <w:rsid w:val="6E4C0F7B"/>
    <w:rsid w:val="6F494CC6"/>
    <w:rsid w:val="7040581D"/>
    <w:rsid w:val="705C060F"/>
    <w:rsid w:val="70612E30"/>
    <w:rsid w:val="70A9450E"/>
    <w:rsid w:val="72117043"/>
    <w:rsid w:val="72151090"/>
    <w:rsid w:val="729E1A74"/>
    <w:rsid w:val="72DF708A"/>
    <w:rsid w:val="73103127"/>
    <w:rsid w:val="733C08D8"/>
    <w:rsid w:val="738609F8"/>
    <w:rsid w:val="73E5581D"/>
    <w:rsid w:val="74487511"/>
    <w:rsid w:val="7480693E"/>
    <w:rsid w:val="75543EE0"/>
    <w:rsid w:val="75B50170"/>
    <w:rsid w:val="75F63CBB"/>
    <w:rsid w:val="762160A6"/>
    <w:rsid w:val="76B710FF"/>
    <w:rsid w:val="77736EFD"/>
    <w:rsid w:val="780B6495"/>
    <w:rsid w:val="78397613"/>
    <w:rsid w:val="79420433"/>
    <w:rsid w:val="7980569E"/>
    <w:rsid w:val="79972CD1"/>
    <w:rsid w:val="79A53344"/>
    <w:rsid w:val="79E82F3D"/>
    <w:rsid w:val="7A5D620D"/>
    <w:rsid w:val="7A9511B9"/>
    <w:rsid w:val="7BDD4178"/>
    <w:rsid w:val="7C962963"/>
    <w:rsid w:val="7CC0661E"/>
    <w:rsid w:val="7D724772"/>
    <w:rsid w:val="7D946D75"/>
    <w:rsid w:val="7E525717"/>
    <w:rsid w:val="7E617D00"/>
    <w:rsid w:val="7EA33C8C"/>
    <w:rsid w:val="7ECA7A69"/>
    <w:rsid w:val="7ED65D09"/>
    <w:rsid w:val="7EDE7949"/>
    <w:rsid w:val="7F8A7C7A"/>
    <w:rsid w:val="7FDB57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pPr>
    <w:rPr>
      <w:rFonts w:ascii="Times New Roman" w:hAnsi="Times New Roman"/>
      <w:kern w:val="0"/>
      <w:szCs w:val="21"/>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表格文字"/>
    <w:basedOn w:val="1"/>
    <w:qFormat/>
    <w:uiPriority w:val="0"/>
    <w:pPr>
      <w:spacing w:before="25" w:after="25"/>
    </w:pPr>
    <w:rPr>
      <w:bCs/>
      <w:spacing w:val="10"/>
    </w:rPr>
  </w:style>
  <w:style w:type="character" w:customStyle="1" w:styleId="9">
    <w:name w:val="页眉 Char"/>
    <w:basedOn w:val="7"/>
    <w:link w:val="5"/>
    <w:qFormat/>
    <w:uiPriority w:val="99"/>
    <w:rPr>
      <w:rFonts w:ascii="Times New Roman" w:hAnsi="Times New Roman" w:eastAsia="宋体" w:cs="Times New Roman"/>
      <w:sz w:val="18"/>
      <w:szCs w:val="18"/>
    </w:rPr>
  </w:style>
  <w:style w:type="character" w:customStyle="1" w:styleId="10">
    <w:name w:val="页脚 Char"/>
    <w:basedOn w:val="7"/>
    <w:link w:val="4"/>
    <w:qFormat/>
    <w:uiPriority w:val="99"/>
    <w:rPr>
      <w:rFonts w:ascii="Times New Roman" w:hAnsi="Times New Roman" w:eastAsia="宋体" w:cs="Times New Roman"/>
      <w:sz w:val="18"/>
      <w:szCs w:val="18"/>
    </w:rPr>
  </w:style>
  <w:style w:type="character" w:customStyle="1" w:styleId="11">
    <w:name w:val="批注框文本 Char"/>
    <w:basedOn w:val="7"/>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_Style 2"/>
    <w:basedOn w:val="1"/>
    <w:qFormat/>
    <w:uiPriority w:val="34"/>
    <w:pPr>
      <w:ind w:firstLine="420" w:firstLineChars="200"/>
    </w:pPr>
    <w:rPr>
      <w:rFonts w:ascii="Calibri" w:hAnsi="Calibri"/>
      <w:szCs w:val="22"/>
    </w:rPr>
  </w:style>
  <w:style w:type="character" w:customStyle="1" w:styleId="14">
    <w:name w:val="info-content-text"/>
    <w:basedOn w:val="7"/>
    <w:qFormat/>
    <w:uiPriority w:val="0"/>
  </w:style>
  <w:style w:type="character" w:customStyle="1" w:styleId="15">
    <w:name w:val="javascript"/>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2</TotalTime>
  <ScaleCrop>false</ScaleCrop>
  <LinksUpToDate>false</LinksUpToDate>
  <CharactersWithSpaces>100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伍光华</cp:lastModifiedBy>
  <dcterms:modified xsi:type="dcterms:W3CDTF">2021-03-21T01:17:22Z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143A0CEAA633413280369B5358FEF371</vt:lpwstr>
  </property>
</Properties>
</file>