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09" w:rsidRDefault="00E14A7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5"/>
        <w:gridCol w:w="1175"/>
        <w:gridCol w:w="10004"/>
        <w:gridCol w:w="1585"/>
      </w:tblGrid>
      <w:tr w:rsidR="005B6C09">
        <w:trPr>
          <w:trHeight w:val="515"/>
        </w:trPr>
        <w:tc>
          <w:tcPr>
            <w:tcW w:w="1945" w:type="dxa"/>
            <w:vMerge w:val="restart"/>
            <w:vAlign w:val="center"/>
          </w:tcPr>
          <w:p w:rsidR="005B6C09" w:rsidRDefault="00E14A71">
            <w:pPr>
              <w:spacing w:before="120"/>
              <w:jc w:val="center"/>
              <w:rPr>
                <w:sz w:val="24"/>
                <w:szCs w:val="24"/>
              </w:rPr>
            </w:pPr>
            <w:r>
              <w:rPr>
                <w:rFonts w:hint="eastAsia"/>
                <w:sz w:val="24"/>
                <w:szCs w:val="24"/>
              </w:rPr>
              <w:t>过程与活动、</w:t>
            </w:r>
          </w:p>
          <w:p w:rsidR="005B6C09" w:rsidRDefault="00E14A71">
            <w:pPr>
              <w:jc w:val="center"/>
            </w:pPr>
            <w:r>
              <w:rPr>
                <w:rFonts w:hint="eastAsia"/>
                <w:sz w:val="24"/>
                <w:szCs w:val="24"/>
              </w:rPr>
              <w:t>抽样计划</w:t>
            </w:r>
          </w:p>
        </w:tc>
        <w:tc>
          <w:tcPr>
            <w:tcW w:w="1175" w:type="dxa"/>
            <w:vMerge w:val="restart"/>
            <w:vAlign w:val="center"/>
          </w:tcPr>
          <w:p w:rsidR="005B6C09" w:rsidRDefault="00E14A71">
            <w:pPr>
              <w:rPr>
                <w:sz w:val="24"/>
                <w:szCs w:val="24"/>
              </w:rPr>
            </w:pPr>
            <w:r>
              <w:rPr>
                <w:rFonts w:hint="eastAsia"/>
                <w:sz w:val="24"/>
                <w:szCs w:val="24"/>
              </w:rPr>
              <w:t>涉及</w:t>
            </w:r>
          </w:p>
          <w:p w:rsidR="005B6C09" w:rsidRDefault="00E14A71">
            <w:r>
              <w:rPr>
                <w:rFonts w:hint="eastAsia"/>
                <w:sz w:val="24"/>
                <w:szCs w:val="24"/>
              </w:rPr>
              <w:t>条款</w:t>
            </w:r>
          </w:p>
        </w:tc>
        <w:tc>
          <w:tcPr>
            <w:tcW w:w="10004" w:type="dxa"/>
            <w:vAlign w:val="center"/>
          </w:tcPr>
          <w:p w:rsidR="005B6C09" w:rsidRDefault="00E14A71">
            <w:pPr>
              <w:rPr>
                <w:sz w:val="24"/>
                <w:szCs w:val="24"/>
              </w:rPr>
            </w:pPr>
            <w:r>
              <w:rPr>
                <w:rFonts w:hint="eastAsia"/>
                <w:sz w:val="24"/>
                <w:szCs w:val="24"/>
              </w:rPr>
              <w:t>受审核部门：管理层</w:t>
            </w:r>
            <w:r>
              <w:rPr>
                <w:rFonts w:hint="eastAsia"/>
                <w:sz w:val="24"/>
                <w:szCs w:val="24"/>
              </w:rPr>
              <w:t>/</w:t>
            </w:r>
            <w:r>
              <w:rPr>
                <w:rFonts w:hint="eastAsia"/>
                <w:sz w:val="24"/>
                <w:szCs w:val="24"/>
              </w:rPr>
              <w:t>员工代表</w:t>
            </w:r>
            <w:r>
              <w:rPr>
                <w:rFonts w:hint="eastAsia"/>
                <w:sz w:val="24"/>
                <w:szCs w:val="24"/>
              </w:rPr>
              <w:t xml:space="preserve"> </w:t>
            </w:r>
            <w:r>
              <w:rPr>
                <w:rFonts w:hint="eastAsia"/>
                <w:sz w:val="24"/>
                <w:szCs w:val="24"/>
              </w:rPr>
              <w:t>主管领导：谢含莹、刘文强</w:t>
            </w:r>
            <w:r>
              <w:rPr>
                <w:rFonts w:hint="eastAsia"/>
                <w:sz w:val="24"/>
                <w:szCs w:val="24"/>
              </w:rPr>
              <w:t xml:space="preserve">  </w:t>
            </w:r>
            <w:r>
              <w:rPr>
                <w:rFonts w:hint="eastAsia"/>
                <w:sz w:val="24"/>
                <w:szCs w:val="24"/>
              </w:rPr>
              <w:t>陪同人员：邓瑶</w:t>
            </w:r>
          </w:p>
        </w:tc>
        <w:tc>
          <w:tcPr>
            <w:tcW w:w="1585" w:type="dxa"/>
            <w:vMerge w:val="restart"/>
            <w:vAlign w:val="center"/>
          </w:tcPr>
          <w:p w:rsidR="005B6C09" w:rsidRDefault="00E14A71">
            <w:pPr>
              <w:rPr>
                <w:sz w:val="24"/>
                <w:szCs w:val="24"/>
              </w:rPr>
            </w:pPr>
            <w:r>
              <w:rPr>
                <w:rFonts w:hint="eastAsia"/>
                <w:sz w:val="24"/>
                <w:szCs w:val="24"/>
              </w:rPr>
              <w:t>判定</w:t>
            </w:r>
          </w:p>
        </w:tc>
      </w:tr>
      <w:tr w:rsidR="005B6C09">
        <w:trPr>
          <w:trHeight w:val="403"/>
        </w:trPr>
        <w:tc>
          <w:tcPr>
            <w:tcW w:w="1945" w:type="dxa"/>
            <w:vMerge/>
            <w:vAlign w:val="center"/>
          </w:tcPr>
          <w:p w:rsidR="005B6C09" w:rsidRDefault="005B6C09"/>
        </w:tc>
        <w:tc>
          <w:tcPr>
            <w:tcW w:w="1175" w:type="dxa"/>
            <w:vMerge/>
            <w:vAlign w:val="center"/>
          </w:tcPr>
          <w:p w:rsidR="005B6C09" w:rsidRDefault="005B6C09"/>
        </w:tc>
        <w:tc>
          <w:tcPr>
            <w:tcW w:w="10004" w:type="dxa"/>
            <w:vAlign w:val="center"/>
          </w:tcPr>
          <w:p w:rsidR="005B6C09" w:rsidRDefault="00E14A71">
            <w:pPr>
              <w:spacing w:before="120"/>
            </w:pPr>
            <w:r>
              <w:rPr>
                <w:rFonts w:hint="eastAsia"/>
                <w:sz w:val="24"/>
                <w:szCs w:val="24"/>
              </w:rPr>
              <w:t>审核员：褚敏杰</w:t>
            </w:r>
            <w:r>
              <w:rPr>
                <w:rFonts w:hint="eastAsia"/>
                <w:sz w:val="24"/>
                <w:szCs w:val="24"/>
              </w:rPr>
              <w:t xml:space="preserve">              </w:t>
            </w:r>
            <w:r>
              <w:rPr>
                <w:rFonts w:hint="eastAsia"/>
                <w:sz w:val="24"/>
                <w:szCs w:val="24"/>
              </w:rPr>
              <w:t>审核时间：</w:t>
            </w:r>
            <w:r>
              <w:rPr>
                <w:rFonts w:hint="eastAsia"/>
                <w:sz w:val="24"/>
                <w:szCs w:val="24"/>
              </w:rPr>
              <w:t>2021.3.21</w:t>
            </w:r>
          </w:p>
        </w:tc>
        <w:tc>
          <w:tcPr>
            <w:tcW w:w="1585" w:type="dxa"/>
            <w:vMerge/>
          </w:tcPr>
          <w:p w:rsidR="005B6C09" w:rsidRDefault="005B6C09"/>
        </w:tc>
      </w:tr>
      <w:tr w:rsidR="005B6C09">
        <w:trPr>
          <w:trHeight w:val="516"/>
        </w:trPr>
        <w:tc>
          <w:tcPr>
            <w:tcW w:w="1945" w:type="dxa"/>
            <w:vMerge/>
            <w:vAlign w:val="center"/>
          </w:tcPr>
          <w:p w:rsidR="005B6C09" w:rsidRDefault="005B6C09"/>
        </w:tc>
        <w:tc>
          <w:tcPr>
            <w:tcW w:w="1175" w:type="dxa"/>
            <w:vMerge/>
            <w:vAlign w:val="center"/>
          </w:tcPr>
          <w:p w:rsidR="005B6C09" w:rsidRDefault="005B6C09"/>
        </w:tc>
        <w:tc>
          <w:tcPr>
            <w:tcW w:w="10004" w:type="dxa"/>
            <w:vAlign w:val="center"/>
          </w:tcPr>
          <w:p w:rsidR="005B6C09" w:rsidRDefault="00E14A71">
            <w:pPr>
              <w:spacing w:line="360" w:lineRule="auto"/>
              <w:rPr>
                <w:sz w:val="24"/>
                <w:szCs w:val="24"/>
              </w:rPr>
            </w:pPr>
            <w:r>
              <w:rPr>
                <w:rFonts w:hint="eastAsia"/>
                <w:sz w:val="24"/>
                <w:szCs w:val="24"/>
              </w:rPr>
              <w:t>审核条款：</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rsidR="005B6C09" w:rsidRDefault="00E14A71">
            <w:pPr>
              <w:adjustRightInd w:val="0"/>
              <w:snapToGrid w:val="0"/>
              <w:spacing w:line="360" w:lineRule="auto"/>
              <w:ind w:rightChars="50" w:right="105"/>
              <w:textAlignment w:val="baseline"/>
              <w:rPr>
                <w:sz w:val="24"/>
                <w:szCs w:val="24"/>
              </w:rPr>
            </w:pPr>
            <w:r>
              <w:rPr>
                <w:rFonts w:ascii="宋体" w:hAnsi="宋体" w:cs="Arial" w:hint="eastAsia"/>
                <w:spacing w:val="-6"/>
                <w:szCs w:val="21"/>
              </w:rPr>
              <w:t>国家/地方监督抽查情况；顾客满意、相关方投诉及处理情况；一阶段问题验证，验证企业相关资质证明的有效性；</w:t>
            </w:r>
          </w:p>
        </w:tc>
        <w:tc>
          <w:tcPr>
            <w:tcW w:w="1585" w:type="dxa"/>
            <w:vMerge/>
          </w:tcPr>
          <w:p w:rsidR="005B6C09" w:rsidRDefault="005B6C09"/>
        </w:tc>
      </w:tr>
      <w:tr w:rsidR="005B6C09">
        <w:trPr>
          <w:trHeight w:val="1255"/>
        </w:trPr>
        <w:tc>
          <w:tcPr>
            <w:tcW w:w="194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理解组织及其环境</w:t>
            </w:r>
          </w:p>
        </w:tc>
        <w:tc>
          <w:tcPr>
            <w:tcW w:w="117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QEO:4.1</w:t>
            </w:r>
          </w:p>
        </w:tc>
        <w:tc>
          <w:tcPr>
            <w:tcW w:w="10004" w:type="dxa"/>
          </w:tcPr>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江西亿科工程咨询有限公司成立于2010年12月，是南昌市政府性投资项目评审机构，主要从事建筑工程咨询、设计、施工图设计文件审查、编制开发建设项目水土保持方案、节能评估、稳评分项报告编制、项目资金申请。</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业务发展范围广泛，技术能力强大。高级工程师、国家注册咨询师等技术专业型人才占公司在职人数的70%以上。公司始终以“高质量、高效率”的服务理念，达到以“客户满意度”为旨宗，优质的完成客户的每一项业务。</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公司设置有行政部、技术部、发展部、财务部。</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w:t>
            </w:r>
            <w:r>
              <w:rPr>
                <w:rFonts w:ascii="宋体" w:hAnsi="宋体" w:cs="Arial" w:hint="eastAsia"/>
                <w:spacing w:val="-6"/>
                <w:szCs w:val="21"/>
              </w:rPr>
              <w:lastRenderedPageBreak/>
              <w:t>际、国家、地区和当地的各种法律法规、技术、竞争、文化和社会因素等），如：</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外部因素——国家政策变化、政府投资力度、客户需求的变化等；</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内部因素有-公司文化、内部管理机制的建立、人员稳定性、员工技术能力等；</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这些因素包括了需要考虑的正面和负面因素或条件。</w:t>
            </w:r>
          </w:p>
          <w:p w:rsidR="005B6C09" w:rsidRDefault="00E14A71">
            <w:pPr>
              <w:adjustRightInd w:val="0"/>
              <w:snapToGrid w:val="0"/>
              <w:spacing w:line="360" w:lineRule="auto"/>
              <w:ind w:rightChars="50" w:right="105" w:firstLineChars="200" w:firstLine="396"/>
              <w:textAlignment w:val="baseline"/>
            </w:pPr>
            <w:r>
              <w:rPr>
                <w:rFonts w:ascii="宋体" w:hAnsi="宋体" w:cs="Arial" w:hint="eastAsia"/>
                <w:spacing w:val="-6"/>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rsidR="005B6C09" w:rsidRDefault="00E14A71">
            <w:r>
              <w:rPr>
                <w:rFonts w:hint="eastAsia"/>
              </w:rPr>
              <w:lastRenderedPageBreak/>
              <w:t>Y</w:t>
            </w:r>
          </w:p>
        </w:tc>
      </w:tr>
      <w:tr w:rsidR="005B6C09">
        <w:trPr>
          <w:trHeight w:val="90"/>
        </w:trPr>
        <w:tc>
          <w:tcPr>
            <w:tcW w:w="194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理解相关方的需求和期望</w:t>
            </w:r>
          </w:p>
        </w:tc>
        <w:tc>
          <w:tcPr>
            <w:tcW w:w="117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QEO:4.2</w:t>
            </w:r>
          </w:p>
        </w:tc>
        <w:tc>
          <w:tcPr>
            <w:tcW w:w="10004" w:type="dxa"/>
          </w:tcPr>
          <w:p w:rsidR="005B6C09" w:rsidRDefault="00E14A71">
            <w:pPr>
              <w:spacing w:line="360" w:lineRule="auto"/>
              <w:ind w:firstLineChars="200" w:firstLine="420"/>
            </w:pPr>
            <w:r>
              <w:rPr>
                <w:rFonts w:hint="eastAsia"/>
              </w:rPr>
              <w:t>保留“相关方期望或要求识别表”，公司内外部相关方包括：顾客</w:t>
            </w:r>
            <w:r>
              <w:rPr>
                <w:rFonts w:hint="eastAsia"/>
              </w:rPr>
              <w:t>/</w:t>
            </w:r>
            <w:r>
              <w:rPr>
                <w:rFonts w:hint="eastAsia"/>
              </w:rPr>
              <w:t>最终消费者、员工、政府、外部供方、竞争对手、社会相邻单位等，</w:t>
            </w:r>
          </w:p>
          <w:p w:rsidR="005B6C09" w:rsidRDefault="00E14A71">
            <w:pPr>
              <w:spacing w:line="360" w:lineRule="auto"/>
              <w:ind w:firstLineChars="200" w:firstLine="420"/>
            </w:pPr>
            <w:r>
              <w:rPr>
                <w:rFonts w:hint="eastAsia"/>
              </w:rPr>
              <w:t>清单中明确了相关方要求与期望、监测指标或项目、监测频率、监测部门等。</w:t>
            </w:r>
          </w:p>
          <w:p w:rsidR="005B6C09" w:rsidRDefault="00E14A71">
            <w:pPr>
              <w:spacing w:line="360" w:lineRule="auto"/>
              <w:ind w:firstLineChars="200" w:firstLine="420"/>
            </w:pPr>
            <w:r>
              <w:rPr>
                <w:rFonts w:hint="eastAsia"/>
              </w:rPr>
              <w:t>基本符合。</w:t>
            </w:r>
          </w:p>
        </w:tc>
        <w:tc>
          <w:tcPr>
            <w:tcW w:w="1585" w:type="dxa"/>
          </w:tcPr>
          <w:p w:rsidR="005B6C09" w:rsidRDefault="00E14A71">
            <w:r>
              <w:rPr>
                <w:rFonts w:hint="eastAsia"/>
              </w:rPr>
              <w:t>Y</w:t>
            </w:r>
          </w:p>
        </w:tc>
      </w:tr>
      <w:tr w:rsidR="005B6C09">
        <w:trPr>
          <w:trHeight w:val="191"/>
        </w:trPr>
        <w:tc>
          <w:tcPr>
            <w:tcW w:w="194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应对风险和机遇的措施</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确定管理体系的范围</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质量/环境管理体系及其过程</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8.3删减合理性</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spacing w:val="-6"/>
                <w:szCs w:val="21"/>
              </w:rPr>
              <w:t>变更的策划</w:t>
            </w:r>
          </w:p>
        </w:tc>
        <w:tc>
          <w:tcPr>
            <w:tcW w:w="117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QEO:6.1</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4.3</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4.4</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Q:8.3</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6.3</w:t>
            </w:r>
          </w:p>
        </w:tc>
        <w:tc>
          <w:tcPr>
            <w:tcW w:w="10004" w:type="dxa"/>
          </w:tcPr>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存在的机遇：国家经济发展投入加大，对整个行业的发展总体是利好；公司专业经验丰富、技术资源雄厚、企业信誉省内知名，给公司的发展带来了机遇。</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存在的风险：主要来自报告质量的偏差等；</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编制有《风险和机遇的应对控制程序》，对组织内外的风险和机遇进行了策划。</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重要环境因素：潜在火灾、固废排放等，基本合理。</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控制措施：一般固废集中收集外售；危废由供应商带回以旧换新；提高安全意识，做好火灾预防措施、应急预案。</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一旦发生按相关应急预案执行；制定目标、指标和管理方案。</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不可接受风险有：潜在火灾、发生触电等；</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控制措施：提高安全意识，做好用电管理、火灾预防措施、应急预案。</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一旦发生按相关应急预案执行；制定目标、指标和管理方案。</w:t>
            </w:r>
          </w:p>
          <w:p w:rsidR="005B6C09" w:rsidRDefault="005B6C09">
            <w:pPr>
              <w:adjustRightInd w:val="0"/>
              <w:snapToGrid w:val="0"/>
              <w:spacing w:line="360" w:lineRule="auto"/>
              <w:ind w:rightChars="50" w:right="105" w:firstLineChars="200" w:firstLine="396"/>
              <w:textAlignment w:val="baseline"/>
              <w:rPr>
                <w:rFonts w:ascii="宋体" w:hAnsi="宋体" w:cs="Arial"/>
                <w:spacing w:val="-6"/>
                <w:szCs w:val="21"/>
              </w:rPr>
            </w:pP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为应对上述的风险和机遇，公司依据ISO9001：2015、ISO14001：2015、ISO45001：2018标准的要求并结合本公司的具体情况，采取PDCA的过程方法，建立、实施、保持并持续改进质量、环境、职业健康安全管理体系。</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保持《管理手册》A/0版，于2020年10月10日实施；</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保持程序文件21个，版本号：A/0；废弃物控制程序、噪声控制程序、消防控制程序、顾客满意度控制程序、采购控制程序、销售和服务管理控制程序等；</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培训管理制度、员工职业健康及劳动保护管理规定、能源使用管理规定、特殊过程能力评价准则、选择评价和重新评价供方的准则、进货验收规范、销售服务规范等；</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建立有外来文件清单，收集有中华人民共和国产品质量法、中华人民共和国环境保护法、中华人民共和国消防法等个；</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建立适用的法律法规及其他要求一览表，收集质量、环境、职业健康安全相关法律法规、标准、条例、地方性法规等77个，部分辨识不当，交流。</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本公司识别并确定了如下分工及过程：采购过程、销售过程、设计过程、检验与交付过程、绩效分析、评价与改进等多个过程。</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业务流程如下：</w:t>
            </w:r>
          </w:p>
          <w:p w:rsidR="005B6C09" w:rsidRDefault="006C78CB" w:rsidP="006C78CB">
            <w:pPr>
              <w:adjustRightInd w:val="0"/>
              <w:snapToGrid w:val="0"/>
              <w:spacing w:line="360" w:lineRule="auto"/>
              <w:ind w:rightChars="50" w:right="105" w:firstLineChars="200" w:firstLine="396"/>
              <w:textAlignment w:val="baseline"/>
              <w:rPr>
                <w:rFonts w:ascii="宋体" w:hAnsi="宋体" w:cs="Arial"/>
                <w:spacing w:val="-6"/>
                <w:szCs w:val="21"/>
              </w:rPr>
            </w:pPr>
            <w:r w:rsidRPr="006C78CB">
              <w:rPr>
                <w:rFonts w:ascii="宋体" w:hAnsi="宋体" w:cs="Arial" w:hint="eastAsia"/>
                <w:spacing w:val="-6"/>
                <w:szCs w:val="21"/>
              </w:rPr>
              <w:t>接到项目——收集客户项目相关资料——设计并编写相关报告/方案——专家会议（需要时）——根据意见修改报告（需要时）——检验——交付客户</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管理手册中确定的认证范围：</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QES:工程建设活动的技术咨询及其所涉及的相关管理活动</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无删减。</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管理体系建立以来无变更。</w:t>
            </w:r>
          </w:p>
          <w:p w:rsidR="005B6C09" w:rsidRDefault="00E14A71">
            <w:pPr>
              <w:adjustRightInd w:val="0"/>
              <w:snapToGrid w:val="0"/>
              <w:spacing w:line="360" w:lineRule="auto"/>
              <w:ind w:rightChars="50" w:right="105" w:firstLineChars="200" w:firstLine="396"/>
              <w:textAlignment w:val="baseline"/>
            </w:pPr>
            <w:r>
              <w:rPr>
                <w:rFonts w:ascii="宋体" w:hAnsi="宋体" w:cs="Arial" w:hint="eastAsia"/>
                <w:spacing w:val="-6"/>
                <w:szCs w:val="21"/>
              </w:rPr>
              <w:t>基本合理。</w:t>
            </w:r>
          </w:p>
        </w:tc>
        <w:tc>
          <w:tcPr>
            <w:tcW w:w="1585" w:type="dxa"/>
          </w:tcPr>
          <w:p w:rsidR="005B6C09" w:rsidRDefault="00E14A71">
            <w:r>
              <w:rPr>
                <w:rFonts w:hint="eastAsia"/>
              </w:rPr>
              <w:lastRenderedPageBreak/>
              <w:t>Y</w:t>
            </w:r>
          </w:p>
        </w:tc>
      </w:tr>
      <w:tr w:rsidR="005B6C09">
        <w:trPr>
          <w:trHeight w:val="395"/>
        </w:trPr>
        <w:tc>
          <w:tcPr>
            <w:tcW w:w="194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质量/环境/职业健康方针</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质量/环境/职业健康安全目标及其实现的策划</w:t>
            </w:r>
          </w:p>
        </w:tc>
        <w:tc>
          <w:tcPr>
            <w:tcW w:w="117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QEO:5.2</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QEO:6.2</w:t>
            </w:r>
          </w:p>
        </w:tc>
        <w:tc>
          <w:tcPr>
            <w:tcW w:w="10004" w:type="dxa"/>
          </w:tcPr>
          <w:p w:rsidR="005B6C09" w:rsidRDefault="00E14A71">
            <w:pPr>
              <w:spacing w:line="360" w:lineRule="auto"/>
              <w:ind w:firstLineChars="200" w:firstLine="420"/>
            </w:pPr>
            <w:r>
              <w:rPr>
                <w:rFonts w:hint="eastAsia"/>
              </w:rPr>
              <w:t>《管理手册》中明确了公司的质量、环境、职业健康安全方针是：</w:t>
            </w:r>
          </w:p>
          <w:p w:rsidR="005B6C09" w:rsidRDefault="00E14A71">
            <w:pPr>
              <w:spacing w:line="360" w:lineRule="auto"/>
              <w:ind w:firstLineChars="200" w:firstLine="420"/>
              <w:rPr>
                <w:szCs w:val="22"/>
              </w:rPr>
            </w:pPr>
            <w:r>
              <w:rPr>
                <w:rFonts w:hint="eastAsia"/>
                <w:szCs w:val="22"/>
              </w:rPr>
              <w:t>质量环境职业健康安全方针：</w:t>
            </w:r>
          </w:p>
          <w:p w:rsidR="005B6C09" w:rsidRDefault="00E14A71">
            <w:pPr>
              <w:spacing w:line="360" w:lineRule="auto"/>
              <w:ind w:firstLineChars="200" w:firstLine="420"/>
              <w:rPr>
                <w:szCs w:val="22"/>
              </w:rPr>
            </w:pPr>
            <w:r>
              <w:rPr>
                <w:rFonts w:hint="eastAsia"/>
                <w:szCs w:val="22"/>
              </w:rPr>
              <w:t>遵守法律法规，以人为本，持续改进，确保体系有效。</w:t>
            </w:r>
          </w:p>
          <w:p w:rsidR="005B6C09" w:rsidRDefault="00E14A71">
            <w:pPr>
              <w:spacing w:line="360" w:lineRule="auto"/>
              <w:ind w:firstLineChars="200" w:firstLine="420"/>
              <w:rPr>
                <w:szCs w:val="22"/>
              </w:rPr>
            </w:pPr>
            <w:r>
              <w:rPr>
                <w:rFonts w:hint="eastAsia"/>
                <w:szCs w:val="22"/>
              </w:rPr>
              <w:t>以顾客为中心，保护环境，预防事故，创建满意工程。</w:t>
            </w:r>
          </w:p>
          <w:p w:rsidR="005B6C09" w:rsidRDefault="00E14A71">
            <w:pPr>
              <w:spacing w:line="360" w:lineRule="auto"/>
              <w:ind w:firstLineChars="200" w:firstLine="420"/>
              <w:rPr>
                <w:szCs w:val="22"/>
              </w:rPr>
            </w:pPr>
            <w:r>
              <w:rPr>
                <w:rFonts w:hint="eastAsia"/>
                <w:szCs w:val="22"/>
              </w:rPr>
              <w:t>方针适宜于公司现状，在管理手册中明确，通过文件发放，使员工获知，适用时提供给相关方。并以方针为框架，建立了公司管理目标：</w:t>
            </w:r>
          </w:p>
          <w:p w:rsidR="005B6C09" w:rsidRDefault="00E14A71">
            <w:pPr>
              <w:spacing w:line="360" w:lineRule="auto"/>
              <w:ind w:firstLineChars="200" w:firstLine="420"/>
              <w:rPr>
                <w:szCs w:val="22"/>
              </w:rPr>
            </w:pPr>
            <w:r>
              <w:rPr>
                <w:rFonts w:hint="eastAsia"/>
                <w:szCs w:val="22"/>
              </w:rPr>
              <w:t>质量目标：</w:t>
            </w:r>
          </w:p>
          <w:p w:rsidR="006C78CB" w:rsidRPr="006C78CB" w:rsidRDefault="006C78CB" w:rsidP="006C78CB">
            <w:pPr>
              <w:spacing w:line="360" w:lineRule="auto"/>
              <w:ind w:firstLineChars="200" w:firstLine="420"/>
              <w:rPr>
                <w:szCs w:val="22"/>
              </w:rPr>
            </w:pPr>
            <w:r w:rsidRPr="006C78CB">
              <w:rPr>
                <w:rFonts w:hint="eastAsia"/>
                <w:szCs w:val="22"/>
              </w:rPr>
              <w:t>1</w:t>
            </w:r>
            <w:r w:rsidRPr="006C78CB">
              <w:rPr>
                <w:rFonts w:hint="eastAsia"/>
                <w:szCs w:val="22"/>
              </w:rPr>
              <w:t>、顾客满意度≥</w:t>
            </w:r>
            <w:r w:rsidRPr="006C78CB">
              <w:rPr>
                <w:rFonts w:hint="eastAsia"/>
                <w:szCs w:val="22"/>
              </w:rPr>
              <w:t>96%</w:t>
            </w:r>
            <w:r w:rsidRPr="006C78CB">
              <w:rPr>
                <w:rFonts w:hint="eastAsia"/>
                <w:szCs w:val="22"/>
              </w:rPr>
              <w:t>；</w:t>
            </w:r>
          </w:p>
          <w:p w:rsidR="006C78CB" w:rsidRPr="006C78CB" w:rsidRDefault="006C78CB" w:rsidP="006C78CB">
            <w:pPr>
              <w:spacing w:line="360" w:lineRule="auto"/>
              <w:ind w:firstLineChars="200" w:firstLine="420"/>
              <w:rPr>
                <w:szCs w:val="22"/>
              </w:rPr>
            </w:pPr>
            <w:r w:rsidRPr="006C78CB">
              <w:rPr>
                <w:rFonts w:hint="eastAsia"/>
                <w:szCs w:val="22"/>
              </w:rPr>
              <w:t>2</w:t>
            </w:r>
            <w:r w:rsidRPr="006C78CB">
              <w:rPr>
                <w:rFonts w:hint="eastAsia"/>
                <w:szCs w:val="22"/>
              </w:rPr>
              <w:t>、顾客反馈及时处理率≧</w:t>
            </w:r>
            <w:r w:rsidRPr="006C78CB">
              <w:rPr>
                <w:rFonts w:hint="eastAsia"/>
                <w:szCs w:val="22"/>
              </w:rPr>
              <w:t>95%</w:t>
            </w:r>
            <w:r w:rsidRPr="006C78CB">
              <w:rPr>
                <w:rFonts w:hint="eastAsia"/>
                <w:szCs w:val="22"/>
              </w:rPr>
              <w:t>；</w:t>
            </w:r>
          </w:p>
          <w:p w:rsidR="006C78CB" w:rsidRDefault="006C78CB" w:rsidP="006C78CB">
            <w:pPr>
              <w:spacing w:line="360" w:lineRule="auto"/>
              <w:ind w:firstLineChars="200" w:firstLine="420"/>
              <w:rPr>
                <w:szCs w:val="22"/>
              </w:rPr>
            </w:pPr>
            <w:r w:rsidRPr="006C78CB">
              <w:rPr>
                <w:rFonts w:hint="eastAsia"/>
                <w:szCs w:val="22"/>
              </w:rPr>
              <w:t>3</w:t>
            </w:r>
            <w:r w:rsidRPr="006C78CB">
              <w:rPr>
                <w:rFonts w:hint="eastAsia"/>
                <w:szCs w:val="22"/>
              </w:rPr>
              <w:t>、工程咨询方案一次通过率</w:t>
            </w:r>
            <w:r w:rsidR="00DF7233">
              <w:rPr>
                <w:rFonts w:hint="eastAsia"/>
                <w:szCs w:val="22"/>
              </w:rPr>
              <w:t>8</w:t>
            </w:r>
            <w:r w:rsidRPr="006C78CB">
              <w:rPr>
                <w:rFonts w:hint="eastAsia"/>
                <w:szCs w:val="22"/>
              </w:rPr>
              <w:t>0%</w:t>
            </w:r>
            <w:r w:rsidRPr="006C78CB">
              <w:rPr>
                <w:rFonts w:hint="eastAsia"/>
                <w:szCs w:val="22"/>
              </w:rPr>
              <w:t>以上</w:t>
            </w:r>
          </w:p>
          <w:p w:rsidR="005B6C09" w:rsidRDefault="00E14A71" w:rsidP="006C78CB">
            <w:pPr>
              <w:spacing w:line="360" w:lineRule="auto"/>
              <w:ind w:firstLineChars="200" w:firstLine="420"/>
              <w:rPr>
                <w:szCs w:val="22"/>
              </w:rPr>
            </w:pPr>
            <w:r>
              <w:rPr>
                <w:rFonts w:hint="eastAsia"/>
                <w:szCs w:val="22"/>
              </w:rPr>
              <w:t>环保</w:t>
            </w:r>
            <w:r>
              <w:rPr>
                <w:rFonts w:hint="eastAsia"/>
                <w:szCs w:val="22"/>
              </w:rPr>
              <w:t>/</w:t>
            </w:r>
            <w:r>
              <w:rPr>
                <w:rFonts w:hint="eastAsia"/>
                <w:szCs w:val="22"/>
              </w:rPr>
              <w:t>安全目标：</w:t>
            </w:r>
          </w:p>
          <w:p w:rsidR="006C78CB" w:rsidRPr="006C78CB" w:rsidRDefault="006C78CB" w:rsidP="006C78CB">
            <w:pPr>
              <w:spacing w:line="360" w:lineRule="auto"/>
              <w:ind w:firstLineChars="200" w:firstLine="420"/>
              <w:rPr>
                <w:szCs w:val="22"/>
              </w:rPr>
            </w:pPr>
            <w:r w:rsidRPr="006C78CB">
              <w:rPr>
                <w:rFonts w:hint="eastAsia"/>
                <w:szCs w:val="22"/>
              </w:rPr>
              <w:t>1</w:t>
            </w:r>
            <w:r w:rsidRPr="006C78CB">
              <w:rPr>
                <w:rFonts w:hint="eastAsia"/>
                <w:szCs w:val="22"/>
              </w:rPr>
              <w:t>、</w:t>
            </w:r>
            <w:r w:rsidRPr="006C78CB">
              <w:rPr>
                <w:rFonts w:hint="eastAsia"/>
                <w:szCs w:val="22"/>
              </w:rPr>
              <w:t xml:space="preserve"> </w:t>
            </w:r>
            <w:r w:rsidRPr="006C78CB">
              <w:rPr>
                <w:rFonts w:hint="eastAsia"/>
                <w:szCs w:val="22"/>
              </w:rPr>
              <w:t>固体废弃物分类处理率</w:t>
            </w:r>
            <w:r w:rsidRPr="006C78CB">
              <w:rPr>
                <w:rFonts w:hint="eastAsia"/>
                <w:szCs w:val="22"/>
              </w:rPr>
              <w:t>100%</w:t>
            </w:r>
            <w:r w:rsidRPr="006C78CB">
              <w:rPr>
                <w:rFonts w:hint="eastAsia"/>
                <w:szCs w:val="22"/>
              </w:rPr>
              <w:t>；</w:t>
            </w:r>
          </w:p>
          <w:p w:rsidR="006C78CB" w:rsidRPr="006C78CB" w:rsidRDefault="006C78CB" w:rsidP="006C78CB">
            <w:pPr>
              <w:spacing w:line="360" w:lineRule="auto"/>
              <w:ind w:firstLineChars="200" w:firstLine="420"/>
              <w:rPr>
                <w:szCs w:val="22"/>
              </w:rPr>
            </w:pPr>
            <w:r w:rsidRPr="006C78CB">
              <w:rPr>
                <w:rFonts w:hint="eastAsia"/>
                <w:szCs w:val="22"/>
              </w:rPr>
              <w:t>2</w:t>
            </w:r>
            <w:r w:rsidRPr="006C78CB">
              <w:rPr>
                <w:rFonts w:hint="eastAsia"/>
                <w:szCs w:val="22"/>
              </w:rPr>
              <w:t>、</w:t>
            </w:r>
            <w:r w:rsidRPr="006C78CB">
              <w:rPr>
                <w:rFonts w:hint="eastAsia"/>
                <w:szCs w:val="22"/>
              </w:rPr>
              <w:t xml:space="preserve"> </w:t>
            </w:r>
            <w:r w:rsidRPr="006C78CB">
              <w:rPr>
                <w:rFonts w:hint="eastAsia"/>
                <w:szCs w:val="22"/>
              </w:rPr>
              <w:t>潜在火灾发生率为</w:t>
            </w:r>
            <w:r w:rsidRPr="006C78CB">
              <w:rPr>
                <w:rFonts w:hint="eastAsia"/>
                <w:szCs w:val="22"/>
              </w:rPr>
              <w:t>0</w:t>
            </w:r>
            <w:r w:rsidRPr="006C78CB">
              <w:rPr>
                <w:rFonts w:hint="eastAsia"/>
                <w:szCs w:val="22"/>
              </w:rPr>
              <w:t>；</w:t>
            </w:r>
          </w:p>
          <w:p w:rsidR="006C78CB" w:rsidRDefault="006C78CB" w:rsidP="006C78CB">
            <w:pPr>
              <w:spacing w:line="360" w:lineRule="auto"/>
              <w:ind w:firstLineChars="200" w:firstLine="420"/>
              <w:rPr>
                <w:szCs w:val="22"/>
              </w:rPr>
            </w:pPr>
            <w:r w:rsidRPr="006C78CB">
              <w:rPr>
                <w:rFonts w:hint="eastAsia"/>
                <w:szCs w:val="22"/>
              </w:rPr>
              <w:t>3</w:t>
            </w:r>
            <w:r w:rsidRPr="006C78CB">
              <w:rPr>
                <w:rFonts w:hint="eastAsia"/>
                <w:szCs w:val="22"/>
              </w:rPr>
              <w:t>、交通意外安全事故为</w:t>
            </w:r>
            <w:r w:rsidRPr="006C78CB">
              <w:rPr>
                <w:rFonts w:hint="eastAsia"/>
                <w:szCs w:val="22"/>
              </w:rPr>
              <w:t>0</w:t>
            </w:r>
          </w:p>
          <w:p w:rsidR="005B6C09" w:rsidRDefault="00E14A71" w:rsidP="006C78CB">
            <w:pPr>
              <w:spacing w:line="360" w:lineRule="auto"/>
              <w:ind w:firstLineChars="200" w:firstLine="396"/>
            </w:pPr>
            <w:r>
              <w:rPr>
                <w:rFonts w:ascii="宋体" w:hAnsi="宋体" w:cs="Arial" w:hint="eastAsia"/>
                <w:spacing w:val="-6"/>
                <w:szCs w:val="21"/>
              </w:rPr>
              <w:t>保留“</w:t>
            </w:r>
            <w:r>
              <w:rPr>
                <w:rFonts w:ascii="宋体" w:hAnsi="宋体" w:cs="Arial"/>
                <w:spacing w:val="-6"/>
                <w:szCs w:val="21"/>
              </w:rPr>
              <w:t>目标考核表</w:t>
            </w:r>
            <w:r>
              <w:rPr>
                <w:rFonts w:ascii="宋体" w:hAnsi="宋体" w:cs="Arial" w:hint="eastAsia"/>
                <w:spacing w:val="-6"/>
                <w:szCs w:val="21"/>
              </w:rPr>
              <w:t>”，2021年1月，显示对目标按照部门进行了分解，考核结果显示</w:t>
            </w:r>
            <w:r>
              <w:rPr>
                <w:rFonts w:ascii="宋体" w:hAnsi="宋体" w:cs="Arial"/>
                <w:spacing w:val="-6"/>
                <w:szCs w:val="21"/>
              </w:rPr>
              <w:t>所有目标均已完成。</w:t>
            </w:r>
          </w:p>
        </w:tc>
        <w:tc>
          <w:tcPr>
            <w:tcW w:w="1585" w:type="dxa"/>
          </w:tcPr>
          <w:p w:rsidR="005B6C09" w:rsidRDefault="00E14A71">
            <w:r>
              <w:rPr>
                <w:rFonts w:hint="eastAsia"/>
              </w:rPr>
              <w:t>Y</w:t>
            </w:r>
          </w:p>
        </w:tc>
      </w:tr>
      <w:tr w:rsidR="005B6C09">
        <w:trPr>
          <w:trHeight w:val="90"/>
        </w:trPr>
        <w:tc>
          <w:tcPr>
            <w:tcW w:w="194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组织的岗位、职责</w:t>
            </w:r>
            <w:r>
              <w:rPr>
                <w:rFonts w:ascii="宋体" w:hAnsi="宋体" w:cs="Arial" w:hint="eastAsia"/>
                <w:spacing w:val="-6"/>
                <w:szCs w:val="21"/>
              </w:rPr>
              <w:lastRenderedPageBreak/>
              <w:t>和权限</w:t>
            </w:r>
          </w:p>
        </w:tc>
        <w:tc>
          <w:tcPr>
            <w:tcW w:w="1175" w:type="dxa"/>
          </w:tcPr>
          <w:p w:rsidR="005B6C09" w:rsidRDefault="00E14A71">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lastRenderedPageBreak/>
              <w:t>QEO:5.1</w:t>
            </w:r>
          </w:p>
          <w:p w:rsidR="005B6C09" w:rsidRDefault="00E14A71">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lastRenderedPageBreak/>
              <w:t>5.3</w:t>
            </w:r>
          </w:p>
        </w:tc>
        <w:tc>
          <w:tcPr>
            <w:tcW w:w="10004" w:type="dxa"/>
          </w:tcPr>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最高管理者在管理手册中明确了各部门和各岗位的职责和权限，以确保管理体系符合各项标准的要求，并确</w:t>
            </w:r>
            <w:r>
              <w:rPr>
                <w:rFonts w:ascii="宋体" w:hAnsi="宋体" w:cs="Arial" w:hint="eastAsia"/>
                <w:spacing w:val="-6"/>
                <w:szCs w:val="21"/>
              </w:rPr>
              <w:lastRenderedPageBreak/>
              <w:t>保各个过程获得其预期输出。</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授权的分管领导向最高管理者报告质量、环境、职业健康安全管理体系的绩效及改进机会，确保整个组织推动以顾客为关注焦点、保持环境管理和职业健康安全管理绩效，确保在策划和实施管理体系变更时保持其完整性。</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公司设置有行政部、技术部、发展部、财务部</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经查每个部门均有部门职责和权限，各岗位的职责和权限、任职要求在《管理手册》中得到规定。</w:t>
            </w:r>
          </w:p>
          <w:p w:rsidR="005B6C09" w:rsidRDefault="00E14A71">
            <w:pPr>
              <w:adjustRightInd w:val="0"/>
              <w:snapToGrid w:val="0"/>
              <w:spacing w:line="360" w:lineRule="auto"/>
              <w:ind w:rightChars="50" w:right="105" w:firstLineChars="200" w:firstLine="396"/>
              <w:textAlignment w:val="baseline"/>
            </w:pPr>
            <w:r>
              <w:rPr>
                <w:rFonts w:ascii="宋体" w:hAnsi="宋体" w:cs="Arial" w:hint="eastAsia"/>
                <w:spacing w:val="-6"/>
                <w:szCs w:val="21"/>
              </w:rPr>
              <w:t>经查问组织内的职责和权限基本得到沟通，通过文件发布、传达、会议、培训等了解有关职责和权限。同总经理交谈，对于自身职责权限比较清楚。</w:t>
            </w:r>
          </w:p>
        </w:tc>
        <w:tc>
          <w:tcPr>
            <w:tcW w:w="1585" w:type="dxa"/>
          </w:tcPr>
          <w:p w:rsidR="005B6C09" w:rsidRDefault="00E14A71">
            <w:r>
              <w:rPr>
                <w:rFonts w:hint="eastAsia"/>
              </w:rPr>
              <w:lastRenderedPageBreak/>
              <w:t>Y</w:t>
            </w:r>
          </w:p>
        </w:tc>
      </w:tr>
      <w:tr w:rsidR="005B6C09">
        <w:trPr>
          <w:trHeight w:val="90"/>
        </w:trPr>
        <w:tc>
          <w:tcPr>
            <w:tcW w:w="194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资源</w:t>
            </w:r>
          </w:p>
        </w:tc>
        <w:tc>
          <w:tcPr>
            <w:tcW w:w="117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Q:7.1.1</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EO:7.1</w:t>
            </w:r>
          </w:p>
        </w:tc>
        <w:tc>
          <w:tcPr>
            <w:tcW w:w="10004" w:type="dxa"/>
          </w:tcPr>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公司注册资金800万元；</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注册地址：江西省赣州市章贡区兴国路63号总部经济大楼西座14层1417室</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生产经营地址：江西省南昌市红谷滩新区世贸apm3-2栋506室</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公司现有人员30人；</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公司拥有笔记本电脑、台式电脑、打印机、投影机、照相机、设计软件等资源；</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确认公司目前人力资源、基础设施、销售人员、财力、信息等资源均能保证。公司</w:t>
            </w:r>
            <w:r>
              <w:rPr>
                <w:rFonts w:ascii="宋体" w:hAnsi="宋体" w:cs="Arial" w:hint="eastAsia"/>
                <w:spacing w:val="-6"/>
                <w:szCs w:val="21"/>
              </w:rPr>
              <w:t>办公区域</w:t>
            </w:r>
            <w:r>
              <w:rPr>
                <w:rFonts w:ascii="宋体" w:hAnsi="宋体" w:cs="Arial"/>
                <w:spacing w:val="-6"/>
                <w:szCs w:val="21"/>
              </w:rPr>
              <w:t>现场配备了</w:t>
            </w:r>
            <w:r>
              <w:rPr>
                <w:rFonts w:ascii="宋体" w:hAnsi="宋体" w:cs="Arial" w:hint="eastAsia"/>
                <w:spacing w:val="-6"/>
                <w:szCs w:val="21"/>
              </w:rPr>
              <w:t>消防栓、喷淋系统</w:t>
            </w:r>
            <w:r>
              <w:rPr>
                <w:rFonts w:ascii="宋体" w:hAnsi="宋体" w:cs="Arial"/>
                <w:spacing w:val="-6"/>
                <w:szCs w:val="21"/>
              </w:rPr>
              <w:t>等消防安全设备，能保证企业正常办公。</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5B6C09" w:rsidRDefault="00E14A71">
            <w:pPr>
              <w:adjustRightInd w:val="0"/>
              <w:snapToGrid w:val="0"/>
              <w:spacing w:line="360" w:lineRule="auto"/>
              <w:ind w:rightChars="50" w:right="105" w:firstLineChars="200" w:firstLine="396"/>
              <w:textAlignment w:val="baseline"/>
            </w:pPr>
            <w:r>
              <w:rPr>
                <w:rFonts w:ascii="宋体" w:hAnsi="宋体" w:cs="Arial"/>
                <w:spacing w:val="-6"/>
                <w:szCs w:val="21"/>
              </w:rPr>
              <w:t>基本能满足体系运行的要求。</w:t>
            </w:r>
          </w:p>
        </w:tc>
        <w:tc>
          <w:tcPr>
            <w:tcW w:w="1585" w:type="dxa"/>
          </w:tcPr>
          <w:p w:rsidR="005B6C09" w:rsidRDefault="00E14A71">
            <w:r>
              <w:rPr>
                <w:rFonts w:hint="eastAsia"/>
              </w:rPr>
              <w:t>Y</w:t>
            </w:r>
          </w:p>
        </w:tc>
      </w:tr>
      <w:tr w:rsidR="005B6C09">
        <w:trPr>
          <w:trHeight w:val="2110"/>
        </w:trPr>
        <w:tc>
          <w:tcPr>
            <w:tcW w:w="194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沟通</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信息交流</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协商与参与</w:t>
            </w:r>
          </w:p>
        </w:tc>
        <w:tc>
          <w:tcPr>
            <w:tcW w:w="117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QEO:7.4</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O:5.4</w:t>
            </w:r>
          </w:p>
        </w:tc>
        <w:tc>
          <w:tcPr>
            <w:tcW w:w="10004" w:type="dxa"/>
          </w:tcPr>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组织在各部门之间建立了与体系有关的信息通渠沟道，借助于会议、电话、微信、网络、口头交流等方式使全体员工达到沟通和理解。目前各部门协调一致，工作上的接口基本理顺。</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总经理定期主持经营办公例会，分析公司的发展、市场情况和体系运行是否有效，管理目标完成情况，满足顾客要求和法规程度，改进建议等内部管理存在问题等。</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总经理为协商、参与提供了时间、机会、培训、资源等保障，明确了沟通、协商、参与渠道，消除了障碍和壁垒。</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日常对于质量、环保、安全方面的信息主要利用会议、培训、座谈、电话、网络、收文等方式进行内外部沟通和协商。</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经交流：目前与环保、劳动、消防、安监部门的外部信息交流主要是参加会议、接收来文、电话、邮件等，均按要求予以传达和落实，沟通情况较好。</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公司经选举确定职业健康安全事务代表是刘文强，</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a）负责员工职业健康安全日常工作；</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b）负责召开讨论有关工资、福利、劳动安全卫生、社会保险等涉及职工切身利益的会议，代表员工反映员工的建议和意见；</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c）接收、处理外部职业健康安全信息；</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d）交流各级职能部门间产生的职业健康安全信息；</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e）收集、处理和反馈员工所关心的职业健康安全问题；</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f）参与职业健康安全工作方针和程序的制定、评审和实施；</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g）参与影响作业场所人员职业健康安全的任何变化的讨论。</w:t>
            </w:r>
          </w:p>
          <w:p w:rsidR="005B6C09" w:rsidRDefault="00E14A71">
            <w:pPr>
              <w:adjustRightInd w:val="0"/>
              <w:snapToGrid w:val="0"/>
              <w:spacing w:line="360" w:lineRule="auto"/>
              <w:ind w:rightChars="50" w:right="105" w:firstLineChars="200" w:firstLine="396"/>
              <w:textAlignment w:val="baseline"/>
            </w:pPr>
            <w:r>
              <w:rPr>
                <w:rFonts w:ascii="宋体" w:hAnsi="宋体" w:cs="Arial" w:hint="eastAsia"/>
                <w:spacing w:val="-6"/>
                <w:szCs w:val="21"/>
              </w:rPr>
              <w:t>现有的沟通渠道和方法能满足要求。</w:t>
            </w:r>
          </w:p>
        </w:tc>
        <w:tc>
          <w:tcPr>
            <w:tcW w:w="1585" w:type="dxa"/>
          </w:tcPr>
          <w:p w:rsidR="005B6C09" w:rsidRDefault="00E14A71">
            <w:r>
              <w:rPr>
                <w:rFonts w:hint="eastAsia"/>
              </w:rPr>
              <w:lastRenderedPageBreak/>
              <w:t>Y</w:t>
            </w:r>
          </w:p>
        </w:tc>
      </w:tr>
      <w:tr w:rsidR="005B6C09">
        <w:trPr>
          <w:trHeight w:val="90"/>
        </w:trPr>
        <w:tc>
          <w:tcPr>
            <w:tcW w:w="194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管理评审</w:t>
            </w:r>
          </w:p>
        </w:tc>
        <w:tc>
          <w:tcPr>
            <w:tcW w:w="117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QEO:9.3</w:t>
            </w:r>
          </w:p>
        </w:tc>
        <w:tc>
          <w:tcPr>
            <w:tcW w:w="10004" w:type="dxa"/>
          </w:tcPr>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2021年2月3日在会议室总经理黎淑娟主持了管理评审。保留有管理评审计划、管理评审会议通知、评审记录、评审报告和改进措施计划等；</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管理评审输入满足要求；</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管理评审结论：经评审认为本公司的质量管理体系的建立和运行是充分的、适宜的、有效的。</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改进措施建议：1项，进一步组织对标准、《管理手册》、《程序文件》、法律、法规、规程和规范的学习的和培训。</w:t>
            </w:r>
          </w:p>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保留有“管理评审改进措施计划”。</w:t>
            </w:r>
          </w:p>
        </w:tc>
        <w:tc>
          <w:tcPr>
            <w:tcW w:w="1585" w:type="dxa"/>
          </w:tcPr>
          <w:p w:rsidR="005B6C09" w:rsidRDefault="00E14A71">
            <w:r>
              <w:rPr>
                <w:rFonts w:hint="eastAsia"/>
              </w:rPr>
              <w:t>Y</w:t>
            </w:r>
          </w:p>
        </w:tc>
      </w:tr>
      <w:tr w:rsidR="005B6C09">
        <w:trPr>
          <w:trHeight w:val="90"/>
        </w:trPr>
        <w:tc>
          <w:tcPr>
            <w:tcW w:w="194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改进</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持续改进</w:t>
            </w:r>
          </w:p>
        </w:tc>
        <w:tc>
          <w:tcPr>
            <w:tcW w:w="117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QEO:10.1</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10.3</w:t>
            </w:r>
          </w:p>
        </w:tc>
        <w:tc>
          <w:tcPr>
            <w:tcW w:w="10004" w:type="dxa"/>
          </w:tcPr>
          <w:p w:rsidR="005B6C09" w:rsidRDefault="00E14A7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5B6C09" w:rsidRDefault="00E14A71">
            <w:r>
              <w:rPr>
                <w:rFonts w:hint="eastAsia"/>
              </w:rPr>
              <w:t>Y</w:t>
            </w:r>
          </w:p>
        </w:tc>
      </w:tr>
      <w:tr w:rsidR="005B6C09">
        <w:trPr>
          <w:trHeight w:val="90"/>
        </w:trPr>
        <w:tc>
          <w:tcPr>
            <w:tcW w:w="194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一阶段问题验证</w:t>
            </w:r>
          </w:p>
        </w:tc>
        <w:tc>
          <w:tcPr>
            <w:tcW w:w="1175" w:type="dxa"/>
          </w:tcPr>
          <w:p w:rsidR="005B6C09" w:rsidRDefault="005B6C09">
            <w:pPr>
              <w:adjustRightInd w:val="0"/>
              <w:snapToGrid w:val="0"/>
              <w:spacing w:line="360" w:lineRule="auto"/>
              <w:ind w:rightChars="50" w:right="105"/>
              <w:textAlignment w:val="baseline"/>
              <w:rPr>
                <w:rFonts w:ascii="宋体" w:hAnsi="宋体" w:cs="Arial"/>
                <w:spacing w:val="-6"/>
                <w:szCs w:val="21"/>
              </w:rPr>
            </w:pPr>
          </w:p>
        </w:tc>
        <w:tc>
          <w:tcPr>
            <w:tcW w:w="10004" w:type="dxa"/>
            <w:vAlign w:val="center"/>
          </w:tcPr>
          <w:p w:rsidR="005B6C09" w:rsidRDefault="00E14A71" w:rsidP="006C78CB">
            <w:pPr>
              <w:ind w:firstLine="420"/>
              <w:rPr>
                <w:szCs w:val="22"/>
              </w:rPr>
            </w:pPr>
            <w:r>
              <w:rPr>
                <w:rFonts w:hint="eastAsia"/>
                <w:szCs w:val="22"/>
              </w:rPr>
              <w:t>一阶段审核时</w:t>
            </w:r>
            <w:r w:rsidR="006C78CB">
              <w:rPr>
                <w:rFonts w:hint="eastAsia"/>
                <w:szCs w:val="22"/>
              </w:rPr>
              <w:t>提出的文件审核相关</w:t>
            </w:r>
            <w:r>
              <w:rPr>
                <w:rFonts w:hint="eastAsia"/>
                <w:szCs w:val="22"/>
              </w:rPr>
              <w:t>问题</w:t>
            </w:r>
            <w:r w:rsidR="006C78CB">
              <w:rPr>
                <w:rFonts w:hint="eastAsia"/>
                <w:szCs w:val="22"/>
              </w:rPr>
              <w:t>，已整改完毕</w:t>
            </w:r>
            <w:r>
              <w:rPr>
                <w:rFonts w:hint="eastAsia"/>
                <w:szCs w:val="22"/>
              </w:rPr>
              <w:t>。</w:t>
            </w:r>
          </w:p>
        </w:tc>
        <w:tc>
          <w:tcPr>
            <w:tcW w:w="1585" w:type="dxa"/>
          </w:tcPr>
          <w:p w:rsidR="005B6C09" w:rsidRDefault="00E14A71">
            <w:r>
              <w:rPr>
                <w:rFonts w:hint="eastAsia"/>
              </w:rPr>
              <w:t>Y</w:t>
            </w:r>
          </w:p>
        </w:tc>
      </w:tr>
      <w:tr w:rsidR="005B6C09">
        <w:trPr>
          <w:trHeight w:val="193"/>
        </w:trPr>
        <w:tc>
          <w:tcPr>
            <w:tcW w:w="194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验证企业相关资质证明的有效性</w:t>
            </w:r>
          </w:p>
        </w:tc>
        <w:tc>
          <w:tcPr>
            <w:tcW w:w="1175" w:type="dxa"/>
          </w:tcPr>
          <w:p w:rsidR="005B6C09" w:rsidRDefault="005B6C09">
            <w:pPr>
              <w:adjustRightInd w:val="0"/>
              <w:snapToGrid w:val="0"/>
              <w:spacing w:line="360" w:lineRule="auto"/>
              <w:ind w:rightChars="50" w:right="105"/>
              <w:textAlignment w:val="baseline"/>
              <w:rPr>
                <w:rFonts w:ascii="宋体" w:hAnsi="宋体" w:cs="Arial"/>
                <w:spacing w:val="-6"/>
                <w:szCs w:val="21"/>
              </w:rPr>
            </w:pPr>
          </w:p>
        </w:tc>
        <w:tc>
          <w:tcPr>
            <w:tcW w:w="10004" w:type="dxa"/>
            <w:vAlign w:val="center"/>
          </w:tcPr>
          <w:p w:rsidR="005B6C09" w:rsidRDefault="00E14A71">
            <w:pPr>
              <w:ind w:firstLine="420"/>
              <w:rPr>
                <w:szCs w:val="22"/>
              </w:rPr>
            </w:pPr>
            <w:r>
              <w:rPr>
                <w:rFonts w:ascii="宋体" w:hAnsi="宋体" w:cs="Arial" w:hint="eastAsia"/>
                <w:spacing w:val="-6"/>
                <w:szCs w:val="21"/>
              </w:rPr>
              <w:t>国家企业信用信息公示系统查询结果：营业执照续存，无风险警示。查见营业执照，有效。</w:t>
            </w:r>
          </w:p>
        </w:tc>
        <w:tc>
          <w:tcPr>
            <w:tcW w:w="1585" w:type="dxa"/>
          </w:tcPr>
          <w:p w:rsidR="005B6C09" w:rsidRDefault="00E14A71">
            <w:r>
              <w:rPr>
                <w:rFonts w:hint="eastAsia"/>
              </w:rPr>
              <w:t>Y</w:t>
            </w:r>
          </w:p>
        </w:tc>
      </w:tr>
      <w:tr w:rsidR="005B6C09">
        <w:trPr>
          <w:trHeight w:val="90"/>
        </w:trPr>
        <w:tc>
          <w:tcPr>
            <w:tcW w:w="1945" w:type="dxa"/>
          </w:tcPr>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顾客满意、相关方投诉及处理情况</w:t>
            </w:r>
          </w:p>
          <w:p w:rsidR="005B6C09" w:rsidRDefault="00E14A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国家/地方监督抽查情况</w:t>
            </w:r>
          </w:p>
        </w:tc>
        <w:tc>
          <w:tcPr>
            <w:tcW w:w="1175" w:type="dxa"/>
          </w:tcPr>
          <w:p w:rsidR="005B6C09" w:rsidRDefault="005B6C09">
            <w:pPr>
              <w:adjustRightInd w:val="0"/>
              <w:snapToGrid w:val="0"/>
              <w:spacing w:line="360" w:lineRule="auto"/>
              <w:ind w:rightChars="50" w:right="105"/>
              <w:textAlignment w:val="baseline"/>
              <w:rPr>
                <w:rFonts w:ascii="宋体" w:hAnsi="宋体" w:cs="Arial"/>
                <w:spacing w:val="-6"/>
                <w:szCs w:val="21"/>
              </w:rPr>
            </w:pPr>
          </w:p>
        </w:tc>
        <w:tc>
          <w:tcPr>
            <w:tcW w:w="10004" w:type="dxa"/>
            <w:vAlign w:val="center"/>
          </w:tcPr>
          <w:p w:rsidR="005B6C09" w:rsidRDefault="00E14A71">
            <w:pPr>
              <w:spacing w:line="360" w:lineRule="auto"/>
              <w:ind w:firstLine="420"/>
              <w:rPr>
                <w:szCs w:val="22"/>
              </w:rPr>
            </w:pPr>
            <w:r>
              <w:rPr>
                <w:rFonts w:hint="eastAsia"/>
                <w:szCs w:val="22"/>
              </w:rPr>
              <w:t>顾客满意：通过发放顾客满意度调查进行监测，</w:t>
            </w:r>
            <w:r>
              <w:rPr>
                <w:rFonts w:hint="eastAsia"/>
                <w:szCs w:val="22"/>
              </w:rPr>
              <w:t>2021.3</w:t>
            </w:r>
            <w:r>
              <w:rPr>
                <w:rFonts w:hint="eastAsia"/>
                <w:szCs w:val="22"/>
              </w:rPr>
              <w:t>，发放调查表</w:t>
            </w:r>
            <w:r>
              <w:rPr>
                <w:rFonts w:hint="eastAsia"/>
                <w:szCs w:val="22"/>
              </w:rPr>
              <w:t>6</w:t>
            </w:r>
            <w:r>
              <w:rPr>
                <w:rFonts w:hint="eastAsia"/>
                <w:szCs w:val="22"/>
              </w:rPr>
              <w:t>份，经统计分析，顾客满意度为</w:t>
            </w:r>
            <w:r>
              <w:rPr>
                <w:rFonts w:hint="eastAsia"/>
                <w:szCs w:val="22"/>
              </w:rPr>
              <w:lastRenderedPageBreak/>
              <w:t>98</w:t>
            </w:r>
            <w:r>
              <w:rPr>
                <w:rFonts w:hint="eastAsia"/>
                <w:szCs w:val="22"/>
              </w:rPr>
              <w:t>分。</w:t>
            </w:r>
          </w:p>
          <w:p w:rsidR="005B6C09" w:rsidRDefault="00E14A71">
            <w:pPr>
              <w:spacing w:line="360" w:lineRule="auto"/>
              <w:ind w:firstLine="420"/>
              <w:rPr>
                <w:szCs w:val="22"/>
              </w:rPr>
            </w:pPr>
            <w:r>
              <w:rPr>
                <w:rFonts w:hint="eastAsia"/>
                <w:szCs w:val="22"/>
              </w:rPr>
              <w:t>自公司成立以来，未受到上级主管部门有关质量、环保、职业健康安全的行政处罚。未发生相关方投诉。</w:t>
            </w:r>
          </w:p>
          <w:p w:rsidR="005B6C09" w:rsidRDefault="00E14A71">
            <w:pPr>
              <w:spacing w:line="360" w:lineRule="auto"/>
              <w:ind w:firstLine="420"/>
              <w:rPr>
                <w:szCs w:val="22"/>
              </w:rPr>
            </w:pPr>
            <w:r>
              <w:rPr>
                <w:rFonts w:hint="eastAsia"/>
                <w:szCs w:val="22"/>
              </w:rPr>
              <w:t>暂时没有国家</w:t>
            </w:r>
            <w:r>
              <w:rPr>
                <w:rFonts w:hint="eastAsia"/>
                <w:szCs w:val="22"/>
              </w:rPr>
              <w:t>/</w:t>
            </w:r>
            <w:r>
              <w:rPr>
                <w:rFonts w:hint="eastAsia"/>
                <w:szCs w:val="22"/>
              </w:rPr>
              <w:t>地方抽查情况。</w:t>
            </w:r>
          </w:p>
          <w:p w:rsidR="005B6C09" w:rsidRDefault="00E14A71">
            <w:pPr>
              <w:spacing w:line="360" w:lineRule="auto"/>
              <w:ind w:firstLine="420"/>
              <w:rPr>
                <w:szCs w:val="22"/>
              </w:rPr>
            </w:pPr>
            <w:r>
              <w:rPr>
                <w:rFonts w:hint="eastAsia"/>
                <w:szCs w:val="22"/>
              </w:rPr>
              <w:t>目前没有相关行政主管部门的检查处罚，在审核现场也未发现抽查、相关方投诉等情况。</w:t>
            </w:r>
            <w:bookmarkStart w:id="0" w:name="_GoBack"/>
            <w:bookmarkEnd w:id="0"/>
          </w:p>
        </w:tc>
        <w:tc>
          <w:tcPr>
            <w:tcW w:w="1585" w:type="dxa"/>
          </w:tcPr>
          <w:p w:rsidR="005B6C09" w:rsidRDefault="00E14A71">
            <w:r>
              <w:rPr>
                <w:rFonts w:hint="eastAsia"/>
              </w:rPr>
              <w:lastRenderedPageBreak/>
              <w:t>Y</w:t>
            </w:r>
          </w:p>
        </w:tc>
      </w:tr>
    </w:tbl>
    <w:p w:rsidR="005B6C09" w:rsidRDefault="00E14A71">
      <w:r>
        <w:lastRenderedPageBreak/>
        <w:ptab w:relativeTo="margin" w:alignment="center" w:leader="none"/>
      </w:r>
    </w:p>
    <w:p w:rsidR="005B6C09" w:rsidRDefault="005B6C09"/>
    <w:p w:rsidR="005B6C09" w:rsidRDefault="005B6C09"/>
    <w:p w:rsidR="005B6C09" w:rsidRDefault="00E14A71">
      <w:pPr>
        <w:pStyle w:val="a4"/>
      </w:pPr>
      <w:r>
        <w:rPr>
          <w:rFonts w:hint="eastAsia"/>
        </w:rPr>
        <w:t>说明：不符合标注</w:t>
      </w:r>
      <w:r>
        <w:rPr>
          <w:rFonts w:hint="eastAsia"/>
        </w:rPr>
        <w:t>N</w:t>
      </w:r>
    </w:p>
    <w:sectPr w:rsidR="005B6C09" w:rsidSect="005B6C09">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57C" w:rsidRDefault="00AE657C" w:rsidP="005B6C09">
      <w:r>
        <w:separator/>
      </w:r>
    </w:p>
  </w:endnote>
  <w:endnote w:type="continuationSeparator" w:id="1">
    <w:p w:rsidR="00AE657C" w:rsidRDefault="00AE657C" w:rsidP="005B6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B6C09" w:rsidRDefault="00F81E5D">
            <w:pPr>
              <w:pStyle w:val="a4"/>
              <w:jc w:val="center"/>
            </w:pPr>
            <w:r>
              <w:rPr>
                <w:b/>
                <w:sz w:val="24"/>
                <w:szCs w:val="24"/>
              </w:rPr>
              <w:fldChar w:fldCharType="begin"/>
            </w:r>
            <w:r w:rsidR="00E14A71">
              <w:rPr>
                <w:b/>
              </w:rPr>
              <w:instrText>PAGE</w:instrText>
            </w:r>
            <w:r>
              <w:rPr>
                <w:b/>
                <w:sz w:val="24"/>
                <w:szCs w:val="24"/>
              </w:rPr>
              <w:fldChar w:fldCharType="separate"/>
            </w:r>
            <w:r w:rsidR="00DF7233">
              <w:rPr>
                <w:b/>
                <w:noProof/>
              </w:rPr>
              <w:t>4</w:t>
            </w:r>
            <w:r>
              <w:rPr>
                <w:b/>
                <w:sz w:val="24"/>
                <w:szCs w:val="24"/>
              </w:rPr>
              <w:fldChar w:fldCharType="end"/>
            </w:r>
            <w:r w:rsidR="00E14A71">
              <w:rPr>
                <w:lang w:val="zh-CN"/>
              </w:rPr>
              <w:t xml:space="preserve"> / </w:t>
            </w:r>
            <w:r>
              <w:rPr>
                <w:b/>
                <w:sz w:val="24"/>
                <w:szCs w:val="24"/>
              </w:rPr>
              <w:fldChar w:fldCharType="begin"/>
            </w:r>
            <w:r w:rsidR="00E14A71">
              <w:rPr>
                <w:b/>
              </w:rPr>
              <w:instrText>NUMPAGES</w:instrText>
            </w:r>
            <w:r>
              <w:rPr>
                <w:b/>
                <w:sz w:val="24"/>
                <w:szCs w:val="24"/>
              </w:rPr>
              <w:fldChar w:fldCharType="separate"/>
            </w:r>
            <w:r w:rsidR="00DF7233">
              <w:rPr>
                <w:b/>
                <w:noProof/>
              </w:rPr>
              <w:t>8</w:t>
            </w:r>
            <w:r>
              <w:rPr>
                <w:b/>
                <w:sz w:val="24"/>
                <w:szCs w:val="24"/>
              </w:rPr>
              <w:fldChar w:fldCharType="end"/>
            </w:r>
          </w:p>
        </w:sdtContent>
      </w:sdt>
    </w:sdtContent>
  </w:sdt>
  <w:p w:rsidR="005B6C09" w:rsidRDefault="005B6C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57C" w:rsidRDefault="00AE657C" w:rsidP="005B6C09">
      <w:r>
        <w:separator/>
      </w:r>
    </w:p>
  </w:footnote>
  <w:footnote w:type="continuationSeparator" w:id="1">
    <w:p w:rsidR="00AE657C" w:rsidRDefault="00AE657C" w:rsidP="005B6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C09" w:rsidRDefault="00E14A7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B6C09" w:rsidRDefault="00F81E5D">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5B6C09" w:rsidRDefault="00E14A7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14A71">
      <w:rPr>
        <w:rStyle w:val="CharChar1"/>
        <w:rFonts w:hint="default"/>
        <w:w w:val="90"/>
      </w:rPr>
      <w:t>Beijing International Standard united Certification Co.,Ltd.</w:t>
    </w:r>
  </w:p>
  <w:p w:rsidR="005B6C09" w:rsidRDefault="005B6C0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6C09"/>
    <w:rsid w:val="005B6C09"/>
    <w:rsid w:val="006C78CB"/>
    <w:rsid w:val="00AE657C"/>
    <w:rsid w:val="00DF7233"/>
    <w:rsid w:val="00E14A71"/>
    <w:rsid w:val="00F81E5D"/>
    <w:rsid w:val="01C0011A"/>
    <w:rsid w:val="29A82042"/>
    <w:rsid w:val="40BA733C"/>
    <w:rsid w:val="5E992A4C"/>
    <w:rsid w:val="68111886"/>
    <w:rsid w:val="6DDA7EB7"/>
    <w:rsid w:val="73D04D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C0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B6C09"/>
    <w:rPr>
      <w:sz w:val="18"/>
      <w:szCs w:val="18"/>
    </w:rPr>
  </w:style>
  <w:style w:type="paragraph" w:styleId="a4">
    <w:name w:val="footer"/>
    <w:basedOn w:val="a"/>
    <w:link w:val="Char0"/>
    <w:uiPriority w:val="99"/>
    <w:unhideWhenUsed/>
    <w:rsid w:val="005B6C09"/>
    <w:pPr>
      <w:tabs>
        <w:tab w:val="center" w:pos="4153"/>
        <w:tab w:val="right" w:pos="8306"/>
      </w:tabs>
      <w:snapToGrid w:val="0"/>
      <w:jc w:val="left"/>
    </w:pPr>
    <w:rPr>
      <w:sz w:val="18"/>
      <w:szCs w:val="18"/>
    </w:rPr>
  </w:style>
  <w:style w:type="paragraph" w:styleId="a5">
    <w:name w:val="header"/>
    <w:basedOn w:val="a"/>
    <w:link w:val="Char1"/>
    <w:unhideWhenUsed/>
    <w:rsid w:val="005B6C0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B6C09"/>
    <w:rPr>
      <w:rFonts w:ascii="Times New Roman" w:eastAsia="宋体" w:hAnsi="Times New Roman" w:cs="Times New Roman"/>
      <w:sz w:val="18"/>
      <w:szCs w:val="18"/>
    </w:rPr>
  </w:style>
  <w:style w:type="character" w:customStyle="1" w:styleId="Char0">
    <w:name w:val="页脚 Char"/>
    <w:basedOn w:val="a0"/>
    <w:link w:val="a4"/>
    <w:uiPriority w:val="99"/>
    <w:rsid w:val="005B6C09"/>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5B6C09"/>
    <w:rPr>
      <w:rFonts w:ascii="Times New Roman" w:eastAsia="宋体" w:hAnsi="Times New Roman" w:cs="Times New Roman"/>
      <w:sz w:val="18"/>
      <w:szCs w:val="18"/>
    </w:rPr>
  </w:style>
  <w:style w:type="character" w:customStyle="1" w:styleId="CharChar1">
    <w:name w:val="Char Char1"/>
    <w:qFormat/>
    <w:locked/>
    <w:rsid w:val="005B6C09"/>
    <w:rPr>
      <w:rFonts w:ascii="宋体" w:eastAsia="宋体" w:hAnsi="Courier New" w:hint="eastAsia"/>
      <w:kern w:val="2"/>
      <w:sz w:val="21"/>
      <w:lang w:val="en-US" w:eastAsia="zh-CN" w:bidi="ar-SA"/>
    </w:rPr>
  </w:style>
  <w:style w:type="paragraph" w:customStyle="1" w:styleId="Default">
    <w:name w:val="Default"/>
    <w:rsid w:val="005B6C09"/>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696</Words>
  <Characters>3968</Characters>
  <Application>Microsoft Office Word</Application>
  <DocSecurity>0</DocSecurity>
  <Lines>33</Lines>
  <Paragraphs>9</Paragraphs>
  <ScaleCrop>false</ScaleCrop>
  <Company>china</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2015-06-17T12:51:00Z</dcterms:created>
  <dcterms:modified xsi:type="dcterms:W3CDTF">2021-03-23T00:42:00Z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