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05" w:rsidRDefault="003243E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209"/>
        <w:gridCol w:w="9755"/>
        <w:gridCol w:w="1585"/>
      </w:tblGrid>
      <w:tr w:rsidR="000A0105">
        <w:trPr>
          <w:trHeight w:val="515"/>
        </w:trPr>
        <w:tc>
          <w:tcPr>
            <w:tcW w:w="2160" w:type="dxa"/>
            <w:vMerge w:val="restart"/>
            <w:vAlign w:val="center"/>
          </w:tcPr>
          <w:p w:rsidR="000A0105" w:rsidRDefault="003243E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0A0105" w:rsidRDefault="003243E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:rsidR="000A0105" w:rsidRDefault="003243E3">
            <w:r>
              <w:rPr>
                <w:rFonts w:hint="eastAsia"/>
                <w:sz w:val="24"/>
                <w:szCs w:val="24"/>
              </w:rPr>
              <w:t>涉及条款</w:t>
            </w:r>
          </w:p>
        </w:tc>
        <w:tc>
          <w:tcPr>
            <w:tcW w:w="9755" w:type="dxa"/>
            <w:vAlign w:val="center"/>
          </w:tcPr>
          <w:p w:rsidR="000A0105" w:rsidRDefault="003243E3" w:rsidP="00C64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受审核部门：财务部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="00C64CB0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C64CB0">
              <w:rPr>
                <w:rFonts w:hint="eastAsia"/>
                <w:sz w:val="24"/>
                <w:szCs w:val="24"/>
              </w:rPr>
              <w:t>/</w:t>
            </w:r>
            <w:r w:rsidR="00C64CB0">
              <w:rPr>
                <w:rFonts w:hint="eastAsia"/>
                <w:sz w:val="24"/>
                <w:szCs w:val="24"/>
              </w:rPr>
              <w:t>陪同人员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C64CB0">
              <w:rPr>
                <w:rFonts w:hint="eastAsia"/>
                <w:szCs w:val="22"/>
              </w:rPr>
              <w:t>罗超</w:t>
            </w:r>
          </w:p>
        </w:tc>
        <w:tc>
          <w:tcPr>
            <w:tcW w:w="1585" w:type="dxa"/>
            <w:vMerge w:val="restart"/>
            <w:vAlign w:val="center"/>
          </w:tcPr>
          <w:p w:rsidR="000A0105" w:rsidRDefault="003243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0A0105">
        <w:trPr>
          <w:trHeight w:val="403"/>
        </w:trPr>
        <w:tc>
          <w:tcPr>
            <w:tcW w:w="2160" w:type="dxa"/>
            <w:vMerge/>
            <w:vAlign w:val="center"/>
          </w:tcPr>
          <w:p w:rsidR="000A0105" w:rsidRDefault="000A0105"/>
        </w:tc>
        <w:tc>
          <w:tcPr>
            <w:tcW w:w="1209" w:type="dxa"/>
            <w:vMerge/>
            <w:vAlign w:val="center"/>
          </w:tcPr>
          <w:p w:rsidR="000A0105" w:rsidRDefault="000A0105"/>
        </w:tc>
        <w:tc>
          <w:tcPr>
            <w:tcW w:w="9755" w:type="dxa"/>
            <w:vAlign w:val="center"/>
          </w:tcPr>
          <w:p w:rsidR="000A0105" w:rsidRDefault="003243E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C64CB0">
              <w:rPr>
                <w:rFonts w:hint="eastAsia"/>
                <w:sz w:val="24"/>
                <w:szCs w:val="24"/>
              </w:rPr>
              <w:t>文波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21.</w:t>
            </w:r>
            <w:r w:rsidR="00C64CB0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C64CB0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585" w:type="dxa"/>
            <w:vMerge/>
          </w:tcPr>
          <w:p w:rsidR="000A0105" w:rsidRDefault="000A0105"/>
        </w:tc>
      </w:tr>
      <w:tr w:rsidR="000A0105">
        <w:trPr>
          <w:trHeight w:val="2445"/>
        </w:trPr>
        <w:tc>
          <w:tcPr>
            <w:tcW w:w="2160" w:type="dxa"/>
            <w:vMerge/>
            <w:vAlign w:val="center"/>
          </w:tcPr>
          <w:p w:rsidR="000A0105" w:rsidRDefault="000A0105"/>
        </w:tc>
        <w:tc>
          <w:tcPr>
            <w:tcW w:w="1209" w:type="dxa"/>
            <w:vMerge/>
            <w:vAlign w:val="center"/>
          </w:tcPr>
          <w:p w:rsidR="000A0105" w:rsidRDefault="000A0105"/>
        </w:tc>
        <w:tc>
          <w:tcPr>
            <w:tcW w:w="9755" w:type="dxa"/>
            <w:vAlign w:val="center"/>
          </w:tcPr>
          <w:p w:rsidR="000A0105" w:rsidRDefault="003243E3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审核条款：</w:t>
            </w:r>
          </w:p>
          <w:p w:rsidR="000A0105" w:rsidRDefault="003243E3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QMS: 5.3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质量目标、</w:t>
            </w:r>
          </w:p>
          <w:p w:rsidR="000A0105" w:rsidRDefault="003243E3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EMS/OHSMS: 5.3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环境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职业健康安全目标、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6.1.2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环境因素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危险源辨识与评价、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8.1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运行策划和控制、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EMS/OHSMS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运行控制相关财务支出证据</w:t>
            </w:r>
          </w:p>
        </w:tc>
        <w:tc>
          <w:tcPr>
            <w:tcW w:w="1585" w:type="dxa"/>
            <w:vMerge/>
          </w:tcPr>
          <w:p w:rsidR="000A0105" w:rsidRDefault="000A0105"/>
        </w:tc>
      </w:tr>
      <w:tr w:rsidR="000A0105">
        <w:trPr>
          <w:trHeight w:val="1255"/>
        </w:trPr>
        <w:tc>
          <w:tcPr>
            <w:tcW w:w="2160" w:type="dxa"/>
            <w:vAlign w:val="center"/>
          </w:tcPr>
          <w:p w:rsidR="000A0105" w:rsidRDefault="003243E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组织的岗位、职责权限</w:t>
            </w:r>
          </w:p>
        </w:tc>
        <w:tc>
          <w:tcPr>
            <w:tcW w:w="1209" w:type="dxa"/>
            <w:vAlign w:val="center"/>
          </w:tcPr>
          <w:p w:rsidR="000A0105" w:rsidRDefault="003243E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QEO5.3</w:t>
            </w:r>
          </w:p>
          <w:p w:rsidR="000A0105" w:rsidRDefault="000A0105">
            <w:pPr>
              <w:rPr>
                <w:rFonts w:eastAsiaTheme="minorEastAsia"/>
                <w:sz w:val="24"/>
                <w:szCs w:val="24"/>
              </w:rPr>
            </w:pPr>
          </w:p>
          <w:p w:rsidR="000A0105" w:rsidRDefault="000A01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 w:rsidR="000A0105" w:rsidRDefault="003243E3">
            <w:pPr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审核过程中了解到部门主要负责：</w:t>
            </w:r>
          </w:p>
          <w:p w:rsidR="000A0105" w:rsidRDefault="003243E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负责数据分析、财务管理工作，组织编制财务管理制度；制定财务预算，进行帐务处理和财务决算，组织编制会计报表及成本分析，财务分析报告；负责资金筹措与调度、资金结算、成本核算；组织制定财务预算，进行帐务处理和财务决算，组织编制会计报表及成本分析，财务分析报告；组织工资核算，审核发放清单。</w:t>
            </w:r>
          </w:p>
          <w:p w:rsidR="000A0105" w:rsidRDefault="003243E3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部门负责人职责明确，回答基本正确，沟通顺畅</w:t>
            </w:r>
          </w:p>
        </w:tc>
        <w:tc>
          <w:tcPr>
            <w:tcW w:w="1585" w:type="dxa"/>
          </w:tcPr>
          <w:p w:rsidR="000A0105" w:rsidRDefault="003243E3">
            <w:r>
              <w:t>符合</w:t>
            </w:r>
          </w:p>
        </w:tc>
      </w:tr>
      <w:tr w:rsidR="000A0105">
        <w:trPr>
          <w:trHeight w:val="703"/>
        </w:trPr>
        <w:tc>
          <w:tcPr>
            <w:tcW w:w="2160" w:type="dxa"/>
            <w:vAlign w:val="center"/>
          </w:tcPr>
          <w:p w:rsidR="000A0105" w:rsidRDefault="003243E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目标和方案</w:t>
            </w:r>
          </w:p>
        </w:tc>
        <w:tc>
          <w:tcPr>
            <w:tcW w:w="1209" w:type="dxa"/>
            <w:vAlign w:val="center"/>
          </w:tcPr>
          <w:p w:rsidR="000A0105" w:rsidRDefault="003243E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QEO6.2</w:t>
            </w:r>
          </w:p>
          <w:p w:rsidR="000A0105" w:rsidRDefault="000A0105">
            <w:pPr>
              <w:rPr>
                <w:rFonts w:eastAsiaTheme="minorEastAsia"/>
                <w:sz w:val="24"/>
                <w:szCs w:val="24"/>
              </w:rPr>
            </w:pPr>
          </w:p>
          <w:p w:rsidR="000A0105" w:rsidRDefault="000A01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 w:rsidR="000A0105" w:rsidRDefault="003243E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="00C64CB0">
              <w:rPr>
                <w:rFonts w:eastAsiaTheme="minorEastAsia" w:hAnsiTheme="minorEastAsia"/>
                <w:sz w:val="24"/>
                <w:szCs w:val="24"/>
              </w:rPr>
              <w:t>202</w:t>
            </w:r>
            <w:r w:rsidR="00C64CB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C64CB0">
              <w:rPr>
                <w:rFonts w:eastAsiaTheme="minorEastAsia" w:hAnsiTheme="minorEastAsia" w:hint="eastAsia"/>
                <w:sz w:val="24"/>
                <w:szCs w:val="24"/>
              </w:rPr>
              <w:t>3.4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考</w:t>
            </w:r>
            <w:r>
              <w:rPr>
                <w:rFonts w:eastAsiaTheme="minorEastAsia" w:hAnsiTheme="minorEastAsia"/>
                <w:sz w:val="24"/>
                <w:szCs w:val="24"/>
              </w:rPr>
              <w:t>核</w:t>
            </w:r>
          </w:p>
          <w:p w:rsidR="000A0105" w:rsidRDefault="003243E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1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color w:val="000000"/>
                <w:sz w:val="24"/>
              </w:rPr>
              <w:t>固体废弃物分类处置率100%；</w:t>
            </w:r>
            <w:r>
              <w:rPr>
                <w:rFonts w:eastAsiaTheme="minorEastAsia" w:hAnsiTheme="minorEastAsia"/>
                <w:sz w:val="24"/>
                <w:szCs w:val="24"/>
              </w:rPr>
              <w:t xml:space="preserve">                            </w:t>
            </w:r>
            <w:r w:rsidR="00A14E41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/>
                <w:sz w:val="24"/>
                <w:szCs w:val="24"/>
              </w:rPr>
              <w:t xml:space="preserve"> 100%</w:t>
            </w:r>
          </w:p>
          <w:p w:rsidR="000A0105" w:rsidRDefault="003243E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C64CB0">
              <w:rPr>
                <w:rFonts w:ascii="宋体" w:hAnsi="宋体" w:hint="eastAsia"/>
                <w:color w:val="000000"/>
                <w:sz w:val="24"/>
              </w:rPr>
              <w:t>火灾、触电、交通安全</w:t>
            </w:r>
            <w:r>
              <w:rPr>
                <w:rFonts w:ascii="宋体" w:hAnsi="宋体" w:hint="eastAsia"/>
                <w:color w:val="000000"/>
                <w:sz w:val="24"/>
              </w:rPr>
              <w:t>事故为0；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="00C64CB0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没发生事故</w:t>
            </w:r>
          </w:p>
          <w:p w:rsidR="000A0105" w:rsidRDefault="003243E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color w:val="000000"/>
                <w:sz w:val="24"/>
              </w:rPr>
              <w:t>环保、安全资金提供及时率100%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100%</w:t>
            </w:r>
          </w:p>
          <w:p w:rsidR="000A0105" w:rsidRDefault="00C64CB0" w:rsidP="00C64CB0">
            <w:pPr>
              <w:spacing w:line="360" w:lineRule="auto"/>
              <w:ind w:firstLineChars="200" w:firstLine="480"/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经查目标已完成</w:t>
            </w:r>
            <w:r w:rsidR="003243E3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0A0105" w:rsidRDefault="003243E3">
            <w:r>
              <w:lastRenderedPageBreak/>
              <w:t>符合</w:t>
            </w:r>
          </w:p>
        </w:tc>
      </w:tr>
      <w:tr w:rsidR="000A0105">
        <w:trPr>
          <w:trHeight w:val="986"/>
        </w:trPr>
        <w:tc>
          <w:tcPr>
            <w:tcW w:w="2160" w:type="dxa"/>
            <w:vAlign w:val="center"/>
          </w:tcPr>
          <w:p w:rsidR="000A0105" w:rsidRDefault="003243E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209" w:type="dxa"/>
          </w:tcPr>
          <w:p w:rsidR="000A0105" w:rsidRDefault="003243E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E6.1.2</w:t>
            </w:r>
          </w:p>
          <w:p w:rsidR="000A0105" w:rsidRDefault="003243E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O6.1.2</w:t>
            </w:r>
          </w:p>
        </w:tc>
        <w:tc>
          <w:tcPr>
            <w:tcW w:w="9755" w:type="dxa"/>
          </w:tcPr>
          <w:p w:rsidR="000A0105" w:rsidRDefault="003243E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“环境因素辨识和评价表”，已识别办公区活动的环境因素包括：办公场所吸烟烟头乱扔造成火灾、废纸随意丢弃污染环境、复印机打印机废墨盒处置污染环境、废弃的旧电池、插座质量差，漏电、消防用水能源</w:t>
            </w:r>
            <w:r w:rsidR="00C64CB0">
              <w:rPr>
                <w:rFonts w:eastAsiaTheme="minorEastAsia" w:hAnsiTheme="minorEastAsia" w:hint="eastAsia"/>
                <w:sz w:val="24"/>
                <w:szCs w:val="24"/>
              </w:rPr>
              <w:t>消耗、全公司用水能源消耗、全公司用电能源消耗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等，在环境评价过程中考虑到环境影响、三种时态和三种状态等。使用分级评分的方式。基本合理。</w:t>
            </w:r>
          </w:p>
          <w:p w:rsidR="000A0105" w:rsidRDefault="00C64CB0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查到《重要环境因素清单》已识别重要环境因素包括：潜在火灾、固废排放</w:t>
            </w:r>
            <w:r w:rsidR="003243E3">
              <w:rPr>
                <w:rFonts w:eastAsiaTheme="minorEastAsia" w:hAnsiTheme="minorEastAsia" w:hint="eastAsia"/>
                <w:sz w:val="24"/>
                <w:szCs w:val="24"/>
              </w:rPr>
              <w:t>等，明确控制措施和责任部门，基本合理。</w:t>
            </w:r>
          </w:p>
          <w:p w:rsidR="000A0105" w:rsidRDefault="003243E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查“危险源辨识、风险评价和控制措施的确定表”，识别了办公过程中的危险源。</w:t>
            </w:r>
          </w:p>
          <w:p w:rsidR="000A0105" w:rsidRDefault="003243E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涉及财务部的危险源有插座质量差，漏电、计算机不间断电源操作不当造成的触电，接线板负荷过重造成的火灾、烟头未及时熄灭或直接扔到纸篓中引起的火灾、外来车辆进入停车场车辆伤害等，对识别出的危险源采取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D=LEC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进行评价。</w:t>
            </w:r>
          </w:p>
          <w:p w:rsidR="000A0105" w:rsidRDefault="003243E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查《不可接受风险清单》，评价本部门的有</w:t>
            </w:r>
            <w:r w:rsidR="00C64CB0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个不可接受风险，包括：触电、火灾的发生</w:t>
            </w:r>
            <w:r w:rsidR="00C64CB0">
              <w:rPr>
                <w:rFonts w:eastAsiaTheme="minorEastAsia" w:hAnsiTheme="minorEastAsia" w:hint="eastAsia"/>
                <w:sz w:val="24"/>
                <w:szCs w:val="24"/>
              </w:rPr>
              <w:t>、交通意外事故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等。</w:t>
            </w:r>
          </w:p>
          <w:p w:rsidR="000A0105" w:rsidRDefault="003243E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主要控制措施：应急预案、配备消防器材、日常检查、培训教育等运行控制措施等。</w:t>
            </w:r>
          </w:p>
          <w:p w:rsidR="000A0105" w:rsidRDefault="003243E3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0A0105" w:rsidRDefault="003243E3">
            <w:r>
              <w:t>符合</w:t>
            </w:r>
          </w:p>
        </w:tc>
      </w:tr>
      <w:tr w:rsidR="000A0105">
        <w:trPr>
          <w:trHeight w:val="689"/>
        </w:trPr>
        <w:tc>
          <w:tcPr>
            <w:tcW w:w="2160" w:type="dxa"/>
            <w:vAlign w:val="center"/>
          </w:tcPr>
          <w:p w:rsidR="000A0105" w:rsidRDefault="000A010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0A0105" w:rsidRDefault="000A010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0A0105" w:rsidRDefault="003243E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运行控制</w:t>
            </w:r>
          </w:p>
          <w:p w:rsidR="000A0105" w:rsidRDefault="000A010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0A0105" w:rsidRDefault="000A0105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0A0105" w:rsidRDefault="003243E3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EO8.1</w:t>
            </w:r>
          </w:p>
        </w:tc>
        <w:tc>
          <w:tcPr>
            <w:tcW w:w="9755" w:type="dxa"/>
            <w:vAlign w:val="center"/>
          </w:tcPr>
          <w:p w:rsidR="000A0105" w:rsidRDefault="003243E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执行的运行控制文件包括：环境因素和危险源识别评价与控制程序、废弃物控制程序、噪声控制程序、消防控制程序、资源能源控制程序、节约用水管理规定、垃圾管理规定、固体废弃物管理规定等。</w:t>
            </w:r>
          </w:p>
          <w:p w:rsidR="000A0105" w:rsidRDefault="003243E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参加环保和安全知识培训，部门员工具备了基本的环保和职业健康安全防护意识。</w:t>
            </w:r>
          </w:p>
          <w:p w:rsidR="000A0105" w:rsidRDefault="003243E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按公司要求人走关灯，电脑要求人走后电源切断。</w:t>
            </w:r>
          </w:p>
          <w:p w:rsidR="000A0105" w:rsidRDefault="003243E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办公室内主要是电的使用，电器有漏电保护器，经常对电路、电源进行检查，没有露电现象发生。</w:t>
            </w:r>
          </w:p>
          <w:p w:rsidR="000A0105" w:rsidRDefault="003243E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财务部垃圾主要包含可回收垃圾、硒鼓、废纸。公司配置了垃圾箱，行政部统一处理。</w:t>
            </w:r>
          </w:p>
          <w:p w:rsidR="000A0105" w:rsidRDefault="003243E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办公纸张尽量采取双面打印，定期检查水管跑冒滴漏。</w:t>
            </w:r>
          </w:p>
          <w:p w:rsidR="000A0105" w:rsidRDefault="003243E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经了解现场办公区域配备了灭火器等消防设施，状况正常。</w:t>
            </w:r>
          </w:p>
          <w:p w:rsidR="000A0105" w:rsidRDefault="003243E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C64CB0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-12</w:t>
            </w:r>
            <w:r w:rsidR="00C64CB0">
              <w:rPr>
                <w:rFonts w:eastAsiaTheme="minorEastAsia" w:hAnsiTheme="minorEastAsia" w:hint="eastAsia"/>
                <w:sz w:val="24"/>
                <w:szCs w:val="24"/>
              </w:rPr>
              <w:t>月环境安全运行检查记录，检查结果均正常，检查人：邓瑶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0A0105" w:rsidRDefault="003243E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部门运行控制基本符合策划要求。</w:t>
            </w:r>
          </w:p>
          <w:p w:rsidR="000A0105" w:rsidRDefault="000A010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0A0105" w:rsidRDefault="003243E3">
            <w:r>
              <w:lastRenderedPageBreak/>
              <w:t>符合</w:t>
            </w:r>
          </w:p>
        </w:tc>
      </w:tr>
      <w:tr w:rsidR="000A0105">
        <w:trPr>
          <w:trHeight w:val="689"/>
        </w:trPr>
        <w:tc>
          <w:tcPr>
            <w:tcW w:w="2160" w:type="dxa"/>
            <w:vAlign w:val="center"/>
          </w:tcPr>
          <w:p w:rsidR="000A0105" w:rsidRDefault="003243E3">
            <w:pPr>
              <w:pStyle w:val="1"/>
              <w:rPr>
                <w:rFonts w:eastAsiaTheme="minorEastAsia"/>
                <w:b w:val="0"/>
                <w:bCs w:val="0"/>
                <w:color w:val="000000"/>
                <w:kern w:val="2"/>
                <w:sz w:val="24"/>
                <w:szCs w:val="24"/>
                <w:highlight w:val="yellow"/>
              </w:rPr>
            </w:pPr>
            <w:r>
              <w:rPr>
                <w:rFonts w:eastAsiaTheme="minorEastAsia" w:hAnsiTheme="minorEastAsia" w:hint="eastAsia"/>
                <w:b w:val="0"/>
                <w:bCs w:val="0"/>
                <w:kern w:val="2"/>
                <w:sz w:val="24"/>
                <w:szCs w:val="24"/>
              </w:rPr>
              <w:lastRenderedPageBreak/>
              <w:t>EMS/OHSMS</w:t>
            </w:r>
            <w:r>
              <w:rPr>
                <w:rFonts w:eastAsiaTheme="minorEastAsia" w:hAnsiTheme="minorEastAsia" w:hint="eastAsia"/>
                <w:b w:val="0"/>
                <w:bCs w:val="0"/>
                <w:kern w:val="2"/>
                <w:sz w:val="24"/>
                <w:szCs w:val="24"/>
              </w:rPr>
              <w:t>运行控制相关财务支出证据</w:t>
            </w:r>
          </w:p>
        </w:tc>
        <w:tc>
          <w:tcPr>
            <w:tcW w:w="1209" w:type="dxa"/>
            <w:vAlign w:val="center"/>
          </w:tcPr>
          <w:p w:rsidR="000A0105" w:rsidRDefault="000A0105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 w:rsidR="000A0105" w:rsidRDefault="003243E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提供</w:t>
            </w:r>
            <w:r w:rsidR="00C64CB0"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 w:rsidR="00C64CB0">
              <w:rPr>
                <w:rFonts w:eastAsiaTheme="minorEastAsia" w:hAnsiTheme="minorEastAsia" w:hint="eastAsia"/>
                <w:sz w:val="24"/>
                <w:szCs w:val="24"/>
              </w:rPr>
              <w:t>年至今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安环费用统计表，包括员工</w:t>
            </w:r>
            <w:r w:rsidR="00C64CB0" w:rsidRPr="00C64CB0">
              <w:rPr>
                <w:rFonts w:eastAsiaTheme="minorEastAsia" w:hAnsiTheme="minorEastAsia" w:hint="eastAsia"/>
                <w:sz w:val="24"/>
                <w:szCs w:val="24"/>
              </w:rPr>
              <w:t>五险一金</w:t>
            </w:r>
            <w:r w:rsidR="00C64CB0" w:rsidRPr="00C64CB0">
              <w:rPr>
                <w:rFonts w:eastAsiaTheme="minorEastAsia" w:hAnsiTheme="minorEastAsia"/>
                <w:sz w:val="24"/>
                <w:szCs w:val="24"/>
              </w:rPr>
              <w:t>245294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元、</w:t>
            </w:r>
            <w:r w:rsidR="00C64CB0">
              <w:rPr>
                <w:rFonts w:eastAsiaTheme="minorEastAsia" w:hAnsiTheme="minorEastAsia" w:hint="eastAsia"/>
                <w:sz w:val="24"/>
                <w:szCs w:val="24"/>
              </w:rPr>
              <w:t>职工福利</w:t>
            </w:r>
            <w:r w:rsidR="00C64CB0" w:rsidRPr="00C64CB0">
              <w:rPr>
                <w:rFonts w:eastAsiaTheme="minorEastAsia" w:hAnsiTheme="minorEastAsia"/>
                <w:sz w:val="24"/>
                <w:szCs w:val="24"/>
              </w:rPr>
              <w:t>18200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元、</w:t>
            </w:r>
            <w:r w:rsidR="00C64CB0" w:rsidRPr="00C64CB0">
              <w:rPr>
                <w:rFonts w:eastAsiaTheme="minorEastAsia" w:hAnsiTheme="minorEastAsia" w:hint="eastAsia"/>
                <w:sz w:val="24"/>
                <w:szCs w:val="24"/>
              </w:rPr>
              <w:t>员工体检</w:t>
            </w:r>
            <w:r w:rsidR="00C64CB0" w:rsidRPr="00C64CB0">
              <w:rPr>
                <w:rFonts w:eastAsiaTheme="minorEastAsia" w:hAnsiTheme="minorEastAsia"/>
                <w:sz w:val="24"/>
                <w:szCs w:val="24"/>
              </w:rPr>
              <w:t>8300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元、</w:t>
            </w:r>
            <w:r w:rsidR="00C64CB0" w:rsidRPr="00C64CB0">
              <w:rPr>
                <w:rFonts w:eastAsiaTheme="minorEastAsia" w:hAnsiTheme="minorEastAsia" w:hint="eastAsia"/>
                <w:sz w:val="24"/>
                <w:szCs w:val="24"/>
              </w:rPr>
              <w:t>消防设施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C64CB0">
              <w:rPr>
                <w:rFonts w:eastAsiaTheme="minorEastAsia" w:hAnsiTheme="minorEastAsia" w:hint="eastAsia"/>
                <w:sz w:val="24"/>
                <w:szCs w:val="24"/>
              </w:rPr>
              <w:t>000</w:t>
            </w:r>
            <w:r w:rsidR="00C64CB0">
              <w:rPr>
                <w:rFonts w:eastAsiaTheme="minorEastAsia" w:hAnsiTheme="minorEastAsia" w:hint="eastAsia"/>
                <w:sz w:val="24"/>
                <w:szCs w:val="24"/>
              </w:rPr>
              <w:t>元等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0A0105" w:rsidRDefault="003243E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="00C64CB0">
              <w:rPr>
                <w:rFonts w:eastAsiaTheme="minorEastAsia" w:hAnsiTheme="minorEastAsia" w:hint="eastAsia"/>
                <w:sz w:val="24"/>
                <w:szCs w:val="24"/>
              </w:rPr>
              <w:t>2020.12.</w:t>
            </w:r>
            <w:r w:rsidR="00C64CB0">
              <w:rPr>
                <w:rFonts w:eastAsiaTheme="minorEastAsia" w:hAnsiTheme="minorEastAsia"/>
                <w:sz w:val="24"/>
                <w:szCs w:val="24"/>
              </w:rPr>
              <w:t>—</w:t>
            </w:r>
            <w:r w:rsidR="00C64CB0">
              <w:rPr>
                <w:rFonts w:eastAsiaTheme="minorEastAsia" w:hAnsiTheme="minorEastAsia" w:hint="eastAsia"/>
                <w:sz w:val="24"/>
                <w:szCs w:val="24"/>
              </w:rPr>
              <w:t>2021.2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月社保缴费证明</w:t>
            </w:r>
          </w:p>
          <w:p w:rsidR="000A0105" w:rsidRDefault="00C64CB0" w:rsidP="00C64CB0">
            <w:pPr>
              <w:pStyle w:val="1"/>
            </w:pPr>
            <w:r>
              <w:rPr>
                <w:noProof/>
              </w:rPr>
              <w:drawing>
                <wp:inline distT="0" distB="0" distL="0" distR="0">
                  <wp:extent cx="3038475" cy="1722249"/>
                  <wp:effectExtent l="19050" t="0" r="9525" b="0"/>
                  <wp:docPr id="5" name="图片 1" descr="C:\Users\ADMINI~1.USE\AppData\Local\Temp\161646406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.USE\AppData\Local\Temp\161646406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722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371850" cy="1946300"/>
                  <wp:effectExtent l="19050" t="0" r="0" b="0"/>
                  <wp:docPr id="6" name="图片 2" descr="C:\Users\ADMINI~1.USE\AppData\Local\Temp\161646413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.USE\AppData\Local\Temp\161646413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194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</w:tcPr>
          <w:p w:rsidR="000A0105" w:rsidRDefault="003243E3">
            <w:r>
              <w:rPr>
                <w:rFonts w:hint="eastAsia"/>
              </w:rPr>
              <w:t>符合</w:t>
            </w:r>
            <w:bookmarkStart w:id="0" w:name="_GoBack"/>
            <w:bookmarkEnd w:id="0"/>
          </w:p>
        </w:tc>
      </w:tr>
    </w:tbl>
    <w:p w:rsidR="000A0105" w:rsidRDefault="000A0105">
      <w:pPr>
        <w:jc w:val="center"/>
      </w:pPr>
    </w:p>
    <w:p w:rsidR="000A0105" w:rsidRDefault="003243E3">
      <w:pPr>
        <w:pStyle w:val="a4"/>
      </w:pPr>
      <w:r>
        <w:rPr>
          <w:rFonts w:hint="eastAsia"/>
        </w:rPr>
        <w:t>说明：不符合标注</w:t>
      </w:r>
      <w:r>
        <w:t>N</w:t>
      </w:r>
    </w:p>
    <w:sectPr w:rsidR="000A0105" w:rsidSect="000A0105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068" w:rsidRDefault="00AB7068" w:rsidP="000A0105">
      <w:pPr>
        <w:ind w:firstLine="480"/>
      </w:pPr>
      <w:r>
        <w:separator/>
      </w:r>
    </w:p>
  </w:endnote>
  <w:endnote w:type="continuationSeparator" w:id="1">
    <w:p w:rsidR="00AB7068" w:rsidRDefault="00AB7068" w:rsidP="000A0105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A0105" w:rsidRDefault="00C34C1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243E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14E4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3243E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243E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14E4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A0105" w:rsidRDefault="000A01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068" w:rsidRDefault="00AB7068" w:rsidP="000A0105">
      <w:pPr>
        <w:ind w:firstLine="480"/>
      </w:pPr>
      <w:r>
        <w:separator/>
      </w:r>
    </w:p>
  </w:footnote>
  <w:footnote w:type="continuationSeparator" w:id="1">
    <w:p w:rsidR="00AB7068" w:rsidRDefault="00AB7068" w:rsidP="000A0105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105" w:rsidRDefault="003243E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A0105" w:rsidRDefault="00C34C12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54.75pt;margin-top:2.2pt;width:172pt;height:20.2pt;z-index:251658240" stroked="f">
          <v:textbox>
            <w:txbxContent>
              <w:p w:rsidR="000A0105" w:rsidRDefault="003243E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43E3">
      <w:rPr>
        <w:rStyle w:val="CharChar1"/>
        <w:rFonts w:hint="default"/>
        <w:w w:val="90"/>
      </w:rPr>
      <w:t>Beijing International Standard united Certification Co.,Ltd.</w:t>
    </w:r>
  </w:p>
  <w:p w:rsidR="000A0105" w:rsidRDefault="000A010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2E7"/>
    <w:rsid w:val="00036062"/>
    <w:rsid w:val="00066763"/>
    <w:rsid w:val="00087484"/>
    <w:rsid w:val="00092533"/>
    <w:rsid w:val="000A0105"/>
    <w:rsid w:val="000C70C7"/>
    <w:rsid w:val="000F086F"/>
    <w:rsid w:val="00120AE6"/>
    <w:rsid w:val="00157017"/>
    <w:rsid w:val="001B65B6"/>
    <w:rsid w:val="001C77F1"/>
    <w:rsid w:val="001D4004"/>
    <w:rsid w:val="00272E91"/>
    <w:rsid w:val="0027655C"/>
    <w:rsid w:val="002C4576"/>
    <w:rsid w:val="003243E3"/>
    <w:rsid w:val="003831AB"/>
    <w:rsid w:val="003A7E8F"/>
    <w:rsid w:val="003F3881"/>
    <w:rsid w:val="004244A6"/>
    <w:rsid w:val="00441AB2"/>
    <w:rsid w:val="0046592B"/>
    <w:rsid w:val="004D5D26"/>
    <w:rsid w:val="00572FAE"/>
    <w:rsid w:val="005A6AF6"/>
    <w:rsid w:val="005C2830"/>
    <w:rsid w:val="005D7407"/>
    <w:rsid w:val="00610E50"/>
    <w:rsid w:val="006531B6"/>
    <w:rsid w:val="00692248"/>
    <w:rsid w:val="00693044"/>
    <w:rsid w:val="006E74E2"/>
    <w:rsid w:val="006F653C"/>
    <w:rsid w:val="00724FA6"/>
    <w:rsid w:val="00747E87"/>
    <w:rsid w:val="00774E8D"/>
    <w:rsid w:val="007B0CA6"/>
    <w:rsid w:val="00805ACB"/>
    <w:rsid w:val="00816586"/>
    <w:rsid w:val="008432E7"/>
    <w:rsid w:val="00871F49"/>
    <w:rsid w:val="00915139"/>
    <w:rsid w:val="009539F1"/>
    <w:rsid w:val="0096202E"/>
    <w:rsid w:val="009816B6"/>
    <w:rsid w:val="009F2DA6"/>
    <w:rsid w:val="00A074DB"/>
    <w:rsid w:val="00A14E41"/>
    <w:rsid w:val="00A405AC"/>
    <w:rsid w:val="00AB7068"/>
    <w:rsid w:val="00AC5EEA"/>
    <w:rsid w:val="00AD342E"/>
    <w:rsid w:val="00AE34EE"/>
    <w:rsid w:val="00B22820"/>
    <w:rsid w:val="00BA7754"/>
    <w:rsid w:val="00BB01DB"/>
    <w:rsid w:val="00BB7084"/>
    <w:rsid w:val="00BF18A5"/>
    <w:rsid w:val="00C017BA"/>
    <w:rsid w:val="00C34C12"/>
    <w:rsid w:val="00C451D2"/>
    <w:rsid w:val="00C64CB0"/>
    <w:rsid w:val="00CB245B"/>
    <w:rsid w:val="00CB6033"/>
    <w:rsid w:val="00CC5D45"/>
    <w:rsid w:val="00D158EC"/>
    <w:rsid w:val="00D45591"/>
    <w:rsid w:val="00E162D3"/>
    <w:rsid w:val="00E33843"/>
    <w:rsid w:val="00E42242"/>
    <w:rsid w:val="00EA11FE"/>
    <w:rsid w:val="00EC2974"/>
    <w:rsid w:val="00F01F55"/>
    <w:rsid w:val="00F0211B"/>
    <w:rsid w:val="00F13E3B"/>
    <w:rsid w:val="00F346E2"/>
    <w:rsid w:val="00F40AC7"/>
    <w:rsid w:val="00F46EF6"/>
    <w:rsid w:val="00F51309"/>
    <w:rsid w:val="00F638FD"/>
    <w:rsid w:val="00FA4DD0"/>
    <w:rsid w:val="00FA6258"/>
    <w:rsid w:val="00FA6599"/>
    <w:rsid w:val="00FD5E6E"/>
    <w:rsid w:val="00FD689B"/>
    <w:rsid w:val="013A7E44"/>
    <w:rsid w:val="02324284"/>
    <w:rsid w:val="03F77945"/>
    <w:rsid w:val="04385766"/>
    <w:rsid w:val="04766AC2"/>
    <w:rsid w:val="06970AFE"/>
    <w:rsid w:val="07487397"/>
    <w:rsid w:val="08CF0F53"/>
    <w:rsid w:val="08F36905"/>
    <w:rsid w:val="0B313273"/>
    <w:rsid w:val="0C9A6779"/>
    <w:rsid w:val="0CAC683E"/>
    <w:rsid w:val="11412443"/>
    <w:rsid w:val="11AF5DB5"/>
    <w:rsid w:val="1241282B"/>
    <w:rsid w:val="132952D9"/>
    <w:rsid w:val="13C87237"/>
    <w:rsid w:val="19182EDE"/>
    <w:rsid w:val="1A986916"/>
    <w:rsid w:val="1B1D7164"/>
    <w:rsid w:val="1D4B03F7"/>
    <w:rsid w:val="1E5C6207"/>
    <w:rsid w:val="207A5D18"/>
    <w:rsid w:val="208B1F76"/>
    <w:rsid w:val="2150673F"/>
    <w:rsid w:val="22501C4B"/>
    <w:rsid w:val="233F2969"/>
    <w:rsid w:val="237B4D86"/>
    <w:rsid w:val="255162E3"/>
    <w:rsid w:val="268C629C"/>
    <w:rsid w:val="27107237"/>
    <w:rsid w:val="2879556F"/>
    <w:rsid w:val="29CB4ED1"/>
    <w:rsid w:val="29D207EC"/>
    <w:rsid w:val="2A3F4B19"/>
    <w:rsid w:val="2B7A1AB5"/>
    <w:rsid w:val="2C207910"/>
    <w:rsid w:val="2D131158"/>
    <w:rsid w:val="302A27B8"/>
    <w:rsid w:val="309605F0"/>
    <w:rsid w:val="3163712D"/>
    <w:rsid w:val="31EB0541"/>
    <w:rsid w:val="33767124"/>
    <w:rsid w:val="34BA1621"/>
    <w:rsid w:val="35302B3B"/>
    <w:rsid w:val="357B1876"/>
    <w:rsid w:val="36DC02EF"/>
    <w:rsid w:val="38D54ABD"/>
    <w:rsid w:val="3B11388E"/>
    <w:rsid w:val="3BEE7108"/>
    <w:rsid w:val="3CD23FF2"/>
    <w:rsid w:val="3D6C58CB"/>
    <w:rsid w:val="3DAC5AF2"/>
    <w:rsid w:val="3EC219FE"/>
    <w:rsid w:val="3F9F1564"/>
    <w:rsid w:val="40A23418"/>
    <w:rsid w:val="41427DE1"/>
    <w:rsid w:val="428C10B6"/>
    <w:rsid w:val="44A837BF"/>
    <w:rsid w:val="44CC2562"/>
    <w:rsid w:val="44FD16F0"/>
    <w:rsid w:val="456D5E6F"/>
    <w:rsid w:val="46760E50"/>
    <w:rsid w:val="46B755FD"/>
    <w:rsid w:val="49455067"/>
    <w:rsid w:val="49852CF2"/>
    <w:rsid w:val="4B531CE7"/>
    <w:rsid w:val="4BCB45E4"/>
    <w:rsid w:val="4C306E9A"/>
    <w:rsid w:val="4E8B53DA"/>
    <w:rsid w:val="50016283"/>
    <w:rsid w:val="50E67D8F"/>
    <w:rsid w:val="51825E31"/>
    <w:rsid w:val="53062F46"/>
    <w:rsid w:val="531752F5"/>
    <w:rsid w:val="53311D77"/>
    <w:rsid w:val="53705CCA"/>
    <w:rsid w:val="54913F28"/>
    <w:rsid w:val="550067DF"/>
    <w:rsid w:val="55AF03F4"/>
    <w:rsid w:val="58A85F15"/>
    <w:rsid w:val="58AB2B75"/>
    <w:rsid w:val="59580A2A"/>
    <w:rsid w:val="59A16655"/>
    <w:rsid w:val="5C0F5D41"/>
    <w:rsid w:val="5E165DF1"/>
    <w:rsid w:val="5FEB55E5"/>
    <w:rsid w:val="621C16B4"/>
    <w:rsid w:val="62BD7723"/>
    <w:rsid w:val="653E26B9"/>
    <w:rsid w:val="655A4224"/>
    <w:rsid w:val="65C902AB"/>
    <w:rsid w:val="68971762"/>
    <w:rsid w:val="69D27068"/>
    <w:rsid w:val="6A2F719D"/>
    <w:rsid w:val="6CDF5D3B"/>
    <w:rsid w:val="6F0D3CB2"/>
    <w:rsid w:val="724111D5"/>
    <w:rsid w:val="729722F9"/>
    <w:rsid w:val="778659CE"/>
    <w:rsid w:val="7A6A4EF1"/>
    <w:rsid w:val="7BC04D34"/>
    <w:rsid w:val="7C217737"/>
    <w:rsid w:val="7C353E36"/>
    <w:rsid w:val="7C544EB1"/>
    <w:rsid w:val="7CA9592D"/>
    <w:rsid w:val="7D84113F"/>
    <w:rsid w:val="7F11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A0105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qFormat/>
    <w:rsid w:val="000A01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A01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A0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0A0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A010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A010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A010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A010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qFormat/>
    <w:rsid w:val="000A0105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2209D8-AE2B-42EC-8F0D-868B4C2A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240</Words>
  <Characters>1371</Characters>
  <Application>Microsoft Office Word</Application>
  <DocSecurity>0</DocSecurity>
  <Lines>11</Lines>
  <Paragraphs>3</Paragraphs>
  <ScaleCrop>false</ScaleCrop>
  <Company>china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12</cp:revision>
  <dcterms:created xsi:type="dcterms:W3CDTF">2015-06-17T12:51:00Z</dcterms:created>
  <dcterms:modified xsi:type="dcterms:W3CDTF">2021-03-24T14:36:00Z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