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兰州金航消防检测服务有限公司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17"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708"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62"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49"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6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349"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马小健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62" w:type="dxa"/>
            <w:gridSpan w:val="2"/>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49" w:type="dxa"/>
            <w:gridSpan w:val="2"/>
            <w:vAlign w:val="center"/>
          </w:tcPr>
          <w:p>
            <w:pPr>
              <w:spacing w:line="240" w:lineRule="exact"/>
              <w:jc w:val="center"/>
              <w:rPr>
                <w:b/>
                <w:color w:val="000000" w:themeColor="text1"/>
                <w:sz w:val="20"/>
                <w:szCs w:val="20"/>
              </w:rPr>
            </w:pPr>
            <w:r>
              <w:rPr>
                <w:b/>
                <w:color w:val="000000" w:themeColor="text1"/>
                <w:sz w:val="20"/>
                <w:szCs w:val="20"/>
              </w:rPr>
              <w:t>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62" w:type="dxa"/>
            <w:gridSpan w:val="2"/>
            <w:vAlign w:val="center"/>
          </w:tcPr>
          <w:p>
            <w:pPr>
              <w:rPr>
                <w:b/>
                <w:color w:val="000000" w:themeColor="text1"/>
                <w:sz w:val="20"/>
                <w:szCs w:val="20"/>
              </w:rPr>
            </w:pPr>
            <w:r>
              <w:rPr>
                <w:rFonts w:hint="eastAsia"/>
                <w:b/>
                <w:color w:val="000000" w:themeColor="text1"/>
                <w:sz w:val="20"/>
                <w:szCs w:val="20"/>
              </w:rPr>
              <w:t>工作单位</w:t>
            </w:r>
          </w:p>
        </w:tc>
        <w:tc>
          <w:tcPr>
            <w:tcW w:w="2349"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62" w:type="dxa"/>
            <w:gridSpan w:val="2"/>
            <w:vAlign w:val="center"/>
          </w:tcPr>
          <w:p>
            <w:pPr>
              <w:rPr>
                <w:b/>
                <w:color w:val="000000" w:themeColor="text1"/>
              </w:rPr>
            </w:pPr>
          </w:p>
        </w:tc>
        <w:tc>
          <w:tcPr>
            <w:tcW w:w="2349"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62" w:type="dxa"/>
            <w:gridSpan w:val="2"/>
            <w:vAlign w:val="center"/>
          </w:tcPr>
          <w:p>
            <w:pPr>
              <w:rPr>
                <w:b/>
                <w:color w:val="000000" w:themeColor="text1"/>
              </w:rPr>
            </w:pPr>
          </w:p>
        </w:tc>
        <w:tc>
          <w:tcPr>
            <w:tcW w:w="2349"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left="-840" w:leftChars="-400" w:firstLine="0" w:firstLineChars="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73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兰州金航消防检测服务有限公司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eastAsia="zh-CN"/>
              </w:rPr>
            </w:pPr>
            <w:bookmarkStart w:id="6" w:name="企业人数"/>
            <w:r>
              <w:rPr>
                <w:rFonts w:ascii="宋体" w:hAnsi="宋体"/>
                <w:b/>
                <w:color w:val="000000" w:themeColor="text1"/>
                <w:sz w:val="20"/>
                <w:szCs w:val="20"/>
              </w:rPr>
              <w:t>15</w:t>
            </w:r>
            <w:bookmarkEnd w:id="6"/>
            <w:r>
              <w:rPr>
                <w:rFonts w:hint="eastAsia" w:ascii="宋体" w:hAnsi="宋体"/>
                <w:b/>
                <w:color w:val="000000" w:themeColor="text1"/>
                <w:sz w:val="20"/>
                <w:szCs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center"/>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甘肃省兰州市安宁区万新南路高新什字16号科技产业孵化园综合楼一层108室</w:t>
            </w:r>
            <w:bookmarkEnd w:id="7"/>
          </w:p>
        </w:tc>
        <w:tc>
          <w:tcPr>
            <w:tcW w:w="738" w:type="dxa"/>
            <w:vMerge w:val="restart"/>
          </w:tcPr>
          <w:p>
            <w:pPr>
              <w:spacing w:line="320" w:lineRule="exact"/>
              <w:jc w:val="both"/>
              <w:rPr>
                <w:rFonts w:ascii="宋体" w:hAnsi="宋体"/>
                <w:b/>
                <w:color w:val="000000" w:themeColor="text1"/>
                <w:sz w:val="20"/>
                <w:szCs w:val="20"/>
              </w:rPr>
            </w:pPr>
            <w:r>
              <w:rPr>
                <w:rFonts w:hint="eastAsia" w:ascii="宋体" w:hAnsi="宋体"/>
                <w:b/>
                <w:color w:val="000000" w:themeColor="text1"/>
                <w:sz w:val="20"/>
                <w:szCs w:val="20"/>
              </w:rPr>
              <w:t>邮编</w:t>
            </w:r>
          </w:p>
        </w:tc>
        <w:tc>
          <w:tcPr>
            <w:tcW w:w="1099"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730000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center"/>
          </w:tcPr>
          <w:p>
            <w:pPr>
              <w:spacing w:line="320" w:lineRule="exact"/>
              <w:jc w:val="both"/>
              <w:rPr>
                <w:rFonts w:ascii="宋体" w:hAnsi="宋体"/>
                <w:b/>
                <w:color w:val="000000" w:themeColor="text1"/>
                <w:sz w:val="20"/>
                <w:szCs w:val="20"/>
              </w:rPr>
            </w:pPr>
            <w:bookmarkStart w:id="9" w:name="办公地址"/>
            <w:r>
              <w:rPr>
                <w:rFonts w:ascii="宋体" w:hAnsi="宋体"/>
                <w:b/>
                <w:color w:val="000000" w:themeColor="text1"/>
                <w:sz w:val="20"/>
                <w:szCs w:val="20"/>
              </w:rPr>
              <w:t>甘肃省兰州市安宁区万新南路高新什字16号科技产业孵化园综合楼一层108室</w:t>
            </w:r>
            <w:bookmarkEnd w:id="9"/>
          </w:p>
        </w:tc>
        <w:tc>
          <w:tcPr>
            <w:tcW w:w="738" w:type="dxa"/>
            <w:vMerge w:val="continue"/>
            <w:vAlign w:val="center"/>
          </w:tcPr>
          <w:p>
            <w:pPr>
              <w:spacing w:line="320" w:lineRule="exact"/>
              <w:jc w:val="center"/>
              <w:rPr>
                <w:rFonts w:ascii="宋体" w:hAnsi="宋体"/>
                <w:b/>
                <w:color w:val="000000" w:themeColor="text1"/>
                <w:sz w:val="20"/>
                <w:szCs w:val="20"/>
              </w:rPr>
            </w:pPr>
          </w:p>
        </w:tc>
        <w:tc>
          <w:tcPr>
            <w:tcW w:w="1099"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730000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738" w:type="dxa"/>
            <w:vMerge w:val="continue"/>
            <w:vAlign w:val="center"/>
          </w:tcPr>
          <w:p>
            <w:pPr>
              <w:spacing w:line="320" w:lineRule="exact"/>
              <w:jc w:val="center"/>
              <w:rPr>
                <w:rFonts w:ascii="宋体" w:hAnsi="宋体"/>
                <w:b/>
                <w:color w:val="000000" w:themeColor="text1"/>
                <w:sz w:val="20"/>
                <w:szCs w:val="20"/>
              </w:rPr>
            </w:pPr>
          </w:p>
        </w:tc>
        <w:tc>
          <w:tcPr>
            <w:tcW w:w="1099"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738" w:type="dxa"/>
            <w:vMerge w:val="continue"/>
            <w:vAlign w:val="center"/>
          </w:tcPr>
          <w:p>
            <w:pPr>
              <w:spacing w:line="320" w:lineRule="exact"/>
              <w:jc w:val="center"/>
              <w:rPr>
                <w:rFonts w:ascii="宋体" w:hAnsi="宋体"/>
                <w:b/>
                <w:color w:val="000000" w:themeColor="text1"/>
                <w:sz w:val="20"/>
                <w:szCs w:val="20"/>
              </w:rPr>
            </w:pPr>
          </w:p>
        </w:tc>
        <w:tc>
          <w:tcPr>
            <w:tcW w:w="1099"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738" w:type="dxa"/>
            <w:vMerge w:val="continue"/>
            <w:vAlign w:val="center"/>
          </w:tcPr>
          <w:p>
            <w:pPr>
              <w:spacing w:line="320" w:lineRule="exact"/>
              <w:jc w:val="center"/>
              <w:rPr>
                <w:rFonts w:ascii="宋体" w:hAnsi="宋体"/>
                <w:b/>
                <w:color w:val="000000" w:themeColor="text1"/>
                <w:sz w:val="20"/>
                <w:szCs w:val="20"/>
              </w:rPr>
            </w:pPr>
          </w:p>
        </w:tc>
        <w:tc>
          <w:tcPr>
            <w:tcW w:w="1099"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马宏宇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13893686291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张彦金</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张彦金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郑兴乐</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消防设施检测及检测技术服务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both"/>
              <w:rPr>
                <w:rFonts w:ascii="宋体" w:hAnsi="宋体"/>
                <w:b/>
                <w:color w:val="000000" w:themeColor="text1"/>
                <w:sz w:val="20"/>
                <w:szCs w:val="20"/>
              </w:rPr>
            </w:pPr>
            <w:bookmarkStart w:id="18" w:name="专业代码"/>
            <w:r>
              <w:rPr>
                <w:rFonts w:ascii="宋体" w:hAnsi="宋体"/>
                <w:b/>
                <w:color w:val="000000" w:themeColor="text1"/>
                <w:sz w:val="20"/>
                <w:szCs w:val="20"/>
              </w:rPr>
              <w:t>34.02.00;34.06.00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2020-10-12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auto"/>
                <w:sz w:val="20"/>
                <w:szCs w:val="20"/>
              </w:rPr>
            </w:pPr>
            <w:r>
              <w:rPr>
                <w:rFonts w:hint="eastAsia" w:ascii="宋体" w:hAnsi="宋体"/>
                <w:b/>
                <w:color w:val="auto"/>
                <w:sz w:val="20"/>
                <w:szCs w:val="20"/>
              </w:rPr>
              <w:t>所有项目部（</w:t>
            </w:r>
            <w:r>
              <w:rPr>
                <w:rFonts w:hint="eastAsia" w:ascii="宋体" w:hAnsi="宋体"/>
                <w:b/>
                <w:color w:val="auto"/>
                <w:spacing w:val="-2"/>
                <w:sz w:val="20"/>
                <w:szCs w:val="20"/>
              </w:rPr>
              <w:t>临时场所</w:t>
            </w:r>
            <w:r>
              <w:rPr>
                <w:rFonts w:hint="eastAsia" w:ascii="宋体" w:hAnsi="宋体"/>
                <w:b/>
                <w:color w:val="auto"/>
                <w:sz w:val="20"/>
                <w:szCs w:val="20"/>
              </w:rPr>
              <w:t>）名称、地址（可附项目清单）</w:t>
            </w:r>
            <w:r>
              <w:rPr>
                <w:rFonts w:ascii="宋体" w:hAnsi="宋体"/>
                <w:b/>
                <w:color w:val="auto"/>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ind w:firstLine="1260" w:firstLineChars="700"/>
              <w:jc w:val="both"/>
              <w:rPr>
                <w:rFonts w:ascii="宋体" w:hAnsi="宋体" w:eastAsia="宋体" w:cs="宋体"/>
                <w:kern w:val="2"/>
                <w:sz w:val="18"/>
                <w:szCs w:val="18"/>
                <w:lang w:val="en-US" w:eastAsia="zh-CN" w:bidi="ar-SA"/>
              </w:rPr>
            </w:pPr>
            <w:r>
              <w:rPr>
                <w:rFonts w:hint="eastAsia" w:ascii="宋体" w:hAnsi="宋体" w:cs="宋体"/>
                <w:sz w:val="18"/>
                <w:szCs w:val="18"/>
              </w:rPr>
              <w:t>管理层</w:t>
            </w:r>
          </w:p>
        </w:tc>
        <w:tc>
          <w:tcPr>
            <w:tcW w:w="6804" w:type="dxa"/>
            <w:vAlign w:val="center"/>
          </w:tcPr>
          <w:p>
            <w:pPr>
              <w:jc w:val="both"/>
              <w:rPr>
                <w:rFonts w:ascii="宋体" w:hAnsi="宋体" w:cs="宋体"/>
                <w:sz w:val="18"/>
                <w:szCs w:val="18"/>
              </w:rPr>
            </w:pPr>
            <w:r>
              <w:rPr>
                <w:rFonts w:hint="eastAsia" w:ascii="宋体" w:hAnsi="宋体" w:cs="宋体"/>
                <w:sz w:val="18"/>
                <w:szCs w:val="18"/>
              </w:rPr>
              <w:t>主要负责公司管理体系策划</w:t>
            </w:r>
          </w:p>
          <w:p>
            <w:pPr>
              <w:jc w:val="both"/>
              <w:rPr>
                <w:rFonts w:ascii="宋体" w:hAnsi="宋体" w:cs="宋体"/>
                <w:sz w:val="18"/>
                <w:szCs w:val="18"/>
              </w:rPr>
            </w:pPr>
            <w:r>
              <w:rPr>
                <w:rFonts w:hint="eastAsia" w:ascii="宋体" w:hAnsi="宋体" w:cs="宋体"/>
                <w:sz w:val="18"/>
                <w:szCs w:val="18"/>
              </w:rPr>
              <w:t>负责公司管理体系方针、目标的制定</w:t>
            </w:r>
          </w:p>
          <w:p>
            <w:pPr>
              <w:jc w:val="both"/>
              <w:rPr>
                <w:rFonts w:ascii="宋体" w:hAnsi="宋体" w:cs="宋体"/>
                <w:sz w:val="18"/>
                <w:szCs w:val="18"/>
              </w:rPr>
            </w:pPr>
            <w:r>
              <w:rPr>
                <w:rFonts w:hint="eastAsia" w:ascii="宋体" w:hAnsi="宋体" w:cs="宋体"/>
                <w:sz w:val="18"/>
                <w:szCs w:val="18"/>
              </w:rPr>
              <w:t>负责公司管理体系管理评审主持、评审等</w:t>
            </w:r>
          </w:p>
          <w:p>
            <w:pPr>
              <w:jc w:val="both"/>
              <w:rPr>
                <w:rFonts w:ascii="宋体" w:hAnsi="宋体" w:cs="宋体"/>
                <w:sz w:val="18"/>
                <w:szCs w:val="18"/>
              </w:rPr>
            </w:pPr>
            <w:r>
              <w:rPr>
                <w:rFonts w:hint="eastAsia" w:ascii="宋体" w:hAnsi="宋体" w:cs="宋体"/>
                <w:sz w:val="18"/>
                <w:szCs w:val="18"/>
              </w:rPr>
              <w:t>负责公司管理体系资源提供</w:t>
            </w:r>
          </w:p>
          <w:p>
            <w:pPr>
              <w:jc w:val="both"/>
              <w:rPr>
                <w:rFonts w:ascii="宋体" w:hAnsi="宋体" w:eastAsia="宋体" w:cs="宋体"/>
                <w:kern w:val="2"/>
                <w:sz w:val="18"/>
                <w:szCs w:val="18"/>
                <w:lang w:val="en-US" w:eastAsia="zh-CN" w:bidi="ar-SA"/>
              </w:rPr>
            </w:pPr>
            <w:r>
              <w:rPr>
                <w:rFonts w:hint="eastAsia" w:ascii="宋体" w:hAnsi="宋体" w:cs="宋体"/>
                <w:sz w:val="18"/>
                <w:szCs w:val="18"/>
              </w:rPr>
              <w:t>管控公司管理体系风险和机遇等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技术部</w:t>
            </w:r>
          </w:p>
        </w:tc>
        <w:tc>
          <w:tcPr>
            <w:tcW w:w="6804" w:type="dxa"/>
            <w:vAlign w:val="center"/>
          </w:tcPr>
          <w:p>
            <w:pPr>
              <w:jc w:val="both"/>
              <w:rPr>
                <w:rFonts w:hint="eastAsia" w:ascii="宋体" w:hAnsi="宋体" w:cs="宋体"/>
                <w:sz w:val="18"/>
                <w:szCs w:val="18"/>
                <w:lang w:val="en-US" w:eastAsia="zh-CN"/>
              </w:rPr>
            </w:pPr>
            <w:r>
              <w:rPr>
                <w:rFonts w:hint="eastAsia" w:ascii="宋体" w:hAnsi="宋体" w:cs="宋体"/>
                <w:sz w:val="18"/>
                <w:szCs w:val="18"/>
              </w:rPr>
              <w:t>负责检测过程计划及其过程控制管理</w:t>
            </w:r>
            <w:r>
              <w:rPr>
                <w:rFonts w:hint="eastAsia" w:ascii="宋体" w:hAnsi="宋体" w:cs="宋体"/>
                <w:sz w:val="18"/>
                <w:szCs w:val="18"/>
                <w:lang w:eastAsia="zh-CN"/>
              </w:rPr>
              <w:t>；</w:t>
            </w:r>
            <w:r>
              <w:rPr>
                <w:rFonts w:hint="eastAsia" w:ascii="宋体" w:hAnsi="宋体" w:cs="宋体"/>
                <w:sz w:val="18"/>
                <w:szCs w:val="18"/>
              </w:rPr>
              <w:t>负责对设备设施予以维护保养；产品和服务的要求、检测过程放行、不符合纠正管理和控制等。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综合办公室</w:t>
            </w:r>
          </w:p>
        </w:tc>
        <w:tc>
          <w:tcPr>
            <w:tcW w:w="6804" w:type="dxa"/>
            <w:vAlign w:val="center"/>
          </w:tcPr>
          <w:p>
            <w:pPr>
              <w:jc w:val="both"/>
              <w:rPr>
                <w:rFonts w:hint="eastAsia" w:ascii="宋体" w:hAnsi="宋体" w:cs="宋体"/>
                <w:sz w:val="18"/>
                <w:szCs w:val="18"/>
              </w:rPr>
            </w:pPr>
            <w:r>
              <w:rPr>
                <w:rFonts w:hint="eastAsia" w:ascii="宋体" w:hAnsi="宋体" w:cs="宋体"/>
                <w:sz w:val="18"/>
                <w:szCs w:val="18"/>
              </w:rPr>
              <w:t>负责人力资源管理过程</w:t>
            </w:r>
          </w:p>
          <w:p>
            <w:pPr>
              <w:jc w:val="both"/>
              <w:rPr>
                <w:rFonts w:hint="eastAsia" w:ascii="宋体" w:hAnsi="宋体" w:cs="宋体"/>
                <w:sz w:val="18"/>
                <w:szCs w:val="18"/>
              </w:rPr>
            </w:pPr>
            <w:r>
              <w:rPr>
                <w:rFonts w:hint="eastAsia" w:ascii="宋体" w:hAnsi="宋体" w:cs="宋体"/>
                <w:sz w:val="18"/>
                <w:szCs w:val="18"/>
              </w:rPr>
              <w:t>资源提供与管理过程及风险控制；</w:t>
            </w:r>
          </w:p>
          <w:p>
            <w:pPr>
              <w:jc w:val="both"/>
              <w:rPr>
                <w:rFonts w:hint="eastAsia" w:ascii="宋体" w:hAnsi="宋体" w:cs="宋体"/>
                <w:sz w:val="18"/>
                <w:szCs w:val="18"/>
                <w:lang w:val="en-US" w:eastAsia="zh-CN"/>
              </w:rPr>
            </w:pPr>
            <w:r>
              <w:rPr>
                <w:rFonts w:hint="eastAsia" w:ascii="宋体" w:hAnsi="宋体" w:cs="宋体"/>
                <w:sz w:val="18"/>
                <w:szCs w:val="18"/>
              </w:rPr>
              <w:t>内外部信息交流过程、顾客满意度管理过程、外部提供过程、负责组织内审等职责。</w:t>
            </w:r>
          </w:p>
        </w:tc>
      </w:tr>
    </w:tbl>
    <w:p>
      <w:pPr>
        <w:ind w:left="-137" w:leftChars="-337" w:hanging="571" w:hangingChars="271"/>
        <w:rPr>
          <w:rFonts w:ascii="宋体" w:hAnsi="宋体"/>
          <w:b/>
          <w:color w:val="000000" w:themeColor="text1"/>
          <w:szCs w:val="21"/>
          <w:highlight w:val="none"/>
        </w:rPr>
      </w:pPr>
      <w:r>
        <w:rPr>
          <w:b/>
          <w:color w:val="000000" w:themeColor="text1"/>
          <w:szCs w:val="21"/>
        </w:rPr>
        <w:t xml:space="preserve">3. </w:t>
      </w:r>
      <w:r>
        <w:rPr>
          <w:rFonts w:hint="eastAsia" w:ascii="宋体" w:hAnsi="宋体"/>
          <w:b/>
          <w:color w:val="000000" w:themeColor="text1"/>
          <w:szCs w:val="21"/>
        </w:rPr>
        <w:t>已审核的分场所（分中心、分部或不在一</w:t>
      </w:r>
      <w:r>
        <w:rPr>
          <w:rFonts w:hint="eastAsia" w:ascii="宋体" w:hAnsi="宋体"/>
          <w:b/>
          <w:color w:val="000000" w:themeColor="text1"/>
          <w:szCs w:val="21"/>
          <w:highlight w:val="none"/>
        </w:rPr>
        <w:t>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甘肃芃宸装饰工程有限公司</w:t>
            </w:r>
          </w:p>
        </w:tc>
        <w:tc>
          <w:tcPr>
            <w:tcW w:w="3249" w:type="dxa"/>
          </w:tcPr>
          <w:p>
            <w:pPr>
              <w:jc w:val="both"/>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消防设施检测及检测技术服务</w:t>
            </w:r>
          </w:p>
        </w:tc>
        <w:tc>
          <w:tcPr>
            <w:tcW w:w="3555" w:type="dxa"/>
          </w:tcPr>
          <w:p>
            <w:pPr>
              <w:jc w:val="center"/>
              <w:rPr>
                <w:rFonts w:hint="default" w:ascii="宋体" w:hAnsi="宋体" w:eastAsia="宋体"/>
                <w:b/>
                <w:color w:val="000000" w:themeColor="text1"/>
                <w:spacing w:val="-20"/>
                <w:sz w:val="20"/>
                <w:szCs w:val="20"/>
                <w:u w:val="none"/>
                <w:lang w:val="en-US" w:eastAsia="zh-CN"/>
              </w:rPr>
            </w:pPr>
            <w:r>
              <w:rPr>
                <w:rFonts w:hint="eastAsia" w:ascii="宋体" w:hAnsi="宋体"/>
                <w:b/>
                <w:color w:val="000000" w:themeColor="text1"/>
                <w:spacing w:val="-20"/>
                <w:sz w:val="20"/>
                <w:szCs w:val="20"/>
                <w:u w:val="none"/>
                <w:lang w:val="en-US" w:eastAsia="zh-CN"/>
              </w:rPr>
              <w:t>甘肃省兰州市兰州中心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int="eastAsia"/>
          <w:b/>
          <w:color w:val="000000" w:themeColor="text1"/>
          <w:spacing w:val="-6"/>
          <w:szCs w:val="21"/>
        </w:rPr>
      </w:pPr>
    </w:p>
    <w:p>
      <w:pPr>
        <w:ind w:left="-169" w:leftChars="-337" w:hanging="539" w:hangingChars="271"/>
        <w:rPr>
          <w:rFonts w:hint="eastAsia"/>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sz w:val="20"/>
                <w:szCs w:val="20"/>
              </w:rPr>
              <w:t>消防设施检测及检测技术服务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auto"/>
                <w:sz w:val="20"/>
                <w:szCs w:val="20"/>
              </w:rPr>
            </w:pPr>
            <w:r>
              <w:rPr>
                <w:rFonts w:hint="eastAsia" w:ascii="宋体" w:hAnsi="宋体" w:eastAsia="宋体" w:cs="Times New Roman"/>
                <w:color w:val="auto"/>
                <w:spacing w:val="-10"/>
                <w:sz w:val="20"/>
                <w:szCs w:val="20"/>
                <w:lang w:val="en-US" w:eastAsia="zh-CN"/>
              </w:rPr>
              <w:t>《建筑设计防火规范》GB50016-2014、</w:t>
            </w:r>
            <w:r>
              <w:rPr>
                <w:rFonts w:hint="default" w:ascii="宋体" w:hAnsi="宋体" w:eastAsia="宋体" w:cs="Times New Roman"/>
                <w:color w:val="auto"/>
                <w:spacing w:val="-10"/>
                <w:sz w:val="20"/>
                <w:szCs w:val="20"/>
                <w:lang w:val="en-US" w:eastAsia="zh-CN"/>
              </w:rPr>
              <w:t>建筑消防设施检测技术规程</w:t>
            </w:r>
            <w:r>
              <w:rPr>
                <w:rFonts w:hint="eastAsia" w:ascii="宋体" w:hAnsi="宋体" w:eastAsia="宋体" w:cs="Times New Roman"/>
                <w:color w:val="auto"/>
                <w:spacing w:val="-10"/>
                <w:sz w:val="20"/>
                <w:szCs w:val="20"/>
                <w:lang w:val="en-US" w:eastAsia="zh-CN"/>
              </w:rPr>
              <w:t>XF 503-2004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auto"/>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12</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2" w:firstLineChars="200"/>
              <w:rPr>
                <w:b/>
                <w:color w:val="000000" w:themeColor="text1"/>
                <w:sz w:val="20"/>
                <w:szCs w:val="20"/>
              </w:rPr>
            </w:pPr>
            <w:r>
              <w:rPr>
                <w:rFonts w:hint="eastAsia"/>
                <w:b/>
                <w:color w:val="000000" w:themeColor="text1"/>
                <w:sz w:val="20"/>
                <w:szCs w:val="20"/>
              </w:rPr>
              <w:t>经营范围：</w:t>
            </w:r>
            <w:r>
              <w:rPr>
                <w:rFonts w:ascii="宋体" w:hAnsi="宋体"/>
                <w:b/>
                <w:color w:val="000000"/>
                <w:sz w:val="20"/>
                <w:szCs w:val="20"/>
              </w:rPr>
              <w:t>消防设施检测及检测技术服务</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b/>
                <w:color w:val="000000" w:themeColor="text1"/>
                <w:sz w:val="20"/>
                <w:szCs w:val="20"/>
              </w:rPr>
            </w:pPr>
            <w:r>
              <w:rPr>
                <w:rFonts w:hint="eastAsia"/>
                <w:b/>
                <w:color w:val="000000" w:themeColor="text1"/>
                <w:sz w:val="20"/>
                <w:szCs w:val="20"/>
              </w:rPr>
              <w:t>内部环境：资源因素－公司提供符合</w:t>
            </w:r>
            <w:r>
              <w:rPr>
                <w:rFonts w:ascii="宋体" w:hAnsi="宋体"/>
                <w:b/>
                <w:color w:val="000000"/>
                <w:sz w:val="20"/>
                <w:szCs w:val="20"/>
              </w:rPr>
              <w:t>消防设施检测及检测技术服务</w:t>
            </w:r>
            <w:r>
              <w:rPr>
                <w:rFonts w:hint="eastAsia" w:ascii="宋体" w:hAnsi="宋体"/>
                <w:b/>
                <w:color w:val="000000"/>
                <w:sz w:val="20"/>
                <w:szCs w:val="20"/>
                <w:lang w:eastAsia="zh-CN"/>
              </w:rPr>
              <w:t>所需的、</w:t>
            </w:r>
            <w:r>
              <w:rPr>
                <w:rFonts w:hint="eastAsia"/>
                <w:b/>
                <w:color w:val="000000" w:themeColor="text1"/>
                <w:sz w:val="20"/>
                <w:szCs w:val="20"/>
              </w:rPr>
              <w:t>适宜的硬件和软件设施设备。信息来源：设施设备清单－具体现状描述：本公司设施设备可以确保</w:t>
            </w:r>
            <w:r>
              <w:rPr>
                <w:rFonts w:ascii="宋体" w:hAnsi="宋体"/>
                <w:b/>
                <w:color w:val="000000"/>
                <w:sz w:val="20"/>
                <w:szCs w:val="20"/>
              </w:rPr>
              <w:t>消防设施检测及检测技术服务</w:t>
            </w:r>
            <w:r>
              <w:rPr>
                <w:rFonts w:hint="eastAsia"/>
                <w:b/>
                <w:color w:val="000000" w:themeColor="text1"/>
                <w:sz w:val="20"/>
                <w:szCs w:val="20"/>
              </w:rPr>
              <w:t>，基本的质量控制要求－SWOT分析：WT……</w:t>
            </w:r>
          </w:p>
          <w:p>
            <w:pPr>
              <w:spacing w:line="240" w:lineRule="exact"/>
              <w:ind w:firstLine="402" w:firstLineChars="200"/>
              <w:rPr>
                <w:b/>
                <w:color w:val="000000" w:themeColor="text1"/>
                <w:sz w:val="20"/>
                <w:szCs w:val="20"/>
              </w:rPr>
            </w:pPr>
            <w:r>
              <w:rPr>
                <w:rFonts w:hint="eastAsia"/>
                <w:b/>
                <w:color w:val="000000" w:themeColor="text1"/>
                <w:sz w:val="20"/>
                <w:szCs w:val="20"/>
              </w:rPr>
              <w:t>外部环境：竞争力－公司类别：</w:t>
            </w:r>
            <w:r>
              <w:rPr>
                <w:rFonts w:ascii="宋体" w:hAnsi="宋体"/>
                <w:b/>
                <w:color w:val="000000"/>
                <w:sz w:val="20"/>
                <w:szCs w:val="20"/>
              </w:rPr>
              <w:t>消防设施检测及检测技术服务</w:t>
            </w:r>
            <w:r>
              <w:rPr>
                <w:rFonts w:hint="eastAsia"/>
                <w:b/>
                <w:color w:val="000000" w:themeColor="text1"/>
                <w:sz w:val="20"/>
                <w:szCs w:val="20"/>
              </w:rPr>
              <w:t>，当前市场占有率不高，其他类似企业比较多－信息来源：市场调查和分析－具体现状描述：本公司</w:t>
            </w:r>
            <w:r>
              <w:rPr>
                <w:rFonts w:hint="eastAsia"/>
                <w:b/>
                <w:color w:val="000000" w:themeColor="text1"/>
                <w:sz w:val="20"/>
                <w:szCs w:val="20"/>
                <w:lang w:eastAsia="zh-CN"/>
              </w:rPr>
              <w:t>检测技术先进</w:t>
            </w:r>
            <w:r>
              <w:rPr>
                <w:rFonts w:hint="eastAsia"/>
                <w:b/>
                <w:color w:val="000000" w:themeColor="text1"/>
                <w:sz w:val="20"/>
                <w:szCs w:val="20"/>
              </w:rPr>
              <w:t>，但在市场中同行也多，竞争压力大－SWOT分析：ST……</w:t>
            </w:r>
          </w:p>
          <w:p>
            <w:pPr>
              <w:spacing w:line="240" w:lineRule="exact"/>
              <w:ind w:firstLine="402" w:firstLineChars="200"/>
              <w:rPr>
                <w:rFonts w:hint="eastAsia"/>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公司管理层已确定了外部和内部因素，已经对经营环境、内外部环境进行分析并提出对策，并进行了监视和评审。实施开始时间：20</w:t>
            </w:r>
            <w:r>
              <w:rPr>
                <w:rFonts w:hint="eastAsia"/>
                <w:b/>
                <w:color w:val="000000" w:themeColor="text1"/>
                <w:sz w:val="20"/>
                <w:szCs w:val="20"/>
                <w:lang w:val="en-US" w:eastAsia="zh-CN"/>
              </w:rPr>
              <w:t>21</w:t>
            </w:r>
            <w:r>
              <w:rPr>
                <w:rFonts w:hint="eastAsia"/>
                <w:b/>
                <w:color w:val="000000" w:themeColor="text1"/>
                <w:sz w:val="20"/>
                <w:szCs w:val="20"/>
              </w:rPr>
              <w:t>.1.</w:t>
            </w:r>
            <w:r>
              <w:rPr>
                <w:rFonts w:hint="eastAsia"/>
                <w:b/>
                <w:color w:val="000000" w:themeColor="text1"/>
                <w:sz w:val="20"/>
                <w:szCs w:val="20"/>
                <w:lang w:val="en-US" w:eastAsia="zh-CN"/>
              </w:rPr>
              <w:t>5</w:t>
            </w:r>
            <w:r>
              <w:rPr>
                <w:rFonts w:hint="eastAsia"/>
                <w:b/>
                <w:color w:val="000000" w:themeColor="text1"/>
                <w:sz w:val="20"/>
                <w:szCs w:val="20"/>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pacing w:line="240" w:lineRule="exact"/>
              <w:ind w:firstLine="402" w:firstLineChars="200"/>
              <w:rPr>
                <w:b/>
                <w:color w:val="000000" w:themeColor="text1"/>
                <w:sz w:val="20"/>
                <w:szCs w:val="20"/>
              </w:rPr>
            </w:pPr>
            <w:r>
              <w:rPr>
                <w:rFonts w:hint="eastAsia"/>
                <w:b/>
                <w:color w:val="000000" w:themeColor="text1"/>
                <w:sz w:val="20"/>
                <w:szCs w:val="20"/>
              </w:rPr>
              <w:t>相关方包括顾客、所有者、组织中的成员、银行、合伙人、竞争对手</w:t>
            </w:r>
            <w:r>
              <w:rPr>
                <w:rFonts w:hint="eastAsia"/>
                <w:b/>
                <w:color w:val="000000" w:themeColor="text1"/>
                <w:sz w:val="20"/>
                <w:szCs w:val="20"/>
                <w:lang w:eastAsia="zh-CN"/>
              </w:rPr>
              <w:t>、上级监管部门</w:t>
            </w:r>
            <w:r>
              <w:rPr>
                <w:rFonts w:hint="eastAsia"/>
                <w:b/>
                <w:color w:val="000000" w:themeColor="text1"/>
                <w:sz w:val="20"/>
                <w:szCs w:val="20"/>
              </w:rPr>
              <w:t>或社会团体。在每年的管理评审前，由相关部门负责人进行识别并评估其适用性,具体部门及识别见管理评审输入。主要顾客群：</w:t>
            </w:r>
            <w:r>
              <w:rPr>
                <w:rFonts w:hint="eastAsia"/>
                <w:b/>
                <w:color w:val="000000" w:themeColor="text1"/>
                <w:sz w:val="20"/>
                <w:szCs w:val="20"/>
                <w:lang w:eastAsia="zh-CN"/>
              </w:rPr>
              <w:t>建筑、装饰工程</w:t>
            </w:r>
            <w:r>
              <w:rPr>
                <w:rFonts w:hint="eastAsia"/>
                <w:b/>
                <w:color w:val="000000" w:themeColor="text1"/>
                <w:sz w:val="20"/>
                <w:szCs w:val="20"/>
              </w:rPr>
              <w:t>等</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p>
            <w:pPr>
              <w:spacing w:line="240" w:lineRule="exact"/>
              <w:ind w:firstLine="402" w:firstLineChars="200"/>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numPr>
                <w:ilvl w:val="0"/>
                <w:numId w:val="0"/>
              </w:numPr>
              <w:spacing w:line="240" w:lineRule="exact"/>
              <w:ind w:firstLine="402" w:firstLineChars="200"/>
              <w:rPr>
                <w:rFonts w:hint="eastAsia"/>
                <w:b/>
                <w:color w:val="000000" w:themeColor="text1"/>
                <w:sz w:val="20"/>
                <w:szCs w:val="20"/>
              </w:rPr>
            </w:pPr>
            <w:r>
              <w:rPr>
                <w:rFonts w:hint="eastAsia"/>
                <w:b/>
                <w:color w:val="000000" w:themeColor="text1"/>
                <w:sz w:val="20"/>
                <w:szCs w:val="20"/>
              </w:rPr>
              <w:t>管理评审前，管理者代表汇总企业内外部环境要素情况及相关方的期望与要求的相关资料</w:t>
            </w:r>
            <w:r>
              <w:rPr>
                <w:rFonts w:hint="eastAsia"/>
                <w:b/>
                <w:color w:val="000000" w:themeColor="text1"/>
                <w:sz w:val="20"/>
                <w:szCs w:val="20"/>
                <w:lang w:val="en-US" w:eastAsia="zh-CN"/>
              </w:rPr>
              <w:t xml:space="preserve"> </w:t>
            </w:r>
            <w:r>
              <w:rPr>
                <w:rFonts w:hint="eastAsia"/>
                <w:b/>
                <w:color w:val="000000" w:themeColor="text1"/>
                <w:sz w:val="20"/>
                <w:szCs w:val="20"/>
              </w:rPr>
              <w:t>，并提交管理评审。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hint="eastAsia"/>
                <w:b/>
                <w:color w:val="000000" w:themeColor="text1"/>
              </w:rPr>
            </w:pPr>
            <w:r>
              <w:rPr>
                <w:b/>
                <w:color w:val="000000" w:themeColor="text1"/>
                <w:sz w:val="20"/>
                <w:szCs w:val="20"/>
              </w:rPr>
              <w:t>3</w:t>
            </w:r>
            <w:r>
              <w:rPr>
                <w:rFonts w:hint="eastAsia"/>
                <w:b/>
                <w:color w:val="000000" w:themeColor="text1"/>
                <w:sz w:val="20"/>
                <w:szCs w:val="20"/>
                <w:lang w:eastAsia="zh-CN"/>
              </w:rPr>
              <w:t>、</w:t>
            </w:r>
            <w:r>
              <w:rPr>
                <w:rFonts w:hint="eastAsia" w:ascii="宋体" w:hAnsi="宋体" w:eastAsia="宋体" w:cs="宋体"/>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2" w:firstLineChars="200"/>
              <w:jc w:val="left"/>
              <w:rPr>
                <w:b/>
                <w:color w:val="000000" w:themeColor="text1"/>
              </w:rPr>
            </w:pPr>
            <w:r>
              <w:rPr>
                <w:rFonts w:hint="eastAsia"/>
                <w:b/>
                <w:color w:val="000000" w:themeColor="text1"/>
              </w:rPr>
              <w:t>管理方</w:t>
            </w:r>
            <w:r>
              <w:rPr>
                <w:rFonts w:hint="eastAsia" w:ascii="Times New Roman" w:hAnsi="Times New Roman" w:eastAsia="宋体" w:cs="Times New Roman"/>
                <w:b/>
                <w:color w:val="000000" w:themeColor="text1"/>
              </w:rPr>
              <w:t>针：顾客满意</w:t>
            </w:r>
            <w:r>
              <w:rPr>
                <w:rFonts w:hint="eastAsia" w:ascii="Times New Roman" w:hAnsi="Times New Roman" w:eastAsia="宋体" w:cs="Times New Roman"/>
                <w:b/>
                <w:color w:val="000000" w:themeColor="text1"/>
                <w:lang w:eastAsia="zh-CN"/>
              </w:rPr>
              <w:t>、</w:t>
            </w:r>
            <w:r>
              <w:rPr>
                <w:rFonts w:hint="eastAsia" w:ascii="Times New Roman" w:hAnsi="Times New Roman" w:eastAsia="宋体" w:cs="Times New Roman"/>
                <w:b/>
                <w:color w:val="000000" w:themeColor="text1"/>
              </w:rPr>
              <w:t>开拓进取</w:t>
            </w:r>
            <w:r>
              <w:rPr>
                <w:rFonts w:hint="eastAsia" w:ascii="Times New Roman" w:hAnsi="Times New Roman" w:eastAsia="宋体" w:cs="Times New Roman"/>
                <w:b/>
                <w:color w:val="000000" w:themeColor="text1"/>
                <w:lang w:eastAsia="zh-CN"/>
              </w:rPr>
              <w:t>、</w:t>
            </w:r>
            <w:r>
              <w:rPr>
                <w:rFonts w:hint="eastAsia" w:ascii="Times New Roman" w:hAnsi="Times New Roman" w:eastAsia="宋体" w:cs="Times New Roman"/>
                <w:b/>
                <w:color w:val="000000" w:themeColor="text1"/>
              </w:rPr>
              <w:t>遵规守法</w:t>
            </w:r>
            <w:r>
              <w:rPr>
                <w:rFonts w:hint="eastAsia" w:ascii="Times New Roman" w:hAnsi="Times New Roman" w:eastAsia="宋体" w:cs="Times New Roman"/>
                <w:b/>
                <w:color w:val="000000" w:themeColor="text1"/>
                <w:lang w:eastAsia="zh-CN"/>
              </w:rPr>
              <w:t>、</w:t>
            </w:r>
            <w:r>
              <w:rPr>
                <w:rFonts w:hint="eastAsia" w:ascii="Times New Roman" w:hAnsi="Times New Roman" w:eastAsia="宋体" w:cs="Times New Roman"/>
                <w:b/>
                <w:color w:val="000000" w:themeColor="text1"/>
              </w:rPr>
              <w:t>持续改进</w:t>
            </w:r>
            <w:r>
              <w:rPr>
                <w:rFonts w:hint="eastAsia" w:ascii="Times New Roman" w:hAnsi="Times New Roman" w:eastAsia="宋体" w:cs="Times New Roman"/>
                <w:b/>
                <w:color w:val="000000" w:themeColor="text1"/>
                <w:lang w:eastAsia="zh-CN"/>
              </w:rPr>
              <w:t>。</w:t>
            </w:r>
            <w:r>
              <w:rPr>
                <w:rFonts w:hint="eastAsia"/>
                <w:b/>
                <w:color w:val="000000" w:themeColor="text1"/>
              </w:rPr>
              <w:t>通过质量管理手册的分发和开会等沟通使全体员工理解方针，通过内审和管理评审保持方针的适宜性和有效性。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spacing w:line="240" w:lineRule="exact"/>
              <w:ind w:firstLine="422" w:firstLineChars="200"/>
              <w:rPr>
                <w:b/>
                <w:color w:val="000000" w:themeColor="text1"/>
              </w:rPr>
            </w:pPr>
            <w:r>
              <w:rPr>
                <w:rFonts w:hint="eastAsia"/>
                <w:b/>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22" w:firstLineChars="200"/>
              <w:rPr>
                <w:b/>
                <w:color w:val="000000" w:themeColor="text1"/>
              </w:rPr>
            </w:pPr>
            <w:r>
              <w:rPr>
                <w:rFonts w:hint="eastAsia"/>
                <w:b/>
                <w:color w:val="000000" w:themeColor="text1"/>
              </w:rPr>
              <w:t>提供了“风险和机遇评估表”，将需要应对的风险和机遇进行风险分析确定风险级别（一般风险、高风险），在质量管理体系所确定的过程（客户开发的要求等）中，整合制定针对性管理措施（如程序控制等）。</w:t>
            </w:r>
          </w:p>
          <w:p>
            <w:pPr>
              <w:numPr>
                <w:ilvl w:val="0"/>
                <w:numId w:val="0"/>
              </w:numPr>
              <w:spacing w:line="240" w:lineRule="exact"/>
              <w:ind w:leftChars="0" w:firstLine="422" w:firstLineChars="200"/>
              <w:rPr>
                <w:rFonts w:hint="eastAsia"/>
                <w:b/>
                <w:color w:val="000000" w:themeColor="text1"/>
              </w:rPr>
            </w:pPr>
            <w:r>
              <w:rPr>
                <w:rFonts w:hint="eastAsia"/>
                <w:b/>
                <w:color w:val="000000" w:themeColor="text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w:t>
            </w:r>
            <w:r>
              <w:rPr>
                <w:rFonts w:hint="eastAsia" w:ascii="宋体" w:hAnsi="宋体"/>
                <w:b/>
                <w:color w:val="000000" w:themeColor="text1"/>
                <w:sz w:val="20"/>
                <w:szCs w:val="20"/>
                <w:highlight w:val="none"/>
              </w:rPr>
              <w:t>量管理体系过程有：人力资源、基础设施、文件、机构、职责、产品和服务的要求、外部提供的产品和服务、产品放行、不合格输出控制、绩效评价</w:t>
            </w:r>
            <w:r>
              <w:rPr>
                <w:rFonts w:hint="eastAsia" w:ascii="宋体" w:hAnsi="宋体"/>
                <w:b/>
                <w:color w:val="000000" w:themeColor="text1"/>
                <w:sz w:val="20"/>
                <w:szCs w:val="20"/>
              </w:rPr>
              <w:t>、改进等</w:t>
            </w:r>
          </w:p>
          <w:p>
            <w:pPr>
              <w:tabs>
                <w:tab w:val="left" w:pos="540"/>
              </w:tabs>
              <w:spacing w:line="300" w:lineRule="exact"/>
              <w:ind w:left="199" w:leftChars="95" w:firstLine="0" w:firstLineChars="0"/>
              <w:rPr>
                <w:rFonts w:hint="eastAsia" w:ascii="宋体" w:hAnsi="宋体"/>
                <w:b/>
                <w:color w:val="000000" w:themeColor="text1"/>
                <w:sz w:val="20"/>
                <w:szCs w:val="20"/>
                <w:highlight w:val="none"/>
              </w:rPr>
            </w:pPr>
            <w:r>
              <w:rPr>
                <w:rFonts w:hint="eastAsia" w:ascii="宋体" w:hAnsi="宋体"/>
                <w:b/>
                <w:color w:val="000000" w:themeColor="text1"/>
                <w:sz w:val="20"/>
                <w:szCs w:val="20"/>
                <w:highlight w:val="none"/>
                <w:lang w:eastAsia="zh-CN"/>
              </w:rPr>
              <w:t>流程：业务受理</w:t>
            </w:r>
            <w:r>
              <w:rPr>
                <w:rFonts w:hint="eastAsia" w:ascii="宋体" w:hAnsi="宋体"/>
                <w:b/>
                <w:color w:val="000000" w:themeColor="text1"/>
                <w:sz w:val="20"/>
                <w:szCs w:val="20"/>
                <w:highlight w:val="none"/>
                <w:lang w:val="en-US" w:eastAsia="zh-CN"/>
              </w:rPr>
              <w:t>—资料收集、系统录入—现场检测—</w:t>
            </w:r>
            <w:r>
              <w:rPr>
                <w:rFonts w:hint="eastAsia" w:ascii="宋体" w:hAnsi="宋体"/>
                <w:b/>
                <w:color w:val="000000" w:themeColor="text1"/>
                <w:sz w:val="20"/>
                <w:szCs w:val="20"/>
                <w:highlight w:val="none"/>
                <w:lang w:eastAsia="zh-CN"/>
              </w:rPr>
              <w:t>合格（不</w:t>
            </w:r>
            <w:r>
              <w:rPr>
                <w:rFonts w:hint="eastAsia" w:ascii="宋体" w:hAnsi="宋体"/>
                <w:b/>
                <w:color w:val="000000" w:themeColor="text1"/>
                <w:sz w:val="20"/>
                <w:szCs w:val="20"/>
                <w:highlight w:val="none"/>
                <w:lang w:val="en-US" w:eastAsia="zh-CN"/>
              </w:rPr>
              <w:t>合格—出具“问题汇总表”</w:t>
            </w:r>
            <w:r>
              <w:rPr>
                <w:rFonts w:hint="eastAsia" w:ascii="宋体" w:hAnsi="宋体"/>
                <w:b/>
                <w:color w:val="000000" w:themeColor="text1"/>
                <w:sz w:val="20"/>
                <w:szCs w:val="20"/>
                <w:highlight w:val="none"/>
                <w:lang w:eastAsia="zh-CN"/>
              </w:rPr>
              <w:t>整改</w:t>
            </w:r>
            <w:r>
              <w:rPr>
                <w:rFonts w:hint="eastAsia" w:ascii="宋体" w:hAnsi="宋体"/>
                <w:b/>
                <w:color w:val="000000" w:themeColor="text1"/>
                <w:sz w:val="20"/>
                <w:szCs w:val="20"/>
                <w:highlight w:val="none"/>
                <w:lang w:val="en-US" w:eastAsia="zh-CN"/>
              </w:rPr>
              <w:t>，制定检测技术方案—复检合格）—出具检测报告—领取检测报告</w:t>
            </w:r>
          </w:p>
          <w:p>
            <w:pPr>
              <w:tabs>
                <w:tab w:val="left" w:pos="540"/>
              </w:tabs>
              <w:spacing w:line="300" w:lineRule="exact"/>
              <w:ind w:left="201" w:hanging="201" w:hangingChars="100"/>
              <w:rPr>
                <w:rFonts w:hint="eastAsia" w:ascii="宋体" w:hAnsi="宋体"/>
                <w:b/>
                <w:color w:val="000000" w:themeColor="text1"/>
                <w:sz w:val="20"/>
                <w:szCs w:val="20"/>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检测过程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检测技术服务过程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sz w:val="21"/>
                <w:szCs w:val="21"/>
              </w:rPr>
              <w:t>经识别确认公司所</w:t>
            </w:r>
            <w:r>
              <w:rPr>
                <w:rFonts w:hint="eastAsia" w:ascii="宋体" w:hAnsi="宋体"/>
                <w:sz w:val="21"/>
                <w:szCs w:val="21"/>
                <w:lang w:eastAsia="zh-CN"/>
              </w:rPr>
              <w:t>从事的消防设施检测及检测技术服务</w:t>
            </w:r>
            <w:r>
              <w:rPr>
                <w:rFonts w:hint="eastAsia" w:ascii="宋体" w:hAnsi="宋体"/>
                <w:sz w:val="21"/>
                <w:szCs w:val="21"/>
              </w:rPr>
              <w:t>，均按照国家标准的要求组织实施</w:t>
            </w:r>
            <w:r>
              <w:rPr>
                <w:rFonts w:hint="eastAsia" w:ascii="宋体" w:hAnsi="宋体"/>
                <w:sz w:val="21"/>
                <w:szCs w:val="21"/>
                <w:lang w:eastAsia="zh-CN"/>
              </w:rPr>
              <w:t>进行，</w:t>
            </w:r>
            <w:r>
              <w:rPr>
                <w:rFonts w:hint="eastAsia" w:ascii="宋体" w:hAnsi="宋体"/>
                <w:sz w:val="21"/>
                <w:szCs w:val="21"/>
              </w:rPr>
              <w:t>不存在设计和开发，故删减了GB/T19001-2016标准8.3条款。删减后不影响满足顾客和适用的法律法规的要求，也不影响公司承担满足顾客和适用的法律法规的要求的责任。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eastAsia="宋体" w:cs="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eastAsia="宋体" w:cs="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rPr>
                <w:rFonts w:ascii="宋体" w:hAnsi="宋体"/>
                <w:b/>
                <w:color w:val="000000" w:themeColor="text1"/>
                <w:szCs w:val="21"/>
              </w:rPr>
            </w:pPr>
            <w:r>
              <w:rPr>
                <w:rFonts w:hint="eastAsia" w:ascii="宋体" w:hAnsi="宋体"/>
                <w:b/>
                <w:color w:val="000000" w:themeColor="text1"/>
                <w:szCs w:val="21"/>
                <w:lang w:val="en-US" w:eastAsia="zh-CN"/>
              </w:rPr>
              <w:t>(3)</w:t>
            </w:r>
            <w:r>
              <w:rPr>
                <w:rFonts w:hint="eastAsia" w:ascii="宋体" w:hAnsi="宋体"/>
                <w:b/>
                <w:color w:val="000000" w:themeColor="text1"/>
                <w:szCs w:val="21"/>
              </w:rPr>
              <w:t>法律法规的宣传方式：■会议    ■网络    ■公示   ■其他</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val="en-US" w:eastAsia="zh-CN"/>
              </w:rPr>
              <w:t>(4)</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b/>
                <w:color w:val="000000" w:themeColor="text1"/>
                <w:sz w:val="20"/>
                <w:szCs w:val="20"/>
              </w:rPr>
            </w:pPr>
          </w:p>
          <w:p>
            <w:pPr>
              <w:spacing w:line="240" w:lineRule="exact"/>
              <w:ind w:firstLine="422" w:firstLineChars="200"/>
              <w:rPr>
                <w:rFonts w:ascii="宋体" w:hAnsi="宋体"/>
                <w:b/>
                <w:color w:val="000000" w:themeColor="text1"/>
              </w:rPr>
            </w:pPr>
            <w:r>
              <w:rPr>
                <w:rFonts w:hint="eastAsia" w:ascii="宋体" w:hAnsi="宋体"/>
                <w:b/>
                <w:color w:val="000000" w:themeColor="text1"/>
              </w:rPr>
              <w:t>在公司各职能和层次上建立了质量目标，并制定了相应考核办法。基本适宜公司特点。目标具有可测量性，对目标完成情况进行了考核。对制订的管理方案实施情况定期进行检查。目前目标均考核完成。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rPr>
                <w:rFonts w:ascii="宋体" w:hAnsi="宋体"/>
                <w:b/>
                <w:color w:val="auto"/>
                <w:sz w:val="20"/>
                <w:szCs w:val="20"/>
              </w:rPr>
            </w:pPr>
            <w:r>
              <w:rPr>
                <w:rFonts w:hint="eastAsia" w:ascii="宋体" w:hAnsi="宋体"/>
                <w:b/>
                <w:color w:val="000000" w:themeColor="text1"/>
                <w:sz w:val="20"/>
                <w:szCs w:val="20"/>
              </w:rPr>
              <w:t>该公司员工1</w:t>
            </w:r>
            <w:r>
              <w:rPr>
                <w:rFonts w:ascii="宋体" w:hAnsi="宋体"/>
                <w:b/>
                <w:color w:val="000000" w:themeColor="text1"/>
                <w:sz w:val="20"/>
                <w:szCs w:val="20"/>
              </w:rPr>
              <w:t>5</w:t>
            </w:r>
            <w:r>
              <w:rPr>
                <w:rFonts w:hint="eastAsia" w:ascii="宋体" w:hAnsi="宋体"/>
                <w:b/>
                <w:color w:val="000000" w:themeColor="text1"/>
                <w:sz w:val="20"/>
                <w:szCs w:val="20"/>
              </w:rPr>
              <w:t>人，管理</w:t>
            </w:r>
            <w:r>
              <w:rPr>
                <w:rFonts w:hint="eastAsia" w:ascii="宋体" w:hAnsi="宋体"/>
                <w:b/>
                <w:color w:val="auto"/>
                <w:sz w:val="20"/>
                <w:szCs w:val="20"/>
              </w:rPr>
              <w:t>人员</w:t>
            </w:r>
            <w:r>
              <w:rPr>
                <w:rFonts w:hint="eastAsia" w:ascii="宋体" w:hAnsi="宋体"/>
                <w:b/>
                <w:color w:val="auto"/>
                <w:sz w:val="20"/>
                <w:szCs w:val="20"/>
                <w:lang w:val="en-US" w:eastAsia="zh-CN"/>
              </w:rPr>
              <w:t>4</w:t>
            </w:r>
            <w:r>
              <w:rPr>
                <w:rFonts w:hint="eastAsia" w:ascii="宋体" w:hAnsi="宋体"/>
                <w:b/>
                <w:color w:val="auto"/>
                <w:sz w:val="20"/>
                <w:szCs w:val="20"/>
              </w:rPr>
              <w:t>人。检测人员等持证上岗。人员进行安全教育，人力资源满足要求。</w:t>
            </w:r>
          </w:p>
          <w:p>
            <w:pPr>
              <w:spacing w:line="300" w:lineRule="exact"/>
              <w:rPr>
                <w:rFonts w:ascii="宋体" w:hAnsi="宋体"/>
                <w:b/>
                <w:color w:val="000000" w:themeColor="text1"/>
                <w:sz w:val="20"/>
                <w:szCs w:val="20"/>
              </w:rPr>
            </w:pPr>
            <w:r>
              <w:rPr>
                <w:rFonts w:hint="eastAsia" w:ascii="宋体" w:hAnsi="宋体"/>
                <w:b/>
                <w:color w:val="auto"/>
                <w:sz w:val="20"/>
                <w:szCs w:val="20"/>
              </w:rPr>
              <w:t>无特殊工种。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主要</w:t>
            </w:r>
            <w:r>
              <w:rPr>
                <w:rFonts w:hint="eastAsia" w:ascii="宋体" w:hAnsi="宋体"/>
                <w:b/>
                <w:color w:val="000000" w:themeColor="text1"/>
                <w:sz w:val="20"/>
                <w:szCs w:val="20"/>
                <w:lang w:eastAsia="zh-CN"/>
              </w:rPr>
              <w:t>检测</w:t>
            </w:r>
            <w:r>
              <w:rPr>
                <w:rFonts w:hint="eastAsia" w:ascii="宋体" w:hAnsi="宋体"/>
                <w:b/>
                <w:color w:val="000000" w:themeColor="text1"/>
                <w:sz w:val="20"/>
                <w:szCs w:val="20"/>
              </w:rPr>
              <w:t>设备：监视和测量设备等，对设备制定维修保养计划、按计划维修和保养并提供维修记录和验收记录，设备适宜。办公设备维护正常。</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hint="eastAsia" w:ascii="宋体" w:hAnsi="宋体"/>
                <w:b/>
                <w:color w:val="000000" w:themeColor="text1"/>
                <w:sz w:val="20"/>
                <w:szCs w:val="20"/>
              </w:rPr>
            </w:pP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检测过程的温度和湿度符合要求。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p>
          <w:p>
            <w:pPr>
              <w:spacing w:line="240" w:lineRule="exact"/>
              <w:ind w:firstLine="402" w:firstLineChars="200"/>
              <w:rPr>
                <w:rFonts w:hint="eastAsia" w:ascii="宋体" w:hAnsi="宋体" w:eastAsia="宋体"/>
                <w:b/>
                <w:color w:val="000000" w:themeColor="text1"/>
                <w:sz w:val="20"/>
                <w:szCs w:val="20"/>
                <w:lang w:val="en-US" w:eastAsia="zh-CN"/>
              </w:rPr>
            </w:pPr>
            <w:r>
              <w:rPr>
                <w:rFonts w:hint="eastAsia" w:ascii="宋体" w:hAnsi="宋体" w:eastAsia="宋体" w:cs="Times New Roman"/>
                <w:b/>
                <w:color w:val="000000" w:themeColor="text1"/>
                <w:sz w:val="20"/>
                <w:szCs w:val="20"/>
                <w:lang w:eastAsia="zh-CN"/>
              </w:rPr>
              <w:t>数字风速计、秒表、压力表、游标卡尺、钢直尺、卷尺等符合要求，校准</w:t>
            </w:r>
            <w:r>
              <w:rPr>
                <w:rFonts w:hint="eastAsia" w:ascii="宋体" w:hAnsi="宋体" w:eastAsia="宋体" w:cs="Times New Roman"/>
                <w:b/>
                <w:color w:val="000000" w:themeColor="text1"/>
                <w:sz w:val="20"/>
                <w:szCs w:val="20"/>
              </w:rPr>
              <w:t>时间</w:t>
            </w:r>
            <w:r>
              <w:rPr>
                <w:rFonts w:hint="eastAsia" w:ascii="宋体" w:hAnsi="宋体" w:eastAsia="宋体" w:cs="Times New Roman"/>
                <w:b/>
                <w:color w:val="000000" w:themeColor="text1"/>
                <w:sz w:val="20"/>
                <w:szCs w:val="20"/>
                <w:lang w:eastAsia="zh-CN"/>
              </w:rPr>
              <w:t>在</w:t>
            </w:r>
            <w:r>
              <w:rPr>
                <w:rFonts w:hint="eastAsia" w:ascii="宋体" w:hAnsi="宋体" w:eastAsia="宋体" w:cs="Times New Roman"/>
                <w:b/>
                <w:color w:val="000000" w:themeColor="text1"/>
                <w:sz w:val="20"/>
                <w:szCs w:val="20"/>
              </w:rPr>
              <w:t>有效</w:t>
            </w:r>
            <w:r>
              <w:rPr>
                <w:rFonts w:hint="eastAsia" w:ascii="宋体" w:hAnsi="宋体" w:eastAsia="宋体" w:cs="Times New Roman"/>
                <w:b/>
                <w:color w:val="000000" w:themeColor="text1"/>
                <w:sz w:val="20"/>
                <w:szCs w:val="20"/>
                <w:lang w:eastAsia="zh-CN"/>
              </w:rPr>
              <w:t>期内</w:t>
            </w:r>
            <w:r>
              <w:rPr>
                <w:rFonts w:hint="eastAsia" w:ascii="宋体" w:hAnsi="宋体" w:eastAsia="宋体" w:cs="Times New Roman"/>
                <w:b/>
                <w:color w:val="000000" w:themeColor="text1"/>
                <w:sz w:val="20"/>
                <w:szCs w:val="20"/>
              </w:rPr>
              <w:t>，见复印件。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公司确定运行过程所需的知识，内部来源包括公司运作准则（管理制度、工作记录、检测分析结果等）、专业技术应用、过程管理等。外部来源包括外来资料、法律法规、市场信息等。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b/>
                <w:color w:val="000000" w:themeColor="text1"/>
                <w:sz w:val="20"/>
                <w:szCs w:val="20"/>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p>
          <w:p>
            <w:pPr>
              <w:jc w:val="left"/>
              <w:rPr>
                <w:rFonts w:hint="eastAsia" w:ascii="Times New Roman" w:hAnsi="Times New Roman" w:eastAsia="宋体" w:cs="Times New Roman"/>
                <w:b/>
                <w:color w:val="000000" w:themeColor="text1"/>
                <w:sz w:val="20"/>
                <w:szCs w:val="20"/>
              </w:rPr>
            </w:pPr>
            <w:r>
              <w:rPr>
                <w:rFonts w:hint="eastAsia"/>
                <w:b/>
                <w:color w:val="000000" w:themeColor="text1"/>
                <w:sz w:val="20"/>
                <w:szCs w:val="20"/>
              </w:rPr>
              <w:t xml:space="preserve">1. </w:t>
            </w:r>
            <w:r>
              <w:rPr>
                <w:rFonts w:hint="eastAsia" w:ascii="Times New Roman" w:hAnsi="Times New Roman" w:eastAsia="宋体" w:cs="Times New Roman"/>
                <w:b/>
                <w:color w:val="000000" w:themeColor="text1"/>
                <w:sz w:val="20"/>
                <w:szCs w:val="20"/>
              </w:rPr>
              <w:t>管理方针：“顾客满意</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rPr>
              <w:t>开拓进取</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rPr>
              <w:t>遵规守法</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rPr>
              <w:t>持续改进</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rPr>
              <w:t>”</w:t>
            </w:r>
          </w:p>
          <w:p>
            <w:pPr>
              <w:spacing w:line="300" w:lineRule="exact"/>
              <w:ind w:left="1"/>
              <w:rPr>
                <w:b/>
                <w:color w:val="000000" w:themeColor="text1"/>
                <w:sz w:val="20"/>
                <w:szCs w:val="20"/>
              </w:rPr>
            </w:pPr>
            <w:r>
              <w:rPr>
                <w:rFonts w:hint="eastAsia"/>
                <w:b/>
                <w:color w:val="000000" w:themeColor="text1"/>
                <w:sz w:val="20"/>
                <w:szCs w:val="20"/>
              </w:rPr>
              <w:t>2. 管理方针与企业的经营宗旨相适应，协调；</w:t>
            </w:r>
          </w:p>
          <w:p>
            <w:pPr>
              <w:spacing w:line="300" w:lineRule="exact"/>
              <w:ind w:left="1"/>
              <w:rPr>
                <w:rFonts w:hint="eastAsia"/>
                <w:b/>
                <w:color w:val="000000" w:themeColor="text1"/>
                <w:sz w:val="20"/>
                <w:szCs w:val="20"/>
              </w:rPr>
            </w:pPr>
            <w:r>
              <w:rPr>
                <w:rFonts w:hint="eastAsia"/>
                <w:b/>
                <w:color w:val="000000" w:themeColor="text1"/>
                <w:sz w:val="20"/>
                <w:szCs w:val="20"/>
              </w:rPr>
              <w:t>3. 通过会议传达，沟通，让全体员工理解执行。并定期进行评审（一般一年一次）。20</w:t>
            </w:r>
            <w:r>
              <w:rPr>
                <w:rFonts w:hint="eastAsia"/>
                <w:b/>
                <w:color w:val="000000" w:themeColor="text1"/>
                <w:sz w:val="20"/>
                <w:szCs w:val="20"/>
                <w:lang w:val="en-US" w:eastAsia="zh-CN"/>
              </w:rPr>
              <w:t>21</w:t>
            </w:r>
            <w:r>
              <w:rPr>
                <w:rFonts w:hint="eastAsia"/>
                <w:b/>
                <w:color w:val="000000" w:themeColor="text1"/>
                <w:sz w:val="20"/>
                <w:szCs w:val="20"/>
              </w:rPr>
              <w:t>年</w:t>
            </w:r>
            <w:r>
              <w:rPr>
                <w:rFonts w:hint="eastAsia"/>
                <w:b/>
                <w:color w:val="000000" w:themeColor="text1"/>
                <w:sz w:val="20"/>
                <w:szCs w:val="20"/>
                <w:lang w:val="en-US" w:eastAsia="zh-CN"/>
              </w:rPr>
              <w:t>1</w:t>
            </w:r>
            <w:r>
              <w:rPr>
                <w:rFonts w:hint="eastAsia"/>
                <w:b/>
                <w:color w:val="000000" w:themeColor="text1"/>
                <w:sz w:val="20"/>
                <w:szCs w:val="20"/>
              </w:rPr>
              <w:t>月</w:t>
            </w:r>
            <w:r>
              <w:rPr>
                <w:rFonts w:hint="eastAsia"/>
                <w:b/>
                <w:color w:val="000000" w:themeColor="text1"/>
                <w:sz w:val="20"/>
                <w:szCs w:val="20"/>
                <w:lang w:val="en-US" w:eastAsia="zh-CN"/>
              </w:rPr>
              <w:t>25</w:t>
            </w:r>
            <w:r>
              <w:rPr>
                <w:rFonts w:hint="eastAsia"/>
                <w:b/>
                <w:color w:val="000000" w:themeColor="text1"/>
                <w:sz w:val="20"/>
                <w:szCs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300" w:lineRule="exact"/>
              <w:ind w:left="1"/>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b/>
                <w:color w:val="000000" w:themeColor="text1"/>
                <w:sz w:val="20"/>
                <w:szCs w:val="20"/>
              </w:rPr>
              <w:t>内部沟通方式：会议、公告栏、发放文件、网络等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b/>
                <w:color w:val="000000" w:themeColor="text1"/>
                <w:sz w:val="20"/>
                <w:szCs w:val="20"/>
              </w:rPr>
              <w:t>能够得到有效沟通</w:t>
            </w:r>
          </w:p>
          <w:p>
            <w:pPr>
              <w:spacing w:line="300" w:lineRule="exact"/>
              <w:ind w:left="1"/>
              <w:rPr>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b/>
                <w:color w:val="000000" w:themeColor="text1"/>
                <w:sz w:val="20"/>
                <w:szCs w:val="20"/>
              </w:rPr>
              <w:t>顾客满意度调查表的发放、电话回访、到顾客现场进行询问等形式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b/>
                <w:color w:val="000000" w:themeColor="text1"/>
                <w:sz w:val="20"/>
                <w:szCs w:val="20"/>
              </w:rPr>
            </w:pPr>
          </w:p>
          <w:p>
            <w:pPr>
              <w:spacing w:line="240" w:lineRule="exact"/>
              <w:ind w:firstLine="402" w:firstLineChars="200"/>
              <w:rPr>
                <w:rFonts w:hint="eastAsia"/>
                <w:b/>
                <w:color w:val="000000" w:themeColor="text1"/>
                <w:sz w:val="20"/>
                <w:szCs w:val="20"/>
                <w:highlight w:val="none"/>
              </w:rPr>
            </w:pPr>
            <w:r>
              <w:rPr>
                <w:rFonts w:hint="eastAsia"/>
                <w:b/>
                <w:color w:val="000000" w:themeColor="text1"/>
                <w:sz w:val="20"/>
                <w:szCs w:val="20"/>
              </w:rPr>
              <w:t>公司识别</w:t>
            </w:r>
            <w:r>
              <w:rPr>
                <w:rFonts w:hint="eastAsia"/>
                <w:b/>
                <w:color w:val="000000" w:themeColor="text1"/>
                <w:sz w:val="20"/>
                <w:szCs w:val="20"/>
                <w:lang w:eastAsia="zh-CN"/>
              </w:rPr>
              <w:t>确认</w:t>
            </w:r>
            <w:r>
              <w:rPr>
                <w:rFonts w:hint="eastAsia"/>
                <w:b/>
                <w:color w:val="000000" w:themeColor="text1"/>
                <w:sz w:val="20"/>
                <w:szCs w:val="20"/>
              </w:rPr>
              <w:t>关键过程：检测过程；特殊过程：检测</w:t>
            </w:r>
            <w:r>
              <w:rPr>
                <w:rFonts w:hint="eastAsia"/>
                <w:b/>
                <w:color w:val="000000" w:themeColor="text1"/>
                <w:sz w:val="20"/>
                <w:szCs w:val="20"/>
                <w:lang w:eastAsia="zh-CN"/>
              </w:rPr>
              <w:t>技术</w:t>
            </w:r>
            <w:r>
              <w:rPr>
                <w:rFonts w:hint="eastAsia"/>
                <w:b/>
                <w:color w:val="000000" w:themeColor="text1"/>
                <w:sz w:val="20"/>
                <w:szCs w:val="20"/>
              </w:rPr>
              <w:t>服务过程</w:t>
            </w:r>
            <w:r>
              <w:rPr>
                <w:rFonts w:hint="eastAsia"/>
                <w:b/>
                <w:color w:val="000000" w:themeColor="text1"/>
                <w:sz w:val="20"/>
                <w:szCs w:val="20"/>
                <w:highlight w:val="none"/>
              </w:rPr>
              <w:t>，但未提供特殊过程确认的证据。开具不符合项报告。</w:t>
            </w:r>
          </w:p>
          <w:p>
            <w:pPr>
              <w:spacing w:line="240" w:lineRule="exact"/>
              <w:rPr>
                <w:rFonts w:hint="eastAsia"/>
                <w:b/>
                <w:color w:val="000000" w:themeColor="text1"/>
                <w:sz w:val="20"/>
                <w:szCs w:val="20"/>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ind w:firstLine="422" w:firstLineChars="200"/>
              <w:rPr>
                <w:b/>
                <w:color w:val="000000" w:themeColor="text1"/>
                <w:sz w:val="20"/>
                <w:szCs w:val="20"/>
              </w:rPr>
            </w:pPr>
            <w:r>
              <w:rPr>
                <w:rFonts w:hint="eastAsia" w:ascii="宋体" w:hAnsi="宋体"/>
                <w:b/>
                <w:sz w:val="21"/>
                <w:szCs w:val="21"/>
                <w:highlight w:val="none"/>
              </w:rPr>
              <w:t>制定并实施了</w:t>
            </w:r>
            <w:r>
              <w:rPr>
                <w:rFonts w:hint="eastAsia" w:ascii="宋体" w:hAnsi="宋体"/>
                <w:b/>
                <w:sz w:val="21"/>
                <w:szCs w:val="21"/>
                <w:highlight w:val="none"/>
                <w:lang w:eastAsia="zh-CN"/>
              </w:rPr>
              <w:t>检测服务</w:t>
            </w:r>
            <w:r>
              <w:rPr>
                <w:rFonts w:hint="eastAsia" w:ascii="宋体" w:hAnsi="宋体"/>
                <w:b/>
                <w:sz w:val="21"/>
                <w:szCs w:val="21"/>
                <w:highlight w:val="none"/>
              </w:rPr>
              <w:t>控制规定，规定了公司各管理层和</w:t>
            </w:r>
            <w:r>
              <w:rPr>
                <w:rFonts w:hint="eastAsia" w:ascii="宋体" w:hAnsi="宋体"/>
                <w:b/>
                <w:sz w:val="21"/>
                <w:szCs w:val="21"/>
                <w:highlight w:val="none"/>
                <w:lang w:eastAsia="zh-CN"/>
              </w:rPr>
              <w:t>技术部</w:t>
            </w:r>
            <w:r>
              <w:rPr>
                <w:rFonts w:hint="eastAsia" w:ascii="宋体" w:hAnsi="宋体"/>
                <w:b/>
                <w:sz w:val="21"/>
                <w:szCs w:val="21"/>
                <w:highlight w:val="none"/>
              </w:rPr>
              <w:t>在各阶段对</w:t>
            </w:r>
            <w:r>
              <w:rPr>
                <w:rFonts w:hint="eastAsia" w:ascii="宋体" w:hAnsi="宋体"/>
                <w:b/>
                <w:sz w:val="21"/>
                <w:szCs w:val="21"/>
                <w:highlight w:val="none"/>
                <w:lang w:eastAsia="zh-CN"/>
              </w:rPr>
              <w:t>检测</w:t>
            </w:r>
            <w:r>
              <w:rPr>
                <w:rFonts w:hint="eastAsia" w:ascii="宋体" w:hAnsi="宋体"/>
                <w:b/>
                <w:sz w:val="21"/>
                <w:szCs w:val="21"/>
                <w:highlight w:val="none"/>
              </w:rPr>
              <w:t>服务质量实施检查与验收的管理要求。内容基本具备全面性、系统性及可操作性。以此保证持续</w:t>
            </w:r>
            <w:r>
              <w:rPr>
                <w:rFonts w:hint="eastAsia"/>
                <w:b/>
                <w:color w:val="000000" w:themeColor="text1"/>
                <w:sz w:val="20"/>
                <w:szCs w:val="20"/>
                <w:highlight w:val="none"/>
              </w:rPr>
              <w:t>向顾客提供满意</w:t>
            </w:r>
            <w:r>
              <w:rPr>
                <w:rFonts w:hint="eastAsia"/>
                <w:b/>
                <w:color w:val="000000" w:themeColor="text1"/>
                <w:sz w:val="20"/>
                <w:szCs w:val="20"/>
                <w:highlight w:val="none"/>
                <w:lang w:eastAsia="zh-CN"/>
              </w:rPr>
              <w:t>、稳定</w:t>
            </w:r>
            <w:r>
              <w:rPr>
                <w:rFonts w:hint="eastAsia"/>
                <w:b/>
                <w:color w:val="000000" w:themeColor="text1"/>
                <w:sz w:val="20"/>
                <w:szCs w:val="20"/>
                <w:highlight w:val="none"/>
              </w:rPr>
              <w:t>的</w:t>
            </w:r>
            <w:r>
              <w:rPr>
                <w:rFonts w:hint="eastAsia"/>
                <w:b/>
                <w:color w:val="000000" w:themeColor="text1"/>
                <w:sz w:val="20"/>
                <w:szCs w:val="20"/>
                <w:highlight w:val="none"/>
                <w:lang w:eastAsia="zh-CN"/>
              </w:rPr>
              <w:t>消防设施检测及</w:t>
            </w:r>
            <w:r>
              <w:rPr>
                <w:rFonts w:hint="eastAsia"/>
                <w:b/>
                <w:color w:val="000000" w:themeColor="text1"/>
                <w:sz w:val="20"/>
                <w:szCs w:val="20"/>
                <w:highlight w:val="none"/>
              </w:rPr>
              <w:t>检测</w:t>
            </w:r>
            <w:r>
              <w:rPr>
                <w:rFonts w:hint="eastAsia"/>
                <w:b/>
                <w:color w:val="000000" w:themeColor="text1"/>
                <w:sz w:val="20"/>
                <w:szCs w:val="20"/>
                <w:highlight w:val="none"/>
                <w:lang w:eastAsia="zh-CN"/>
              </w:rPr>
              <w:t>技术</w:t>
            </w:r>
            <w:r>
              <w:rPr>
                <w:rFonts w:hint="eastAsia"/>
                <w:b/>
                <w:color w:val="000000" w:themeColor="text1"/>
                <w:sz w:val="20"/>
                <w:szCs w:val="20"/>
                <w:highlight w:val="none"/>
              </w:rPr>
              <w:t>服务。对顾客进行满意度调查，顾客满意率9</w:t>
            </w:r>
            <w:r>
              <w:rPr>
                <w:b/>
                <w:color w:val="000000" w:themeColor="text1"/>
                <w:sz w:val="20"/>
                <w:szCs w:val="20"/>
                <w:highlight w:val="none"/>
              </w:rPr>
              <w:t>7</w:t>
            </w:r>
            <w:r>
              <w:rPr>
                <w:rFonts w:hint="eastAsia"/>
                <w:b/>
                <w:color w:val="000000" w:themeColor="text1"/>
                <w:sz w:val="20"/>
                <w:szCs w:val="20"/>
                <w:highlight w:val="none"/>
              </w:rPr>
              <w:t>%，</w:t>
            </w:r>
            <w:r>
              <w:rPr>
                <w:rFonts w:hint="eastAsia"/>
                <w:b/>
                <w:color w:val="000000" w:themeColor="text1"/>
                <w:sz w:val="20"/>
                <w:szCs w:val="20"/>
              </w:rPr>
              <w:t>并进行了简要分析。</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402" w:firstLineChars="200"/>
              <w:rPr>
                <w:rFonts w:hint="eastAsia" w:eastAsia="宋体"/>
                <w:b/>
                <w:color w:val="000000" w:themeColor="text1"/>
                <w:sz w:val="20"/>
                <w:szCs w:val="20"/>
                <w:highlight w:val="none"/>
                <w:lang w:eastAsia="zh-CN"/>
              </w:rPr>
            </w:pPr>
            <w:r>
              <w:rPr>
                <w:rFonts w:hint="eastAsia"/>
                <w:b/>
                <w:color w:val="000000" w:themeColor="text1"/>
                <w:sz w:val="20"/>
                <w:szCs w:val="20"/>
                <w:highlight w:val="none"/>
                <w:lang w:eastAsia="zh-CN"/>
              </w:rPr>
              <w:t>消防检测报告，并备案。</w:t>
            </w:r>
          </w:p>
          <w:p>
            <w:pPr>
              <w:spacing w:line="300" w:lineRule="exact"/>
              <w:ind w:firstLine="197" w:firstLineChars="98"/>
              <w:rPr>
                <w:b/>
                <w:color w:val="000000" w:themeColor="text1"/>
                <w:sz w:val="20"/>
                <w:szCs w:val="20"/>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eastAsia"/>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02" w:firstLineChars="200"/>
              <w:rPr>
                <w:rFonts w:hint="eastAsia" w:eastAsia="宋体"/>
                <w:b/>
                <w:color w:val="000000" w:themeColor="text1"/>
                <w:sz w:val="20"/>
                <w:szCs w:val="20"/>
                <w:lang w:eastAsia="zh-CN"/>
              </w:rPr>
            </w:pPr>
            <w:r>
              <w:rPr>
                <w:rFonts w:hint="eastAsia"/>
                <w:b/>
                <w:color w:val="000000" w:themeColor="text1"/>
                <w:sz w:val="20"/>
                <w:szCs w:val="20"/>
                <w:lang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ind w:firstLine="402" w:firstLineChars="200"/>
              <w:rPr>
                <w:rFonts w:hint="eastAsia" w:eastAsia="宋体"/>
                <w:b/>
                <w:color w:val="000000" w:themeColor="text1"/>
                <w:sz w:val="20"/>
                <w:szCs w:val="20"/>
                <w:lang w:eastAsia="zh-CN"/>
              </w:rPr>
            </w:pPr>
            <w:r>
              <w:rPr>
                <w:rFonts w:hint="eastAsia"/>
                <w:b/>
                <w:color w:val="000000" w:themeColor="text1"/>
                <w:sz w:val="20"/>
                <w:szCs w:val="20"/>
                <w:lang w:eastAsia="zh-CN"/>
              </w:rPr>
              <w:t>无危险化学品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502" w:firstLineChars="250"/>
              <w:rPr>
                <w:rFonts w:hint="eastAsia"/>
                <w:b/>
                <w:color w:val="000000" w:themeColor="text1"/>
                <w:sz w:val="20"/>
                <w:szCs w:val="20"/>
              </w:rPr>
            </w:pPr>
          </w:p>
          <w:p>
            <w:pPr>
              <w:spacing w:line="240" w:lineRule="exact"/>
              <w:ind w:firstLine="502" w:firstLineChars="250"/>
              <w:rPr>
                <w:b/>
                <w:color w:val="000000" w:themeColor="text1"/>
                <w:sz w:val="20"/>
                <w:szCs w:val="20"/>
              </w:rPr>
            </w:pPr>
            <w:r>
              <w:rPr>
                <w:rFonts w:hint="eastAsia"/>
                <w:b/>
                <w:color w:val="000000" w:themeColor="text1"/>
                <w:sz w:val="20"/>
                <w:szCs w:val="20"/>
              </w:rPr>
              <w:t>对质量目标进行了考核，查到20</w:t>
            </w:r>
            <w:r>
              <w:rPr>
                <w:rFonts w:hint="eastAsia"/>
                <w:b/>
                <w:color w:val="000000" w:themeColor="text1"/>
                <w:sz w:val="20"/>
                <w:szCs w:val="20"/>
                <w:lang w:val="en-US" w:eastAsia="zh-CN"/>
              </w:rPr>
              <w:t>20</w:t>
            </w:r>
            <w:r>
              <w:rPr>
                <w:rFonts w:hint="eastAsia"/>
                <w:b/>
                <w:color w:val="000000" w:themeColor="text1"/>
                <w:sz w:val="20"/>
                <w:szCs w:val="20"/>
              </w:rPr>
              <w:t>年</w:t>
            </w:r>
            <w:r>
              <w:rPr>
                <w:rFonts w:hint="eastAsia"/>
                <w:b/>
                <w:color w:val="000000" w:themeColor="text1"/>
                <w:sz w:val="20"/>
                <w:szCs w:val="20"/>
                <w:lang w:eastAsia="zh-CN"/>
              </w:rPr>
              <w:t>底</w:t>
            </w:r>
            <w:r>
              <w:rPr>
                <w:rFonts w:hint="eastAsia"/>
                <w:b/>
                <w:color w:val="000000" w:themeColor="text1"/>
                <w:sz w:val="20"/>
                <w:szCs w:val="20"/>
              </w:rPr>
              <w:t>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p>
          <w:p>
            <w:pPr>
              <w:numPr>
                <w:ilvl w:val="0"/>
                <w:numId w:val="0"/>
              </w:numPr>
              <w:spacing w:line="240" w:lineRule="exact"/>
              <w:ind w:leftChars="-50" w:firstLine="402" w:firstLineChars="200"/>
              <w:rPr>
                <w:rFonts w:hint="eastAsia"/>
                <w:b/>
                <w:color w:val="000000" w:themeColor="text1"/>
                <w:sz w:val="20"/>
                <w:szCs w:val="20"/>
              </w:rPr>
            </w:pPr>
            <w:r>
              <w:rPr>
                <w:rFonts w:hint="eastAsia"/>
                <w:b/>
                <w:color w:val="000000" w:themeColor="text1"/>
                <w:sz w:val="20"/>
                <w:szCs w:val="20"/>
              </w:rPr>
              <w:t>能稳定向顾客提供较满意的</w:t>
            </w:r>
            <w:r>
              <w:rPr>
                <w:rFonts w:hint="eastAsia"/>
                <w:b/>
                <w:color w:val="000000" w:themeColor="text1"/>
                <w:sz w:val="20"/>
                <w:szCs w:val="20"/>
                <w:highlight w:val="none"/>
                <w:lang w:eastAsia="zh-CN"/>
              </w:rPr>
              <w:t>消防设施检测及</w:t>
            </w:r>
            <w:r>
              <w:rPr>
                <w:rFonts w:hint="eastAsia"/>
                <w:b/>
                <w:color w:val="000000" w:themeColor="text1"/>
                <w:sz w:val="20"/>
                <w:szCs w:val="20"/>
                <w:highlight w:val="none"/>
              </w:rPr>
              <w:t>检测</w:t>
            </w:r>
            <w:r>
              <w:rPr>
                <w:rFonts w:hint="eastAsia"/>
                <w:b/>
                <w:color w:val="000000" w:themeColor="text1"/>
                <w:sz w:val="20"/>
                <w:szCs w:val="20"/>
                <w:highlight w:val="none"/>
                <w:lang w:eastAsia="zh-CN"/>
              </w:rPr>
              <w:t>技术</w:t>
            </w:r>
            <w:r>
              <w:rPr>
                <w:rFonts w:hint="eastAsia"/>
                <w:b/>
                <w:color w:val="000000" w:themeColor="text1"/>
                <w:sz w:val="20"/>
                <w:szCs w:val="20"/>
                <w:highlight w:val="none"/>
              </w:rPr>
              <w:t>服务</w:t>
            </w:r>
            <w:r>
              <w:rPr>
                <w:rFonts w:hint="eastAsia"/>
                <w:b/>
                <w:color w:val="000000" w:themeColor="text1"/>
                <w:sz w:val="20"/>
                <w:szCs w:val="20"/>
              </w:rPr>
              <w:t>。对顾客进行满意度调查，并进行了简要分析。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年度内审已按计划实施，内审策划审核方案中考虑了拟审核的过程和区域的状况和重要性，内审时间20</w:t>
            </w:r>
            <w:r>
              <w:rPr>
                <w:rFonts w:hint="eastAsia"/>
                <w:b/>
                <w:color w:val="000000" w:themeColor="text1"/>
                <w:sz w:val="20"/>
                <w:szCs w:val="20"/>
                <w:lang w:val="en-US" w:eastAsia="zh-CN"/>
              </w:rPr>
              <w:t>21.1.12日</w:t>
            </w:r>
            <w:r>
              <w:rPr>
                <w:rFonts w:hint="eastAsia"/>
                <w:b/>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201" w:firstLineChars="100"/>
              <w:rPr>
                <w:rFonts w:hint="eastAsia"/>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年度管理评审已按计划实施，管理评审时间：20</w:t>
            </w:r>
            <w:r>
              <w:rPr>
                <w:rFonts w:hint="eastAsia"/>
                <w:b/>
                <w:color w:val="000000" w:themeColor="text1"/>
                <w:sz w:val="20"/>
                <w:szCs w:val="20"/>
                <w:lang w:val="en-US" w:eastAsia="zh-CN"/>
              </w:rPr>
              <w:t>21</w:t>
            </w:r>
            <w:r>
              <w:rPr>
                <w:rFonts w:hint="eastAsia"/>
                <w:b/>
                <w:color w:val="000000" w:themeColor="text1"/>
                <w:sz w:val="20"/>
                <w:szCs w:val="20"/>
              </w:rPr>
              <w:t>年</w:t>
            </w:r>
            <w:r>
              <w:rPr>
                <w:rFonts w:hint="eastAsia"/>
                <w:b/>
                <w:color w:val="000000" w:themeColor="text1"/>
                <w:sz w:val="20"/>
                <w:szCs w:val="20"/>
                <w:lang w:val="en-US" w:eastAsia="zh-CN"/>
              </w:rPr>
              <w:t>1</w:t>
            </w:r>
            <w:r>
              <w:rPr>
                <w:rFonts w:hint="eastAsia"/>
                <w:b/>
                <w:color w:val="000000" w:themeColor="text1"/>
                <w:sz w:val="20"/>
                <w:szCs w:val="20"/>
              </w:rPr>
              <w:t>月</w:t>
            </w:r>
            <w:r>
              <w:rPr>
                <w:rFonts w:hint="eastAsia"/>
                <w:b/>
                <w:color w:val="000000" w:themeColor="text1"/>
                <w:sz w:val="20"/>
                <w:szCs w:val="20"/>
                <w:lang w:val="en-US" w:eastAsia="zh-CN"/>
              </w:rPr>
              <w:t>25</w:t>
            </w:r>
            <w:r>
              <w:rPr>
                <w:rFonts w:hint="eastAsia"/>
                <w:b/>
                <w:color w:val="000000" w:themeColor="text1"/>
                <w:sz w:val="20"/>
                <w:szCs w:val="20"/>
              </w:rPr>
              <w:t>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240" w:lineRule="exact"/>
              <w:ind w:firstLine="402" w:firstLineChars="200"/>
              <w:rPr>
                <w:b/>
                <w:color w:val="000000" w:themeColor="text1"/>
                <w:sz w:val="20"/>
                <w:szCs w:val="20"/>
              </w:rPr>
            </w:pPr>
            <w:r>
              <w:rPr>
                <w:rFonts w:hint="eastAsia" w:ascii="宋体" w:hAnsi="宋体"/>
                <w:b/>
                <w:color w:val="000000" w:themeColor="text1"/>
                <w:sz w:val="20"/>
                <w:szCs w:val="20"/>
              </w:rPr>
              <w:t>/</w:t>
            </w:r>
          </w:p>
          <w:p>
            <w:pPr>
              <w:numPr>
                <w:ilvl w:val="0"/>
                <w:numId w:val="0"/>
              </w:numPr>
              <w:spacing w:line="240" w:lineRule="exact"/>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2" w:firstLineChars="200"/>
              <w:rPr>
                <w:b/>
                <w:color w:val="000000" w:themeColor="text1"/>
                <w:sz w:val="20"/>
                <w:szCs w:val="20"/>
              </w:rPr>
            </w:pPr>
            <w:r>
              <w:rPr>
                <w:rFonts w:hint="eastAsia" w:ascii="宋体" w:hAnsi="宋体"/>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ind w:firstLine="402" w:firstLineChars="200"/>
              <w:rPr>
                <w:b/>
                <w:color w:val="000000" w:themeColor="text1"/>
                <w:sz w:val="20"/>
                <w:szCs w:val="20"/>
              </w:rPr>
            </w:pPr>
            <w:r>
              <w:rPr>
                <w:rFonts w:hint="eastAsia" w:ascii="宋体" w:hAnsi="宋体"/>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ind w:firstLine="402" w:firstLineChars="200"/>
              <w:rPr>
                <w:b/>
                <w:color w:val="000000" w:themeColor="text1"/>
                <w:sz w:val="20"/>
                <w:szCs w:val="20"/>
              </w:rPr>
            </w:pPr>
            <w:r>
              <w:rPr>
                <w:rFonts w:hint="eastAsia" w:ascii="宋体" w:hAnsi="宋体"/>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4"/>
              </w:numPr>
              <w:spacing w:line="240" w:lineRule="exact"/>
              <w:ind w:left="0" w:leftChars="0" w:firstLine="0" w:firstLineChars="0"/>
              <w:rPr>
                <w:rFonts w:hint="eastAsia"/>
                <w:b/>
                <w:color w:val="000000" w:themeColor="text1"/>
                <w:sz w:val="20"/>
                <w:szCs w:val="20"/>
                <w:highlight w:val="none"/>
              </w:rPr>
            </w:pPr>
            <w:r>
              <w:rPr>
                <w:rFonts w:hint="eastAsia"/>
                <w:b/>
                <w:color w:val="000000" w:themeColor="text1"/>
                <w:sz w:val="20"/>
                <w:szCs w:val="20"/>
                <w:highlight w:val="none"/>
              </w:rPr>
              <w:t>其他能够标明组织绩效、信誉的证据/信息：</w:t>
            </w:r>
          </w:p>
          <w:p>
            <w:pPr>
              <w:widowControl/>
              <w:numPr>
                <w:ilvl w:val="0"/>
                <w:numId w:val="0"/>
              </w:numPr>
              <w:spacing w:line="240" w:lineRule="exact"/>
              <w:ind w:leftChars="0" w:firstLine="420" w:firstLineChars="200"/>
              <w:rPr>
                <w:rFonts w:hint="eastAsia"/>
                <w:b/>
                <w:color w:val="000000" w:themeColor="text1"/>
                <w:sz w:val="20"/>
                <w:szCs w:val="20"/>
                <w:highlight w:val="none"/>
              </w:rPr>
            </w:pPr>
            <w:r>
              <w:rPr>
                <w:rFonts w:hint="eastAsia" w:ascii="宋体" w:hAnsi="宋体" w:cs="宋体"/>
                <w:bCs/>
                <w:color w:val="000000" w:themeColor="text1"/>
                <w:szCs w:val="21"/>
                <w:highlight w:val="none"/>
              </w:rPr>
              <w:t>无</w:t>
            </w:r>
          </w:p>
          <w:p>
            <w:pPr>
              <w:widowControl/>
              <w:numPr>
                <w:ilvl w:val="0"/>
                <w:numId w:val="0"/>
              </w:numPr>
              <w:spacing w:line="240" w:lineRule="exact"/>
              <w:ind w:leftChars="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eastAsia"/>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firstLine="322" w:firstLineChars="200"/>
              <w:rPr>
                <w:b/>
                <w:color w:val="000000" w:themeColor="text1"/>
                <w:spacing w:val="-20"/>
                <w:sz w:val="20"/>
                <w:szCs w:val="20"/>
              </w:rPr>
            </w:pPr>
            <w:r>
              <w:rPr>
                <w:rFonts w:hint="eastAsia"/>
                <w:b/>
                <w:color w:val="000000" w:themeColor="text1"/>
                <w:spacing w:val="-20"/>
                <w:sz w:val="20"/>
                <w:szCs w:val="20"/>
              </w:rPr>
              <w:t>未提问题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ind w:leftChars="-50" w:firstLine="402" w:firstLineChars="200"/>
              <w:rPr>
                <w:rFonts w:hint="eastAsia"/>
                <w:b/>
                <w:color w:val="000000" w:themeColor="text1"/>
                <w:sz w:val="20"/>
                <w:szCs w:val="20"/>
              </w:rPr>
            </w:pPr>
            <w:r>
              <w:rPr>
                <w:rFonts w:hint="eastAsia"/>
                <w:b/>
                <w:color w:val="000000" w:themeColor="text1"/>
                <w:sz w:val="20"/>
                <w:szCs w:val="20"/>
              </w:rPr>
              <w:t>无</w:t>
            </w:r>
          </w:p>
          <w:p>
            <w:pPr>
              <w:numPr>
                <w:ilvl w:val="0"/>
                <w:numId w:val="0"/>
              </w:numPr>
              <w:spacing w:line="240" w:lineRule="exact"/>
              <w:ind w:leftChars="-50"/>
              <w:rPr>
                <w:rFonts w:hint="eastAsia"/>
                <w:b/>
                <w:color w:val="000000" w:themeColor="text1"/>
                <w:sz w:val="20"/>
                <w:szCs w:val="20"/>
              </w:rPr>
            </w:pPr>
          </w:p>
          <w:p>
            <w:pPr>
              <w:numPr>
                <w:ilvl w:val="0"/>
                <w:numId w:val="0"/>
              </w:numPr>
              <w:spacing w:line="240" w:lineRule="exact"/>
              <w:ind w:leftChars="-5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w:t>
      </w:r>
      <w:r>
        <w:rPr>
          <w:rFonts w:hint="eastAsia"/>
          <w:b/>
          <w:color w:val="000000" w:themeColor="text1"/>
          <w:highlight w:val="none"/>
        </w:rPr>
        <w:t>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1</w:t>
      </w:r>
      <w:r>
        <w:rPr>
          <w:rFonts w:hint="eastAsia"/>
          <w:b/>
          <w:color w:val="000000" w:themeColor="text1"/>
          <w:highlight w:val="none"/>
        </w:rPr>
        <w:t>项分布在</w:t>
      </w:r>
      <w:r>
        <w:rPr>
          <w:rFonts w:hint="eastAsia"/>
          <w:b/>
          <w:color w:val="000000" w:themeColor="text1"/>
          <w:highlight w:val="none"/>
          <w:lang w:eastAsia="zh-CN"/>
        </w:rPr>
        <w:t>技术</w:t>
      </w:r>
      <w:r>
        <w:rPr>
          <w:rFonts w:hint="eastAsia"/>
          <w:b/>
          <w:color w:val="000000" w:themeColor="text1"/>
          <w:highlight w:val="none"/>
        </w:rPr>
        <w:t>部门</w:t>
      </w:r>
      <w:r>
        <w:rPr>
          <w:rFonts w:hint="eastAsia"/>
          <w:b/>
          <w:color w:val="000000" w:themeColor="text1"/>
          <w:highlight w:val="none"/>
          <w:lang w:val="en-US" w:eastAsia="zh-CN"/>
        </w:rPr>
        <w:t>8.5.1</w:t>
      </w:r>
      <w:r>
        <w:rPr>
          <w:rFonts w:hint="eastAsia"/>
          <w:b/>
          <w:color w:val="000000" w:themeColor="text1"/>
          <w:highlight w:val="none"/>
        </w:rPr>
        <w:t>条款</w:t>
      </w:r>
      <w:bookmarkStart w:id="22" w:name="_GoBack"/>
      <w:bookmarkEnd w:id="22"/>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ascii="宋体" w:hAnsi="宋体" w:eastAsia="宋体" w:cs="宋体"/>
          <w:b/>
          <w:color w:val="000000" w:themeColor="text1"/>
          <w:highlight w:val="none"/>
        </w:rPr>
        <w:t>■</w:t>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eastAsia="宋体" w:cs="宋体"/>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42" w:firstLineChars="200"/>
              <w:rPr>
                <w:b/>
                <w:color w:val="000000" w:themeColor="text1"/>
                <w:sz w:val="28"/>
                <w:szCs w:val="28"/>
              </w:rPr>
            </w:pPr>
            <w:r>
              <w:rPr>
                <w:rFonts w:hint="eastAsia" w:ascii="Times New Roman" w:hAnsi="Times New Roman" w:eastAsia="宋体" w:cs="Times New Roman"/>
                <w:b/>
                <w:color w:val="000000" w:themeColor="text1"/>
                <w:sz w:val="22"/>
                <w:szCs w:val="22"/>
              </w:rPr>
              <w:t>该公司建立并实施的质量管理体系基本符合标准要求，对可能存在的重要风险基本可以得到有效控制，</w:t>
            </w:r>
            <w:r>
              <w:rPr>
                <w:rFonts w:hint="eastAsia" w:ascii="Times New Roman" w:hAnsi="Times New Roman" w:eastAsia="宋体" w:cs="Times New Roman"/>
                <w:b/>
                <w:color w:val="000000" w:themeColor="text1"/>
                <w:sz w:val="22"/>
                <w:szCs w:val="22"/>
                <w:lang w:eastAsia="zh-CN"/>
              </w:rPr>
              <w:t>消防设施检测及</w:t>
            </w:r>
            <w:r>
              <w:rPr>
                <w:rFonts w:hint="eastAsia" w:ascii="Times New Roman" w:hAnsi="Times New Roman" w:eastAsia="宋体" w:cs="Times New Roman"/>
                <w:b/>
                <w:color w:val="000000" w:themeColor="text1"/>
                <w:sz w:val="22"/>
                <w:szCs w:val="22"/>
              </w:rPr>
              <w:t>检测</w:t>
            </w:r>
            <w:r>
              <w:rPr>
                <w:rFonts w:hint="eastAsia" w:ascii="Times New Roman" w:hAnsi="Times New Roman" w:eastAsia="宋体" w:cs="Times New Roman"/>
                <w:b/>
                <w:color w:val="000000" w:themeColor="text1"/>
                <w:sz w:val="22"/>
                <w:szCs w:val="22"/>
                <w:lang w:eastAsia="zh-CN"/>
              </w:rPr>
              <w:t>技术</w:t>
            </w:r>
            <w:r>
              <w:rPr>
                <w:rFonts w:hint="eastAsia" w:ascii="Times New Roman" w:hAnsi="Times New Roman" w:eastAsia="宋体" w:cs="Times New Roman"/>
                <w:b/>
                <w:color w:val="000000" w:themeColor="text1"/>
                <w:sz w:val="22"/>
                <w:szCs w:val="22"/>
              </w:rPr>
              <w:t>服务稳定，没有出现过</w:t>
            </w:r>
            <w:r>
              <w:rPr>
                <w:rFonts w:hint="eastAsia" w:cs="Times New Roman"/>
                <w:b/>
                <w:color w:val="000000" w:themeColor="text1"/>
                <w:sz w:val="22"/>
                <w:szCs w:val="22"/>
                <w:lang w:eastAsia="zh-CN"/>
              </w:rPr>
              <w:t>检测</w:t>
            </w:r>
            <w:r>
              <w:rPr>
                <w:rFonts w:hint="eastAsia" w:ascii="Times New Roman" w:hAnsi="Times New Roman" w:eastAsia="宋体" w:cs="Times New Roman"/>
                <w:b/>
                <w:color w:val="000000" w:themeColor="text1"/>
                <w:sz w:val="22"/>
                <w:szCs w:val="22"/>
              </w:rPr>
              <w:t>质量安全事故以及顾客投诉等事件，该公司建立了自我完善和自我改进机制，质量管理体系运行基本有效。现场开具的1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5AE85"/>
    <w:multiLevelType w:val="singleLevel"/>
    <w:tmpl w:val="8D05AE85"/>
    <w:lvl w:ilvl="0" w:tentative="0">
      <w:start w:val="2"/>
      <w:numFmt w:val="decimal"/>
      <w:suff w:val="nothing"/>
      <w:lvlText w:val="%1、"/>
      <w:lvlJc w:val="left"/>
    </w:lvl>
  </w:abstractNum>
  <w:abstractNum w:abstractNumId="1">
    <w:nsid w:val="990B8217"/>
    <w:multiLevelType w:val="singleLevel"/>
    <w:tmpl w:val="990B8217"/>
    <w:lvl w:ilvl="0" w:tentative="0">
      <w:start w:val="5"/>
      <w:numFmt w:val="decimal"/>
      <w:suff w:val="space"/>
      <w:lvlText w:val="%1."/>
      <w:lvlJc w:val="left"/>
    </w:lvl>
  </w:abstractNum>
  <w:abstractNum w:abstractNumId="2">
    <w:nsid w:val="B212378F"/>
    <w:multiLevelType w:val="singleLevel"/>
    <w:tmpl w:val="B212378F"/>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18B3C2"/>
    <w:multiLevelType w:val="singleLevel"/>
    <w:tmpl w:val="7718B3C2"/>
    <w:lvl w:ilvl="0" w:tentative="0">
      <w:start w:val="8"/>
      <w:numFmt w:val="decimal"/>
      <w:suff w:val="space"/>
      <w:lvlText w:val="%1."/>
      <w:lvlJc w:val="left"/>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A04E1"/>
    <w:rsid w:val="01A17E2B"/>
    <w:rsid w:val="04C372A5"/>
    <w:rsid w:val="050F13CE"/>
    <w:rsid w:val="05250D41"/>
    <w:rsid w:val="05FF0BC9"/>
    <w:rsid w:val="134B03C0"/>
    <w:rsid w:val="14907698"/>
    <w:rsid w:val="1F812249"/>
    <w:rsid w:val="2CD0297C"/>
    <w:rsid w:val="2E074AC0"/>
    <w:rsid w:val="2EF33837"/>
    <w:rsid w:val="30D64D6D"/>
    <w:rsid w:val="33B67CD2"/>
    <w:rsid w:val="4489770C"/>
    <w:rsid w:val="49DB18BC"/>
    <w:rsid w:val="4D91465A"/>
    <w:rsid w:val="5AE60DC9"/>
    <w:rsid w:val="5F037DC2"/>
    <w:rsid w:val="6A096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alloon Text"/>
    <w:basedOn w:val="1"/>
    <w:link w:val="13"/>
    <w:semiHidden/>
    <w:unhideWhenUsed/>
    <w:uiPriority w:val="99"/>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2"/>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39</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2021-03-18T14:54:46Z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