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青海湘和有色金属有限责任公司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EnMS:审核员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EnMS:2.3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EnMS:审核员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安涛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张慧琴</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Q:12.01.03</w:t>
            </w:r>
          </w:p>
          <w:p>
            <w:pPr>
              <w:spacing w:line="240" w:lineRule="exact"/>
              <w:jc w:val="center"/>
              <w:rPr>
                <w:b/>
                <w:color w:val="000000" w:themeColor="text1"/>
                <w:sz w:val="20"/>
                <w:szCs w:val="20"/>
              </w:rPr>
            </w:pPr>
            <w:r>
              <w:rPr>
                <w:b/>
                <w:color w:val="000000" w:themeColor="text1"/>
                <w:sz w:val="20"/>
                <w:szCs w:val="20"/>
              </w:rPr>
              <w:t>E:12.01.03</w:t>
            </w:r>
          </w:p>
          <w:p>
            <w:pPr>
              <w:spacing w:line="240" w:lineRule="exact"/>
              <w:jc w:val="center"/>
              <w:rPr>
                <w:b/>
                <w:color w:val="000000" w:themeColor="text1"/>
                <w:sz w:val="20"/>
                <w:szCs w:val="20"/>
              </w:rPr>
            </w:pPr>
            <w:r>
              <w:rPr>
                <w:b/>
                <w:color w:val="000000" w:themeColor="text1"/>
                <w:sz w:val="20"/>
                <w:szCs w:val="20"/>
              </w:rPr>
              <w:t>O:12.01.03</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ISO45001：2018,EnMS：ISO50001:2018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青海湘和有色金属有限责任公司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272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西宁经济技术开发区甘河工业园区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810006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西宁经济技术开发区甘河工业园区</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810006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罗贞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13897445091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张春发</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廖园园</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Q：锌粉、硫酸、次氧化锌的生产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E：锌粉、硫酸、次氧化锌的生产所涉及场所的相关环境管理活动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O：锌粉、硫酸、次氧化锌的生产所涉及场所的相关职业健康安全管理活动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EnMS：锌粉、硫酸、次氧化锌的生产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Q：12.01.03</w:t>
            </w:r>
          </w:p>
          <w:p>
            <w:pPr>
              <w:spacing w:line="320" w:lineRule="exact"/>
              <w:rPr>
                <w:rFonts w:ascii="宋体" w:hAnsi="宋体"/>
                <w:b/>
                <w:color w:val="000000" w:themeColor="text1"/>
                <w:sz w:val="20"/>
                <w:szCs w:val="20"/>
              </w:rPr>
            </w:pPr>
            <w:r>
              <w:rPr>
                <w:rFonts w:ascii="宋体" w:hAnsi="宋体"/>
                <w:b/>
                <w:color w:val="000000" w:themeColor="text1"/>
                <w:sz w:val="20"/>
                <w:szCs w:val="20"/>
              </w:rPr>
              <w:t>E：12.01.03</w:t>
            </w:r>
          </w:p>
          <w:p>
            <w:pPr>
              <w:spacing w:line="320" w:lineRule="exact"/>
              <w:rPr>
                <w:rFonts w:ascii="宋体" w:hAnsi="宋体"/>
                <w:b/>
                <w:color w:val="000000" w:themeColor="text1"/>
                <w:sz w:val="20"/>
                <w:szCs w:val="20"/>
              </w:rPr>
            </w:pPr>
            <w:r>
              <w:rPr>
                <w:rFonts w:ascii="宋体" w:hAnsi="宋体"/>
                <w:b/>
                <w:color w:val="000000" w:themeColor="text1"/>
                <w:sz w:val="20"/>
                <w:szCs w:val="20"/>
              </w:rPr>
              <w:t>O：12.01.03</w:t>
            </w:r>
          </w:p>
          <w:p>
            <w:pPr>
              <w:spacing w:line="320" w:lineRule="exact"/>
              <w:rPr>
                <w:rFonts w:ascii="宋体" w:hAnsi="宋体"/>
                <w:b/>
                <w:color w:val="000000" w:themeColor="text1"/>
                <w:sz w:val="20"/>
                <w:szCs w:val="20"/>
              </w:rPr>
            </w:pPr>
            <w:r>
              <w:rPr>
                <w:rFonts w:ascii="宋体" w:hAnsi="宋体"/>
                <w:b/>
                <w:color w:val="000000" w:themeColor="text1"/>
                <w:sz w:val="20"/>
                <w:szCs w:val="20"/>
              </w:rPr>
              <w:t>EnMS：2.3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ascii="Times New Roman" w:hAnsi="Times New Roman" w:eastAsia="宋体" w:cs="Times New Roman"/>
                <w:sz w:val="21"/>
                <w:szCs w:val="21"/>
                <w:lang w:val="en-US" w:eastAsia="zh-CN"/>
              </w:rPr>
              <w:t>管理层</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策划、提供资源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sz w:val="21"/>
                <w:szCs w:val="21"/>
              </w:rPr>
              <w:t>党政办公室</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推进、沟通交流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sz w:val="21"/>
                <w:szCs w:val="21"/>
              </w:rPr>
              <w:t>财务管理部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资源提供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sz w:val="21"/>
                <w:szCs w:val="21"/>
              </w:rPr>
              <w:t>购销管理部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外部供方管理、市场开拓、客户管理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Cs w:val="21"/>
              </w:rPr>
            </w:pPr>
            <w:r>
              <w:rPr>
                <w:rFonts w:hint="eastAsia"/>
                <w:sz w:val="21"/>
                <w:szCs w:val="21"/>
              </w:rPr>
              <w:t>质量工艺技术部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Cs w:val="21"/>
                <w:u w:val="single"/>
                <w:lang w:val="en-US" w:eastAsia="zh-CN"/>
              </w:rPr>
            </w:pPr>
            <w:r>
              <w:rPr>
                <w:rFonts w:hint="eastAsia" w:ascii="宋体" w:hAnsi="宋体"/>
                <w:b w:val="0"/>
                <w:bCs/>
                <w:color w:val="000000" w:themeColor="text1"/>
                <w:spacing w:val="-20"/>
                <w:szCs w:val="21"/>
                <w:u w:val="single"/>
                <w:lang w:val="en-US" w:eastAsia="zh-CN"/>
              </w:rPr>
              <w:t>质量技术管理、质量检测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sz w:val="21"/>
                <w:szCs w:val="21"/>
              </w:rPr>
            </w:pPr>
            <w:r>
              <w:rPr>
                <w:rFonts w:hint="eastAsia"/>
                <w:sz w:val="21"/>
                <w:szCs w:val="21"/>
              </w:rPr>
              <w:t>安全环保部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Cs w:val="21"/>
                <w:u w:val="single"/>
                <w:lang w:val="en-US" w:eastAsia="zh-CN"/>
              </w:rPr>
            </w:pPr>
            <w:r>
              <w:rPr>
                <w:rFonts w:hint="eastAsia" w:ascii="宋体" w:hAnsi="宋体"/>
                <w:b w:val="0"/>
                <w:bCs/>
                <w:color w:val="000000" w:themeColor="text1"/>
                <w:spacing w:val="-20"/>
                <w:szCs w:val="21"/>
                <w:u w:val="single"/>
                <w:lang w:val="en-US" w:eastAsia="zh-CN"/>
              </w:rPr>
              <w:t>安全、环境保护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sz w:val="21"/>
                <w:szCs w:val="21"/>
              </w:rPr>
            </w:pPr>
            <w:r>
              <w:rPr>
                <w:rFonts w:hint="eastAsia"/>
                <w:sz w:val="21"/>
                <w:szCs w:val="21"/>
              </w:rPr>
              <w:t>设备能源部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Cs w:val="21"/>
                <w:u w:val="single"/>
                <w:lang w:val="en-US" w:eastAsia="zh-CN"/>
              </w:rPr>
            </w:pPr>
            <w:r>
              <w:rPr>
                <w:rFonts w:hint="eastAsia" w:ascii="宋体" w:hAnsi="宋体"/>
                <w:b w:val="0"/>
                <w:bCs/>
                <w:color w:val="000000" w:themeColor="text1"/>
                <w:spacing w:val="-20"/>
                <w:szCs w:val="21"/>
                <w:u w:val="single"/>
                <w:lang w:val="en-US" w:eastAsia="zh-CN"/>
              </w:rPr>
              <w:t>设备管理、能源管理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both"/>
              <w:rPr>
                <w:rFonts w:hint="eastAsia"/>
                <w:sz w:val="21"/>
                <w:szCs w:val="21"/>
              </w:rPr>
            </w:pPr>
            <w:r>
              <w:rPr>
                <w:rFonts w:hint="eastAsia"/>
                <w:sz w:val="21"/>
                <w:szCs w:val="21"/>
                <w:highlight w:val="none"/>
                <w:lang w:eastAsia="zh-CN"/>
              </w:rPr>
              <w:t>生产技术部、</w:t>
            </w:r>
          </w:p>
        </w:tc>
        <w:tc>
          <w:tcPr>
            <w:tcW w:w="6804" w:type="dxa"/>
          </w:tcPr>
          <w:p>
            <w:pPr>
              <w:jc w:val="center"/>
              <w:rPr>
                <w:rFonts w:hint="default" w:ascii="宋体" w:hAnsi="宋体" w:eastAsia="宋体"/>
                <w:b w:val="0"/>
                <w:bCs/>
                <w:color w:val="000000" w:themeColor="text1"/>
                <w:spacing w:val="-20"/>
                <w:szCs w:val="21"/>
                <w:u w:val="single"/>
                <w:lang w:val="en-US" w:eastAsia="zh-CN"/>
              </w:rPr>
            </w:pPr>
            <w:r>
              <w:rPr>
                <w:rFonts w:hint="eastAsia" w:ascii="宋体" w:hAnsi="宋体"/>
                <w:b w:val="0"/>
                <w:bCs/>
                <w:color w:val="000000" w:themeColor="text1"/>
                <w:spacing w:val="-20"/>
                <w:szCs w:val="21"/>
                <w:u w:val="single"/>
                <w:lang w:val="en-US" w:eastAsia="zh-CN"/>
              </w:rPr>
              <w:t>生产技术管理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sz w:val="21"/>
                <w:szCs w:val="21"/>
                <w:highlight w:val="none"/>
                <w:lang w:eastAsia="zh-CN"/>
              </w:rPr>
            </w:pPr>
            <w:r>
              <w:rPr>
                <w:rFonts w:hint="eastAsia"/>
                <w:sz w:val="21"/>
                <w:szCs w:val="21"/>
              </w:rPr>
              <w:t>生产车间</w:t>
            </w:r>
          </w:p>
        </w:tc>
        <w:tc>
          <w:tcPr>
            <w:tcW w:w="6804" w:type="dxa"/>
          </w:tcPr>
          <w:p>
            <w:pPr>
              <w:jc w:val="center"/>
              <w:rPr>
                <w:rFonts w:hint="default" w:ascii="宋体" w:hAnsi="宋体" w:eastAsia="宋体"/>
                <w:b w:val="0"/>
                <w:bCs/>
                <w:color w:val="000000" w:themeColor="text1"/>
                <w:spacing w:val="-20"/>
                <w:szCs w:val="21"/>
                <w:u w:val="single"/>
                <w:lang w:val="en-US" w:eastAsia="zh-CN"/>
              </w:rPr>
            </w:pPr>
            <w:r>
              <w:rPr>
                <w:rFonts w:hint="eastAsia" w:ascii="宋体" w:hAnsi="宋体"/>
                <w:b w:val="0"/>
                <w:bCs/>
                <w:color w:val="000000" w:themeColor="text1"/>
                <w:spacing w:val="-20"/>
                <w:szCs w:val="21"/>
                <w:u w:val="single"/>
                <w:lang w:val="en-US" w:eastAsia="zh-CN"/>
              </w:rPr>
              <w:t>产品实现</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int="eastAsia"/>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eastAsia="宋体"/>
                <w:b w:val="0"/>
                <w:bCs/>
                <w:color w:val="000000" w:themeColor="text1"/>
                <w:sz w:val="20"/>
                <w:szCs w:val="20"/>
                <w:lang w:val="en-US" w:eastAsia="zh-CN"/>
              </w:rPr>
            </w:pPr>
            <w:r>
              <w:rPr>
                <w:rFonts w:hint="eastAsia"/>
                <w:b w:val="0"/>
                <w:bCs/>
                <w:color w:val="000000" w:themeColor="text1"/>
                <w:sz w:val="20"/>
                <w:szCs w:val="20"/>
                <w:lang w:val="en-US" w:eastAsia="zh-CN"/>
              </w:rPr>
              <w:t>锌粉</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eastAsia="宋体"/>
                <w:b w:val="0"/>
                <w:bCs/>
                <w:color w:val="000000" w:themeColor="text1"/>
                <w:sz w:val="20"/>
                <w:szCs w:val="20"/>
                <w:lang w:val="en-US" w:eastAsia="zh-CN"/>
              </w:rPr>
            </w:pPr>
            <w:r>
              <w:rPr>
                <w:rFonts w:hint="eastAsia"/>
                <w:b w:val="0"/>
                <w:bCs/>
                <w:color w:val="000000" w:themeColor="text1"/>
                <w:sz w:val="20"/>
                <w:szCs w:val="20"/>
                <w:lang w:val="en-US" w:eastAsia="zh-CN"/>
              </w:rPr>
              <w:t>硫酸</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eastAsia="宋体"/>
                <w:b w:val="0"/>
                <w:bCs/>
                <w:color w:val="000000" w:themeColor="text1"/>
                <w:sz w:val="20"/>
                <w:szCs w:val="20"/>
                <w:lang w:val="en-US" w:eastAsia="zh-CN"/>
              </w:rPr>
            </w:pPr>
            <w:r>
              <w:rPr>
                <w:rFonts w:hint="eastAsia"/>
                <w:b w:val="0"/>
                <w:bCs/>
                <w:color w:val="000000" w:themeColor="text1"/>
                <w:sz w:val="20"/>
                <w:szCs w:val="20"/>
                <w:lang w:val="en-US" w:eastAsia="zh-CN"/>
              </w:rPr>
              <w:t>次氧化锌</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default" w:eastAsia="楷体"/>
                <w:b/>
                <w:color w:val="000000" w:themeColor="text1"/>
                <w:sz w:val="20"/>
                <w:szCs w:val="20"/>
                <w:lang w:val="en-US"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r>
              <w:rPr>
                <w:rFonts w:ascii="楷体" w:hAnsi="楷体" w:eastAsia="楷体"/>
                <w:b w:val="0"/>
                <w:bCs/>
                <w:color w:val="000000" w:themeColor="text1"/>
                <w:sz w:val="21"/>
                <w:szCs w:val="21"/>
                <w:u w:val="single"/>
              </w:rPr>
              <w:t>青海湘和有色金属有限责任公司</w:t>
            </w:r>
            <w:r>
              <w:rPr>
                <w:rFonts w:hint="eastAsia" w:ascii="楷体" w:hAnsi="楷体" w:eastAsia="楷体"/>
                <w:b w:val="0"/>
                <w:bCs/>
                <w:color w:val="000000" w:themeColor="text1"/>
                <w:sz w:val="21"/>
                <w:szCs w:val="21"/>
                <w:u w:val="single"/>
                <w:lang w:val="en-US" w:eastAsia="zh-CN"/>
              </w:rPr>
              <w:t>隶属于西部矿业股份有限公司，位于</w:t>
            </w:r>
            <w:r>
              <w:rPr>
                <w:rFonts w:ascii="楷体" w:hAnsi="楷体" w:eastAsia="楷体" w:cs="Times New Roman"/>
                <w:b w:val="0"/>
                <w:bCs/>
                <w:color w:val="000000" w:themeColor="text1"/>
                <w:sz w:val="21"/>
                <w:szCs w:val="21"/>
                <w:u w:val="single"/>
              </w:rPr>
              <w:t>西宁经济技术开发区甘河工业园区</w:t>
            </w:r>
            <w:r>
              <w:rPr>
                <w:rFonts w:hint="eastAsia" w:ascii="楷体" w:hAnsi="楷体" w:eastAsia="楷体" w:cs="Times New Roman"/>
                <w:b w:val="0"/>
                <w:bCs/>
                <w:color w:val="000000" w:themeColor="text1"/>
                <w:sz w:val="21"/>
                <w:szCs w:val="21"/>
                <w:u w:val="single"/>
                <w:lang w:eastAsia="zh-CN"/>
              </w:rPr>
              <w:t>，</w:t>
            </w:r>
            <w:r>
              <w:rPr>
                <w:rFonts w:hint="eastAsia" w:ascii="楷体" w:hAnsi="楷体" w:eastAsia="楷体" w:cs="Times New Roman"/>
                <w:b w:val="0"/>
                <w:bCs/>
                <w:color w:val="000000" w:themeColor="text1"/>
                <w:sz w:val="21"/>
                <w:szCs w:val="21"/>
                <w:u w:val="single"/>
                <w:lang w:val="en-US" w:eastAsia="zh-CN"/>
              </w:rPr>
              <w:t>隶属于西部矿业股份有限公司，为处理锌业公司的尾矿渣而建立，与锌业公司一墙之隔。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ascii="楷体" w:hAnsi="楷体" w:eastAsia="楷体" w:cs="Times New Roman"/>
                <w:b w:val="0"/>
                <w:bCs/>
                <w:color w:val="000000" w:themeColor="text1"/>
                <w:sz w:val="21"/>
                <w:szCs w:val="21"/>
                <w:u w:val="single"/>
                <w:lang w:val="en-US"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eastAsia="zh-CN"/>
              </w:rPr>
              <w:t>：</w:t>
            </w:r>
            <w:r>
              <w:rPr>
                <w:rFonts w:hint="eastAsia" w:ascii="楷体" w:hAnsi="楷体" w:eastAsia="楷体" w:cs="Times New Roman"/>
                <w:b w:val="0"/>
                <w:bCs/>
                <w:color w:val="000000" w:themeColor="text1"/>
                <w:sz w:val="21"/>
                <w:szCs w:val="21"/>
                <w:u w:val="single"/>
                <w:lang w:val="en-US" w:eastAsia="zh-CN"/>
              </w:rPr>
              <w:t>编制了《相关方及其需求清单》包括相关方及其需要的内容、及监视和评审记录基本有效、参评人等信息；</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其中相关方包括“顾客，最终用户或受益人，业主、股东，银行，外部供应商，雇员及其他为组织工作的人员，法律法规及监督机关，地方社会团体，非政府组织”等；</w:t>
            </w:r>
          </w:p>
          <w:p>
            <w:pPr>
              <w:spacing w:line="240" w:lineRule="exact"/>
              <w:rPr>
                <w:rFonts w:hint="eastAsia" w:eastAsia="宋体"/>
                <w:b/>
                <w:color w:val="000000" w:themeColor="text1"/>
                <w:sz w:val="20"/>
                <w:szCs w:val="20"/>
                <w:lang w:eastAsia="zh-CN"/>
              </w:rPr>
            </w:pPr>
            <w:r>
              <w:rPr>
                <w:rFonts w:hint="eastAsia" w:ascii="楷体" w:hAnsi="楷体" w:eastAsia="楷体" w:cs="Times New Roman"/>
                <w:b w:val="0"/>
                <w:bCs/>
                <w:color w:val="000000" w:themeColor="text1"/>
                <w:sz w:val="21"/>
                <w:szCs w:val="21"/>
                <w:u w:val="single"/>
                <w:lang w:val="en-US" w:eastAsia="zh-CN"/>
              </w:rPr>
              <w:t>查其需求包括“顾客的要求、例如符合性、价格、安全性”、“与顾客达成的商业合同”、“行业规范及标准”、“行业许可、营业执照、其他授权”、“条约、公约、草案”、“和公共机构及顾客的协议”等；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本公司质量、环境、职业健康安全方针是：</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严格依法依规、追求卓越质量、保证顾客满意；</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全面预防污染、创建绿色企业、提升环境绩效；</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坚持人本管理、消除危害因素、确保健康安全；</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本公司制定并颁布了能源方针：</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节能减排、深挖能源潜能</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全员参与、提高能源绩效</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——查其内容基本适应组织的宗旨和环境并支持其战略方向；为制定质量目标提供框架；包括满足适用要求的承诺；包括持续改进质量管理体系的承诺，内容基本符合标准要求。</w:t>
            </w:r>
          </w:p>
          <w:p>
            <w:pPr>
              <w:spacing w:line="240" w:lineRule="exact"/>
              <w:rPr>
                <w:b/>
                <w:color w:val="000000" w:themeColor="text1"/>
              </w:rPr>
            </w:pPr>
            <w:r>
              <w:rPr>
                <w:rFonts w:hint="eastAsia" w:ascii="楷体" w:hAnsi="楷体" w:eastAsia="楷体" w:cs="Times New Roman"/>
                <w:b w:val="0"/>
                <w:bCs/>
                <w:color w:val="000000" w:themeColor="text1"/>
                <w:sz w:val="21"/>
                <w:szCs w:val="21"/>
                <w:u w:val="single"/>
                <w:lang w:val="en-US" w:eastAsia="zh-CN"/>
              </w:rPr>
              <w:t>查质量方针已经形成文件，并在组织内得到沟通、理解和应用；在适宜时，可向有关相关方提供；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ascii="楷体" w:hAnsi="楷体" w:eastAsia="楷体" w:cs="Times New Roman"/>
                <w:b w:val="0"/>
                <w:bCs/>
                <w:color w:val="000000" w:themeColor="text1"/>
                <w:sz w:val="21"/>
                <w:szCs w:val="21"/>
                <w:u w:val="single"/>
                <w:lang w:val="en-US" w:eastAsia="zh-CN"/>
              </w:rPr>
            </w:pPr>
            <w:r>
              <w:rPr>
                <w:b/>
                <w:color w:val="000000" w:themeColor="text1"/>
              </w:rPr>
              <w:t>4、</w:t>
            </w:r>
            <w:r>
              <w:rPr>
                <w:rFonts w:hint="eastAsia"/>
                <w:b/>
                <w:color w:val="000000" w:themeColor="text1"/>
              </w:rPr>
              <w:t>风险识别与控制策划（QMS）</w:t>
            </w:r>
            <w:r>
              <w:rPr>
                <w:rFonts w:hint="eastAsia"/>
                <w:b/>
                <w:color w:val="000000" w:themeColor="text1"/>
                <w:lang w:eastAsia="zh-CN"/>
              </w:rPr>
              <w:t>：</w:t>
            </w:r>
            <w:r>
              <w:rPr>
                <w:rFonts w:hint="eastAsia" w:ascii="楷体" w:hAnsi="楷体" w:eastAsia="楷体" w:cs="Times New Roman"/>
                <w:b w:val="0"/>
                <w:bCs/>
                <w:color w:val="000000" w:themeColor="text1"/>
                <w:sz w:val="21"/>
                <w:szCs w:val="21"/>
                <w:u w:val="single"/>
                <w:lang w:val="en-US" w:eastAsia="zh-CN"/>
              </w:rPr>
              <w:t>编制了《风险和机遇控制程序》、《风险与机遇评价及应对措施策划表》、在确定风险机遇时考虑到了“内外部因素、环境问题、合规义务、相关方及其需求、风险类别、风险机遇描述、应对措施的策划、措施有效性评价、执行和责任部门”、及“所处的环境”、“所提及的议题”、“相关方”所提及的要求和 “职业健康安全管理体系范围”，并确定所需应对的风险和机遇 ；另查组织还考虑了：“危险源、职业健康安全风险和其他风险、职业健康安全机遇和其他机遇、法律法规要求和其他要求”等内容；</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识别的环境、安全风险21项包括“战略决策风险、环境风险、财务风险、管理风险、经营风险、政策、合规义务、顾客满意、有意环境影响、有害环境影响、质量投诉、履约、市场监督管理、相关方影响”等；</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相应的控制措施为：“避免风险、 承担风险、消除风险源、改变风险的可能性和后果、分担风险、延缓风险”等；</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通过应对措施将风险转换为机遇“采用新实践、推出新产品、开辟新市场、赢得新客户、建立合作伙伴关系、使用新技术以及能够解决组织或其顾客需求的其他有利可能性”等内容；</w:t>
            </w:r>
          </w:p>
          <w:p>
            <w:pPr>
              <w:spacing w:line="240" w:lineRule="exact"/>
              <w:rPr>
                <w:rFonts w:hint="eastAsia" w:ascii="楷体" w:hAnsi="楷体" w:eastAsia="楷体" w:cs="Times New Roman"/>
                <w:b w:val="0"/>
                <w:bCs/>
                <w:color w:val="000000" w:themeColor="text1"/>
                <w:sz w:val="21"/>
                <w:szCs w:val="21"/>
                <w:u w:val="single"/>
                <w:lang w:val="en-US" w:eastAsia="zh-CN"/>
              </w:rPr>
            </w:pPr>
            <w:r>
              <w:rPr>
                <w:rFonts w:hint="eastAsia" w:ascii="楷体" w:hAnsi="楷体" w:eastAsia="楷体" w:cs="Times New Roman"/>
                <w:b w:val="0"/>
                <w:bCs/>
                <w:color w:val="000000" w:themeColor="text1"/>
                <w:sz w:val="21"/>
                <w:szCs w:val="21"/>
                <w:u w:val="single"/>
                <w:lang w:val="en-US" w:eastAsia="zh-CN"/>
              </w:rPr>
              <w:t>措施评审结论“有效”、有责任部门和相关人员的评审和评价要求信息——查应对措施与其对产品和服务符合性的潜在影响基本相适应、文件有编审批、更新日期2020.6.26.；</w:t>
            </w:r>
          </w:p>
          <w:p>
            <w:pPr>
              <w:spacing w:line="240" w:lineRule="exact"/>
              <w:rPr>
                <w:rFonts w:hint="eastAsia" w:eastAsia="宋体"/>
                <w:b/>
                <w:color w:val="000000" w:themeColor="text1"/>
                <w:lang w:eastAsia="zh-CN"/>
              </w:rPr>
            </w:pPr>
            <w:r>
              <w:rPr>
                <w:rFonts w:hint="eastAsia" w:ascii="楷体" w:hAnsi="楷体" w:eastAsia="楷体" w:cs="Times New Roman"/>
                <w:b w:val="0"/>
                <w:bCs/>
                <w:color w:val="000000" w:themeColor="text1"/>
                <w:sz w:val="21"/>
                <w:szCs w:val="21"/>
                <w:u w:val="single"/>
                <w:lang w:val="en-US" w:eastAsia="zh-CN"/>
              </w:rPr>
              <w:t xml:space="preserve">另查潜在紧急情况主要是“火灾”、相应的控制措施包括“日常巡查安检教育培训”等；查措施评价结论“有效”；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drawing>
                <wp:anchor distT="0" distB="0" distL="114300" distR="114300" simplePos="0" relativeHeight="251662336" behindDoc="0" locked="0" layoutInCell="1" allowOverlap="1">
                  <wp:simplePos x="0" y="0"/>
                  <wp:positionH relativeFrom="column">
                    <wp:posOffset>1007110</wp:posOffset>
                  </wp:positionH>
                  <wp:positionV relativeFrom="paragraph">
                    <wp:posOffset>165735</wp:posOffset>
                  </wp:positionV>
                  <wp:extent cx="4576445" cy="1470660"/>
                  <wp:effectExtent l="0" t="0" r="8255"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576445" cy="1470660"/>
                          </a:xfrm>
                          <a:prstGeom prst="rect">
                            <a:avLst/>
                          </a:prstGeom>
                          <a:noFill/>
                          <a:ln>
                            <a:noFill/>
                          </a:ln>
                        </pic:spPr>
                      </pic:pic>
                    </a:graphicData>
                  </a:graphic>
                </wp:anchor>
              </w:drawing>
            </w: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hint="eastAsia" w:ascii="宋体" w:hAnsi="宋体"/>
                <w:b/>
                <w:color w:val="000000" w:themeColor="text1"/>
                <w:sz w:val="20"/>
                <w:szCs w:val="20"/>
              </w:rPr>
            </w:pPr>
          </w:p>
          <w:p>
            <w:pPr>
              <w:tabs>
                <w:tab w:val="left" w:pos="540"/>
              </w:tabs>
              <w:spacing w:line="300" w:lineRule="exact"/>
              <w:ind w:left="201" w:hanging="201" w:hangingChars="100"/>
              <w:rPr>
                <w:rFonts w:hint="eastAsia" w:ascii="宋体" w:hAnsi="宋体"/>
                <w:b/>
                <w:color w:val="000000" w:themeColor="text1"/>
                <w:sz w:val="20"/>
                <w:szCs w:val="20"/>
              </w:rPr>
            </w:pPr>
          </w:p>
          <w:p>
            <w:pPr>
              <w:tabs>
                <w:tab w:val="left" w:pos="540"/>
              </w:tabs>
              <w:spacing w:line="300" w:lineRule="exact"/>
              <w:ind w:left="201" w:hanging="201" w:hangingChars="100"/>
              <w:rPr>
                <w:rFonts w:hint="eastAsia" w:ascii="宋体" w:hAnsi="宋体"/>
                <w:b/>
                <w:color w:val="000000" w:themeColor="text1"/>
                <w:sz w:val="20"/>
                <w:szCs w:val="20"/>
              </w:rPr>
            </w:pPr>
          </w:p>
          <w:p>
            <w:pPr>
              <w:tabs>
                <w:tab w:val="left" w:pos="540"/>
              </w:tabs>
              <w:spacing w:line="300" w:lineRule="exact"/>
              <w:ind w:left="201" w:hanging="201" w:hangingChars="100"/>
              <w:rPr>
                <w:rFonts w:hint="eastAsia" w:ascii="宋体" w:hAnsi="宋体"/>
                <w:b/>
                <w:color w:val="000000" w:themeColor="text1"/>
                <w:sz w:val="20"/>
                <w:szCs w:val="20"/>
              </w:rPr>
            </w:pPr>
          </w:p>
          <w:p>
            <w:pPr>
              <w:tabs>
                <w:tab w:val="left" w:pos="540"/>
              </w:tabs>
              <w:spacing w:line="300" w:lineRule="exact"/>
              <w:ind w:left="201" w:hanging="201" w:hangingChars="100"/>
              <w:rPr>
                <w:rFonts w:hint="eastAsia" w:ascii="宋体" w:hAnsi="宋体"/>
                <w:b/>
                <w:color w:val="000000" w:themeColor="text1"/>
                <w:sz w:val="20"/>
                <w:szCs w:val="20"/>
              </w:rPr>
            </w:pPr>
          </w:p>
          <w:p>
            <w:pPr>
              <w:tabs>
                <w:tab w:val="left" w:pos="540"/>
              </w:tabs>
              <w:spacing w:line="300" w:lineRule="exact"/>
              <w:ind w:left="201" w:hanging="201" w:hangingChars="100"/>
              <w:rPr>
                <w:rFonts w:hint="eastAsia" w:ascii="宋体" w:hAnsi="宋体"/>
                <w:b/>
                <w:color w:val="000000" w:themeColor="text1"/>
                <w:sz w:val="20"/>
                <w:szCs w:val="20"/>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single"/>
              </w:rPr>
              <w:t xml:space="preserve">  </w:t>
            </w:r>
            <w:r>
              <w:rPr>
                <w:rFonts w:hint="eastAsia" w:ascii="Times New Roman" w:hAnsi="Times New Roman" w:eastAsia="宋体" w:cs="Times New Roman"/>
                <w:color w:val="000000"/>
                <w:szCs w:val="22"/>
                <w:u w:val="single"/>
                <w:lang w:val="en-US" w:eastAsia="zh-CN"/>
              </w:rPr>
              <w:t>富氧侧吹熔炼、电炉还原熔炼</w:t>
            </w:r>
            <w:r>
              <w:rPr>
                <w:rFonts w:hint="eastAsia" w:ascii="宋体" w:hAnsi="宋体"/>
                <w:color w:val="000000"/>
                <w:sz w:val="20"/>
                <w:szCs w:val="20"/>
                <w:lang w:val="en-US" w:eastAsia="zh-CN"/>
              </w:rPr>
              <w:t>。</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无</w:t>
            </w:r>
          </w:p>
          <w:p>
            <w:pPr>
              <w:tabs>
                <w:tab w:val="left" w:pos="540"/>
              </w:tabs>
              <w:spacing w:line="300" w:lineRule="exact"/>
              <w:ind w:left="201" w:hanging="201" w:hangingChars="100"/>
              <w:rPr>
                <w:rFonts w:hint="default" w:ascii="宋体" w:hAnsi="宋体"/>
                <w:b/>
                <w:color w:val="000000" w:themeColor="text1"/>
                <w:sz w:val="20"/>
                <w:szCs w:val="20"/>
                <w:lang w:val="en-US"/>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公司的生产过程已经定型，没有设计开发过程。</w:t>
            </w:r>
          </w:p>
          <w:p>
            <w:pPr>
              <w:tabs>
                <w:tab w:val="left" w:pos="540"/>
              </w:tabs>
              <w:spacing w:line="300" w:lineRule="exact"/>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6. EMS环境因素/</w:t>
            </w:r>
          </w:p>
          <w:p>
            <w:pPr>
              <w:spacing w:line="300" w:lineRule="exact"/>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（环境因素辨识是否充分、重要环境因素评价合理性，以及环境因素动态变更的及时性等）</w:t>
            </w:r>
          </w:p>
          <w:p>
            <w:pPr>
              <w:spacing w:line="300" w:lineRule="exact"/>
              <w:rPr>
                <w:rFonts w:hint="eastAsia"/>
              </w:rPr>
            </w:pPr>
            <w:r>
              <w:rPr>
                <w:rFonts w:hint="eastAsia"/>
              </w:rPr>
              <w:t>噪声；粉尘排放；固体废物；火灾发生；水、电、原材料消耗。</w:t>
            </w:r>
          </w:p>
          <w:p>
            <w:pPr>
              <w:pStyle w:val="2"/>
              <w:ind w:left="0" w:leftChars="0" w:firstLine="0" w:firstLineChars="0"/>
            </w:pPr>
            <w:r>
              <w:rPr>
                <w:rFonts w:hint="eastAsia" w:ascii="Times New Roman" w:hAnsi="Times New Roman" w:eastAsia="宋体" w:cs="Times New Roman"/>
                <w:kern w:val="2"/>
                <w:sz w:val="21"/>
                <w:szCs w:val="24"/>
                <w:lang w:val="en-US" w:eastAsia="zh-CN" w:bidi="ar-SA"/>
              </w:rPr>
              <w:t>环境因素辨识充分、重要环境因素评价合理性，以及环境因素动态变更的及时。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7. OHSMS职业健康安全危险源</w:t>
            </w:r>
          </w:p>
          <w:p>
            <w:pPr>
              <w:spacing w:line="300" w:lineRule="exact"/>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（职业健康安全危险源辨识是否充分、风险评价合理性，以及风险评价动态变更的及时性等）</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机械伤害、触电伤害 （检修、设备运行等、高处坠落、职业病伤害、火灾爆炸、中毒。</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职业健康安全危险源辨识充分、风险评价合理性，以及风险评价动态变更的及时性。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val="0"/>
                <w:bCs/>
                <w:color w:val="000000" w:themeColor="text1"/>
                <w:szCs w:val="21"/>
                <w:lang w:val="en-US" w:eastAsia="zh-CN"/>
              </w:rPr>
              <w:t>会议、板报、培训。</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val="0"/>
                <w:bCs/>
                <w:color w:val="000000" w:themeColor="text1"/>
                <w:szCs w:val="21"/>
                <w:lang w:val="en-US" w:eastAsia="zh-CN"/>
              </w:rPr>
              <w:t>已经更新。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本公司</w:t>
            </w:r>
            <w:r>
              <w:rPr>
                <w:rFonts w:hint="eastAsia" w:ascii="宋体" w:hAnsi="宋体" w:cs="宋体"/>
                <w:b w:val="0"/>
                <w:bCs w:val="0"/>
                <w:color w:val="000000"/>
                <w:kern w:val="0"/>
                <w:sz w:val="24"/>
                <w:szCs w:val="24"/>
                <w:lang w:val="en-US" w:eastAsia="zh-CN"/>
              </w:rPr>
              <w:t>质量</w:t>
            </w:r>
            <w:r>
              <w:rPr>
                <w:rFonts w:hint="eastAsia" w:ascii="宋体" w:hAnsi="宋体" w:eastAsia="宋体" w:cs="宋体"/>
                <w:b w:val="0"/>
                <w:bCs w:val="0"/>
                <w:color w:val="000000"/>
                <w:kern w:val="0"/>
                <w:sz w:val="24"/>
                <w:szCs w:val="24"/>
                <w:lang w:val="en-US" w:eastAsia="zh-CN"/>
              </w:rPr>
              <w:t>环境、职业健康安全目标指标是：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bCs/>
                <w:color w:val="000000"/>
                <w:kern w:val="0"/>
                <w:sz w:val="24"/>
                <w:szCs w:val="24"/>
                <w:lang w:val="en-US" w:eastAsia="zh-CN"/>
              </w:rPr>
            </w:pPr>
            <w:bookmarkStart w:id="21" w:name="_Toc10515"/>
            <w:bookmarkStart w:id="22" w:name="_Toc24123"/>
            <w:bookmarkStart w:id="23" w:name="_Toc8259"/>
            <w:bookmarkStart w:id="24" w:name="_Toc2131"/>
            <w:bookmarkStart w:id="25" w:name="_Toc4084"/>
            <w:bookmarkStart w:id="26" w:name="_Toc15157"/>
            <w:bookmarkStart w:id="27" w:name="_Toc1753"/>
            <w:bookmarkStart w:id="28" w:name="_Toc30291"/>
            <w:r>
              <w:rPr>
                <w:rFonts w:hint="eastAsia" w:ascii="宋体" w:hAnsi="宋体" w:eastAsia="宋体" w:cs="宋体"/>
                <w:b/>
                <w:bCs/>
                <w:color w:val="000000"/>
                <w:kern w:val="0"/>
                <w:sz w:val="24"/>
                <w:szCs w:val="24"/>
                <w:lang w:val="en-US" w:eastAsia="zh-CN"/>
              </w:rPr>
              <w:t>质量：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1.出厂锌粉合格率  100%；</w:t>
            </w:r>
            <w:bookmarkEnd w:id="21"/>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2.出厂硫酸合格率  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3.出厂次氧化锌合格率  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bookmarkStart w:id="29" w:name="_Toc26455"/>
            <w:bookmarkStart w:id="30" w:name="_Toc22828"/>
            <w:bookmarkStart w:id="31" w:name="_Toc20669"/>
            <w:bookmarkStart w:id="32" w:name="_Toc425"/>
            <w:r>
              <w:rPr>
                <w:rFonts w:hint="eastAsia" w:ascii="宋体" w:hAnsi="宋体" w:eastAsia="宋体" w:cs="宋体"/>
                <w:b w:val="0"/>
                <w:bCs w:val="0"/>
                <w:color w:val="000000"/>
                <w:kern w:val="0"/>
                <w:sz w:val="24"/>
                <w:szCs w:val="24"/>
                <w:lang w:val="en-US" w:eastAsia="zh-CN"/>
              </w:rPr>
              <w:t>3.顾客满意度≥92%；</w:t>
            </w:r>
            <w:bookmarkEnd w:id="29"/>
            <w:bookmarkEnd w:id="30"/>
            <w:bookmarkEnd w:id="31"/>
            <w:bookmarkEnd w:id="32"/>
            <w:bookmarkStart w:id="33" w:name="_Toc10614"/>
            <w:bookmarkStart w:id="34" w:name="_Toc11962"/>
            <w:bookmarkStart w:id="35" w:name="_Toc6589"/>
            <w:bookmarkStart w:id="36" w:name="_Toc23580"/>
          </w:p>
          <w:bookmarkEnd w:id="33"/>
          <w:bookmarkEnd w:id="34"/>
          <w:bookmarkEnd w:id="35"/>
          <w:bookmarkEnd w:id="36"/>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环境：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1.环境污染与破坏事故为零；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2.主要污染物稳定达标排放；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bookmarkEnd w:id="25"/>
            <w:bookmarkEnd w:id="26"/>
            <w:bookmarkEnd w:id="27"/>
            <w:bookmarkEnd w:id="28"/>
            <w:r>
              <w:rPr>
                <w:rFonts w:hint="eastAsia" w:ascii="宋体" w:hAnsi="宋体" w:eastAsia="宋体" w:cs="宋体"/>
                <w:b w:val="0"/>
                <w:bCs w:val="0"/>
                <w:color w:val="000000"/>
                <w:kern w:val="0"/>
                <w:sz w:val="24"/>
                <w:szCs w:val="24"/>
                <w:lang w:val="en-US" w:eastAsia="zh-CN"/>
              </w:rPr>
              <w:t>环境管理“三同时”执行率100%；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职业健康安全：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重伤、死亡事故为零；职业病患者为零；中毒、爆炸、火灾事故为零。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——查上述环境和职业健康安全目标基本与职业健康安全方针保持一致；可度量（如可行）或可进行绩效评价； 考虑：适用的要求；风险和机遇的评价结果；与员工和员工代表（如有员工代表）协商的结果；得到监视；予以沟通；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另查目标指标方案中已经包含了：具体工作内容、需要资源财力、负责人、完成时间节点、包括用于监视的参数的结果评价方式、措施在其业务过程中的应用情况；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能源管理目标和指标为：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目标：单位渣处理综合能耗≤0.45吨标准煤/t渣处理；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单位产品锌粉综合能耗≤0.56吨标准煤/t锌粉。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指标：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渣处理煤焦综合能耗≤0.17吨标准煤/t渣处理，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氧气综合能耗≤0.15吨标准煤/t渣处理，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电能综合能耗≤0.05吨标准煤/t渣处理；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锌粉电能综合能耗≤0.5吨标准煤/t锌粉，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天然气综合能耗≤0.06吨标煤/t锌粉。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编制了文件化的《能源目标、指标、方案》；</w:t>
            </w:r>
          </w:p>
          <w:p>
            <w:pPr>
              <w:spacing w:line="240" w:lineRule="exact"/>
              <w:rPr>
                <w:rFonts w:ascii="宋体" w:hAnsi="宋体"/>
                <w:b/>
                <w:color w:val="000000" w:themeColor="text1"/>
              </w:rPr>
            </w:pPr>
            <w:r>
              <w:rPr>
                <w:rFonts w:hint="eastAsia" w:ascii="宋体" w:hAnsi="宋体" w:eastAsia="宋体" w:cs="宋体"/>
                <w:b w:val="0"/>
                <w:bCs w:val="0"/>
                <w:color w:val="000000"/>
                <w:kern w:val="0"/>
                <w:sz w:val="24"/>
                <w:szCs w:val="24"/>
                <w:lang w:val="en-US" w:eastAsia="zh-CN"/>
              </w:rPr>
              <w:t>查管理方案结合了“法律法规要求”、“主要能源使用和改进机会”、“财务”、“运行”、“经营条件”、“技术和相关方要求”等；包含了“反映组织整体能源利用水平、覆盖全部生产流程的指标、如综合能耗、单位产品综合能耗等；反映主要工艺流程、环节的指标、如工序能耗；用能设备的能源效率等指标”的内容——基本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公司对管理体系文件控制进行了策划，形成了文件化的管理手册、程序文件、三层次管理文件以及所要求的记录。</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公司编制的程序文件符合标准要求的所有程序文件，第三层次文件对体系及其相互关系在手册中做了描述，记录表单满足公司目前的管理体系运行的需要。</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公司文件分类：一级文件：管理手册。</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二级文件：公司编制了程序文件，包括质量、环境、职业健康安全及能源管理标准要求的所有程序。</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三层次文件：制度和作业指导书，外来文件：包括产品国家标准，能源、环境、职业健康安全及运行记录，满足公司目前的管理体系运行的需要。体系文件基本能保证有效性和效率的要求。</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查公司按照文审要求对管理手册进行了修改，符合要求。</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公司编制并实施了《文件管理程序》，文件包括：手册、程序文件及产品生产过程质量检查考核标准、固废管理制度、安全教育管理制度等。</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查管理手册、程序文件等文件，编制：办公室，批准：总经理，查文件编审批齐全、文件清晰符合文件控制程序基本要求。查管理部文件，为有效版本。</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外来文件：与产品要求和质量、环境、职业健康安全及能源管理体系运行有关的国家法律法规、标准等；行业、地方颁布的条例、标准、规范、规程、办法等，查外来文件具体有质量管理体系标准、产品国家标准、环境管理体系标准、职业健康安全管理体系标准等，如《中华人民共和国产品质量法》、《中华人民共和国合同法》、《中华人民共和国公司法》、《中华人民共和国环境保护法》、《中华人民共和国安全生产法》等。</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查文件发放：办公室下发了质量、环境、职业健康安全及能源管理手册、程序文件等文件。</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查管理部文件有标识，检索方便，文件夹存放于文件柜内，防护符合要求。</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公司按《记录管理程序》实施对管理体系记录的标识、贮存、保护、检索、保存期限和处置等按规定实施。</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公司提供《记录清单》包括有内审报告、供方评价表、危险源清单、环境因素清单、管理评审报告等记录。明确了记录名称、编号、使用保存部门、保存期限等，并经审核后使用。</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公司各种记录由各使用部门保存，查阅管理部保存的记录环境情况，归档文件、记录存放于文件柜内，环境干燥、通风，符合文件归档的要求。</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抽查归档文件整理情况，管理部已将文件进行了分类，按记录的名称、编号及时间装文件袋进行归档，记录清洁，字迹清晰，检索方便，抽查有内部审核资料、管理评审资料等，均已装订成册。</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外来记录（如顾客投诉记录等）由相关部门负责保管、归档。</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原件记录原则上不外借，其它记录查阅时须有关部门同意后，方可查阅。</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提供了作废文件记录：有作废理由、作废日期及申请部门、审核人签字，目前无作废文件记录。</w:t>
            </w:r>
          </w:p>
          <w:p>
            <w:pPr>
              <w:pStyle w:val="2"/>
              <w:ind w:left="0" w:leftChars="0" w:firstLine="0" w:firstLineChars="0"/>
              <w:rPr>
                <w:rFonts w:ascii="宋体" w:hAnsi="宋体"/>
                <w:b/>
                <w:color w:val="000000" w:themeColor="text1"/>
                <w:sz w:val="20"/>
                <w:szCs w:val="20"/>
              </w:rPr>
            </w:pPr>
            <w:r>
              <w:rPr>
                <w:rFonts w:hint="eastAsia" w:ascii="Times New Roman" w:hAnsi="Times New Roman" w:eastAsia="宋体" w:cs="Times New Roman"/>
                <w:kern w:val="2"/>
                <w:sz w:val="21"/>
                <w:szCs w:val="24"/>
                <w:lang w:val="en-US" w:eastAsia="zh-CN" w:bidi="ar-SA"/>
              </w:rPr>
              <w:t>文件记录控制基本有效。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r>
              <w:rPr>
                <w:rFonts w:hint="eastAsia" w:ascii="Times New Roman" w:hAnsi="Times New Roman" w:eastAsia="宋体" w:cs="Times New Roman"/>
                <w:kern w:val="2"/>
                <w:sz w:val="21"/>
                <w:szCs w:val="24"/>
                <w:lang w:val="en-US" w:eastAsia="zh-CN" w:bidi="ar-SA"/>
              </w:rPr>
              <w:t>目前组织的人力物力财力基本满足四标管理体系的要求；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本组织确定所需人员：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采购、销售、工艺技术、生产、检验、测试、内部审核员、部门主管等；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——确定了人员能力和岗位要求，考虑到了相关经验及工作强度、资格要求等；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p>
          <w:p>
            <w:pPr>
              <w:spacing w:line="300" w:lineRule="exac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计划聘用外部人员或将服务外包给备选的供应商：原材料供应商及运输承包商；对此组织考虑的培训：相关方培训；本组织对供应商进行必要的审核批准 以此确保过程对人员能力的要求。</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ind w:firstLine="420" w:firstLineChars="200"/>
              <w:rPr>
                <w:rFonts w:hint="eastAsia"/>
                <w:b w:val="0"/>
                <w:bCs/>
                <w:color w:val="auto"/>
              </w:rPr>
            </w:pPr>
            <w:r>
              <w:rPr>
                <w:rFonts w:hint="eastAsia"/>
                <w:b w:val="0"/>
                <w:bCs/>
                <w:color w:val="auto"/>
              </w:rPr>
              <w:t>生产用建筑物包括：原料</w:t>
            </w:r>
            <w:r>
              <w:rPr>
                <w:rFonts w:hint="eastAsia"/>
                <w:b w:val="0"/>
                <w:bCs/>
                <w:color w:val="auto"/>
                <w:lang w:val="en-US" w:eastAsia="zh-CN"/>
              </w:rPr>
              <w:t>库房</w:t>
            </w:r>
            <w:r>
              <w:rPr>
                <w:rFonts w:hint="eastAsia"/>
                <w:b w:val="0"/>
                <w:bCs/>
                <w:color w:val="auto"/>
              </w:rPr>
              <w:t>（</w:t>
            </w:r>
            <w:r>
              <w:rPr>
                <w:rFonts w:hint="eastAsia"/>
                <w:b w:val="0"/>
                <w:bCs/>
                <w:color w:val="auto"/>
                <w:lang w:val="en-US" w:eastAsia="zh-CN"/>
              </w:rPr>
              <w:t>锌焙砂</w:t>
            </w:r>
            <w:r>
              <w:rPr>
                <w:rFonts w:hint="eastAsia"/>
                <w:b w:val="0"/>
                <w:bCs/>
                <w:color w:val="auto"/>
              </w:rPr>
              <w:t>、石</w:t>
            </w:r>
            <w:r>
              <w:rPr>
                <w:rFonts w:hint="eastAsia"/>
                <w:b w:val="0"/>
                <w:bCs/>
                <w:color w:val="auto"/>
                <w:lang w:val="en-US" w:eastAsia="zh-CN"/>
              </w:rPr>
              <w:t>灰</w:t>
            </w:r>
            <w:r>
              <w:rPr>
                <w:rFonts w:hint="eastAsia"/>
                <w:b w:val="0"/>
                <w:bCs/>
                <w:color w:val="auto"/>
              </w:rPr>
              <w:t>、矿渣堆、粉煤灰堆），成品库（锌粉、硫酸、次氧化锌</w:t>
            </w:r>
            <w:r>
              <w:rPr>
                <w:rFonts w:hint="eastAsia"/>
                <w:b w:val="0"/>
                <w:bCs/>
                <w:color w:val="auto"/>
                <w:lang w:val="en-US" w:eastAsia="zh-CN"/>
              </w:rPr>
              <w:t>3个</w:t>
            </w:r>
            <w:r>
              <w:rPr>
                <w:rFonts w:hint="eastAsia"/>
                <w:b w:val="0"/>
                <w:bCs/>
                <w:color w:val="auto"/>
              </w:rPr>
              <w:t>、</w:t>
            </w:r>
            <w:r>
              <w:rPr>
                <w:rFonts w:hint="eastAsia"/>
                <w:b w:val="0"/>
                <w:bCs/>
                <w:color w:val="auto"/>
                <w:lang w:val="en-US" w:eastAsia="zh-CN"/>
              </w:rPr>
              <w:t>废</w:t>
            </w:r>
            <w:r>
              <w:rPr>
                <w:rFonts w:hint="eastAsia"/>
                <w:b w:val="0"/>
                <w:bCs/>
                <w:color w:val="auto"/>
              </w:rPr>
              <w:t>渣粉库2个），</w:t>
            </w:r>
            <w:r>
              <w:rPr>
                <w:rFonts w:hint="eastAsia"/>
                <w:b w:val="0"/>
                <w:bCs/>
                <w:color w:val="auto"/>
                <w:lang w:val="en-US" w:eastAsia="zh-CN"/>
              </w:rPr>
              <w:t>冷却塔、传送带、侧吹炉、</w:t>
            </w:r>
            <w:r>
              <w:rPr>
                <w:rFonts w:hint="eastAsia"/>
                <w:b w:val="0"/>
                <w:bCs/>
                <w:color w:val="auto"/>
              </w:rPr>
              <w:t>配电室</w:t>
            </w:r>
            <w:r>
              <w:rPr>
                <w:rFonts w:hint="eastAsia"/>
                <w:b w:val="0"/>
                <w:bCs/>
                <w:color w:val="auto"/>
                <w:lang w:eastAsia="zh-CN"/>
              </w:rPr>
              <w:t>、</w:t>
            </w:r>
            <w:r>
              <w:rPr>
                <w:rFonts w:hint="eastAsia"/>
                <w:b w:val="0"/>
                <w:bCs/>
                <w:color w:val="auto"/>
                <w:lang w:val="en-US" w:eastAsia="zh-CN"/>
              </w:rPr>
              <w:t>生产车间3个</w:t>
            </w:r>
            <w:r>
              <w:rPr>
                <w:rFonts w:hint="eastAsia"/>
                <w:b w:val="0"/>
                <w:bCs/>
                <w:color w:val="auto"/>
              </w:rPr>
              <w:t>等。</w:t>
            </w:r>
          </w:p>
          <w:p>
            <w:pPr>
              <w:rPr>
                <w:rFonts w:hint="eastAsia"/>
                <w:b w:val="0"/>
                <w:bCs/>
                <w:color w:val="auto"/>
              </w:rPr>
            </w:pPr>
            <w:r>
              <w:rPr>
                <w:rFonts w:hint="eastAsia"/>
                <w:b w:val="0"/>
                <w:bCs/>
                <w:color w:val="auto"/>
              </w:rPr>
              <w:t>查阅“生产设备台账”，包括设备名称、规格型号、数量、使用场所、购置日期等。其中主要生产设备包括：</w:t>
            </w:r>
          </w:p>
          <w:p>
            <w:pPr>
              <w:rPr>
                <w:rFonts w:hint="eastAsia"/>
                <w:b w:val="0"/>
                <w:bCs/>
                <w:color w:val="auto"/>
                <w:lang w:val="en-US" w:eastAsia="zh-CN"/>
              </w:rPr>
            </w:pPr>
            <w:r>
              <w:rPr>
                <w:rFonts w:hint="eastAsia"/>
                <w:b w:val="0"/>
                <w:bCs/>
                <w:color w:val="auto"/>
              </w:rPr>
              <w:t>1.微机配料控制系统（锌粉、硫酸、次氧化锌生产配料）2.</w:t>
            </w:r>
            <w:r>
              <w:rPr>
                <w:rFonts w:hint="eastAsia"/>
                <w:b w:val="0"/>
                <w:bCs/>
                <w:color w:val="auto"/>
                <w:lang w:val="en-US" w:eastAsia="zh-CN"/>
              </w:rPr>
              <w:t>冷却塔、传送带、侧吹炉、储存罐、</w:t>
            </w:r>
            <w:r>
              <w:rPr>
                <w:rFonts w:hint="eastAsia"/>
                <w:b w:val="0"/>
                <w:bCs/>
                <w:color w:val="auto"/>
              </w:rPr>
              <w:t>配电室球磨机3.立式磨4.除尘器5.风送机、</w:t>
            </w:r>
            <w:r>
              <w:rPr>
                <w:rFonts w:hint="eastAsia"/>
                <w:b w:val="0"/>
                <w:bCs/>
                <w:color w:val="auto"/>
                <w:lang w:val="en-US" w:eastAsia="zh-CN"/>
              </w:rPr>
              <w:t>皮带</w:t>
            </w:r>
            <w:r>
              <w:rPr>
                <w:rFonts w:hint="eastAsia"/>
                <w:b w:val="0"/>
                <w:bCs/>
                <w:color w:val="auto"/>
              </w:rPr>
              <w:t>输送机（</w:t>
            </w:r>
            <w:r>
              <w:rPr>
                <w:rFonts w:hint="eastAsia"/>
                <w:b w:val="0"/>
                <w:bCs/>
                <w:color w:val="auto"/>
                <w:lang w:eastAsia="zh-CN"/>
              </w:rPr>
              <w:t>锌粉、</w:t>
            </w:r>
            <w:r>
              <w:rPr>
                <w:rFonts w:hint="eastAsia"/>
                <w:b w:val="0"/>
                <w:bCs/>
                <w:color w:val="auto"/>
              </w:rPr>
              <w:t>密闭输送）6.包装机（锌粉、硫酸、次氧化锌包装）7.</w:t>
            </w:r>
            <w:r>
              <w:rPr>
                <w:rFonts w:hint="eastAsia"/>
                <w:b w:val="0"/>
                <w:bCs/>
                <w:color w:val="auto"/>
                <w:lang w:eastAsia="zh-CN"/>
              </w:rPr>
              <w:t>锌粉、硫酸</w:t>
            </w:r>
            <w:r>
              <w:rPr>
                <w:rFonts w:hint="eastAsia"/>
                <w:b w:val="0"/>
                <w:bCs/>
                <w:color w:val="auto"/>
              </w:rPr>
              <w:t>散装机 （散装锌粉、硫酸、次氧化锌）8.磅秤（袋装计量）、烟化炉、电炉、回转窑、送料机、收尘、料仓、成品仓</w:t>
            </w:r>
            <w:r>
              <w:rPr>
                <w:rFonts w:hint="eastAsia"/>
                <w:b w:val="0"/>
                <w:bCs/>
                <w:color w:val="auto"/>
                <w:lang w:val="en-US" w:eastAsia="zh-CN"/>
              </w:rPr>
              <w:t>等。</w:t>
            </w:r>
          </w:p>
          <w:p>
            <w:pPr>
              <w:rPr>
                <w:rFonts w:hint="eastAsia"/>
                <w:b w:val="0"/>
                <w:bCs/>
                <w:color w:val="auto"/>
              </w:rPr>
            </w:pPr>
            <w:r>
              <w:rPr>
                <w:rFonts w:hint="eastAsia"/>
                <w:b w:val="0"/>
                <w:bCs/>
                <w:color w:val="auto"/>
              </w:rPr>
              <w:t>附属安全环保设施主要包括：消防设施、除尘器、安全罩、</w:t>
            </w:r>
            <w:r>
              <w:rPr>
                <w:rFonts w:hint="eastAsia"/>
                <w:b w:val="0"/>
                <w:bCs/>
                <w:color w:val="auto"/>
                <w:lang w:val="en-US" w:eastAsia="zh-CN"/>
              </w:rPr>
              <w:t>冷却塔、</w:t>
            </w:r>
            <w:r>
              <w:rPr>
                <w:rFonts w:hint="eastAsia"/>
                <w:b w:val="0"/>
                <w:bCs/>
                <w:color w:val="auto"/>
              </w:rPr>
              <w:t>防护网等。</w:t>
            </w:r>
          </w:p>
          <w:p>
            <w:pPr>
              <w:spacing w:line="240" w:lineRule="exact"/>
              <w:rPr>
                <w:rFonts w:ascii="宋体" w:hAnsi="宋体"/>
                <w:b/>
                <w:color w:val="000000" w:themeColor="text1"/>
                <w:sz w:val="20"/>
                <w:szCs w:val="20"/>
              </w:rPr>
            </w:pPr>
            <w:r>
              <w:rPr>
                <w:rFonts w:hint="eastAsia"/>
                <w:b w:val="0"/>
                <w:bCs/>
                <w:color w:val="auto"/>
                <w:lang w:val="en-US" w:eastAsia="zh-CN"/>
              </w:rPr>
              <w:t>抽查特种设备桥式起重机、压力表。安全阀的检定/校准情况：提供相关检定证书桥式起重机（2019-10-114 ）、压力表（2020-10-26）。安全阀（2020-8-27）均在检定周期内。（具体见附件已带回）</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lang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p>
          <w:p>
            <w:pPr>
              <w:rPr>
                <w:rFonts w:hint="eastAsia"/>
                <w:b w:val="0"/>
                <w:bCs/>
                <w:color w:val="auto"/>
              </w:rPr>
            </w:pPr>
            <w:r>
              <w:rPr>
                <w:rFonts w:hint="eastAsia"/>
                <w:b w:val="0"/>
                <w:bCs/>
                <w:color w:val="auto"/>
              </w:rPr>
              <w:t>1.</w:t>
            </w:r>
            <w:r>
              <w:rPr>
                <w:rFonts w:hint="eastAsia"/>
                <w:b w:val="0"/>
                <w:bCs/>
                <w:color w:val="auto"/>
                <w:lang w:val="en-US" w:eastAsia="zh-CN"/>
              </w:rPr>
              <w:t>公司</w:t>
            </w:r>
            <w:r>
              <w:rPr>
                <w:rFonts w:hint="eastAsia"/>
                <w:b w:val="0"/>
                <w:bCs/>
                <w:color w:val="auto"/>
              </w:rPr>
              <w:t>生产区域总占地面积约269亩，总建筑面积约32000平方米，主要有渣处理、烟气制酸和锌粉制造三大系统组成，采用的冶炼方法为火法冶炼配套化工制酸工艺。</w:t>
            </w:r>
          </w:p>
          <w:p>
            <w:pPr>
              <w:rPr>
                <w:rFonts w:hint="eastAsia"/>
                <w:b w:val="0"/>
                <w:bCs/>
                <w:color w:val="auto"/>
              </w:rPr>
            </w:pPr>
            <w:r>
              <w:rPr>
                <w:rFonts w:hint="eastAsia"/>
                <w:b w:val="0"/>
                <w:bCs/>
                <w:color w:val="auto"/>
              </w:rPr>
              <w:t>2.生产现场，按照生产工序划分区域，地面全部硬化；</w:t>
            </w:r>
          </w:p>
          <w:p>
            <w:pPr>
              <w:rPr>
                <w:rFonts w:hint="eastAsia"/>
                <w:b w:val="0"/>
                <w:bCs/>
                <w:color w:val="auto"/>
              </w:rPr>
            </w:pPr>
            <w:r>
              <w:rPr>
                <w:rFonts w:hint="eastAsia"/>
                <w:b w:val="0"/>
                <w:bCs/>
                <w:color w:val="auto"/>
              </w:rPr>
              <w:t>3.控制室面积</w:t>
            </w:r>
            <w:r>
              <w:rPr>
                <w:rFonts w:hint="eastAsia"/>
                <w:b w:val="0"/>
                <w:bCs/>
                <w:color w:val="auto"/>
                <w:lang w:val="en-US" w:eastAsia="zh-CN"/>
              </w:rPr>
              <w:t>80</w:t>
            </w:r>
            <w:r>
              <w:rPr>
                <w:rFonts w:hint="eastAsia"/>
                <w:b w:val="0"/>
                <w:bCs/>
                <w:color w:val="auto"/>
              </w:rPr>
              <w:t>平米</w:t>
            </w:r>
            <w:r>
              <w:rPr>
                <w:rFonts w:hint="eastAsia"/>
                <w:b w:val="0"/>
                <w:bCs/>
                <w:color w:val="auto"/>
                <w:lang w:eastAsia="zh-CN"/>
              </w:rPr>
              <w:t>（）</w:t>
            </w:r>
            <w:r>
              <w:rPr>
                <w:rFonts w:hint="eastAsia"/>
                <w:b w:val="0"/>
                <w:bCs/>
                <w:color w:val="auto"/>
              </w:rPr>
              <w:t>，工作环境适宜工作人员操作生产控制系统和现场监控系统；</w:t>
            </w:r>
          </w:p>
          <w:p>
            <w:pPr>
              <w:rPr>
                <w:rFonts w:hint="eastAsia"/>
                <w:b w:val="0"/>
                <w:bCs/>
                <w:color w:val="auto"/>
              </w:rPr>
            </w:pPr>
            <w:r>
              <w:rPr>
                <w:rFonts w:hint="eastAsia"/>
                <w:b w:val="0"/>
                <w:bCs/>
                <w:color w:val="auto"/>
              </w:rPr>
              <w:t>4.</w:t>
            </w:r>
            <w:r>
              <w:rPr>
                <w:rFonts w:hint="eastAsia"/>
                <w:b w:val="0"/>
                <w:bCs/>
                <w:color w:val="auto"/>
                <w:lang w:val="en-US" w:eastAsia="zh-CN"/>
              </w:rPr>
              <w:t>各生产车间、</w:t>
            </w:r>
            <w:r>
              <w:rPr>
                <w:rFonts w:hint="eastAsia"/>
                <w:b w:val="0"/>
                <w:bCs/>
                <w:color w:val="auto"/>
              </w:rPr>
              <w:t>工段配置值班室；</w:t>
            </w:r>
          </w:p>
          <w:p>
            <w:pPr>
              <w:rPr>
                <w:rFonts w:hint="eastAsia"/>
                <w:b w:val="0"/>
                <w:bCs/>
                <w:color w:val="auto"/>
                <w:lang w:eastAsia="zh-CN"/>
              </w:rPr>
            </w:pPr>
            <w:r>
              <w:rPr>
                <w:rFonts w:hint="eastAsia"/>
                <w:b w:val="0"/>
                <w:bCs/>
                <w:color w:val="auto"/>
              </w:rPr>
              <w:t>5.配电室保持通风，划定安全作业距离。</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lang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查阅“化验室仪器设备仪器台帐”，包括分析天平、</w:t>
            </w:r>
            <w:r>
              <w:rPr>
                <w:rFonts w:hint="eastAsia" w:ascii="Times New Roman" w:hAnsi="Times New Roman" w:eastAsia="宋体" w:cs="Times New Roman"/>
                <w:b w:val="0"/>
                <w:bCs/>
                <w:color w:val="auto"/>
                <w:lang w:val="en-US" w:eastAsia="zh-CN"/>
              </w:rPr>
              <w:t>管式炉、恒温干燥</w:t>
            </w:r>
            <w:r>
              <w:rPr>
                <w:rFonts w:hint="eastAsia" w:ascii="Times New Roman" w:hAnsi="Times New Roman" w:eastAsia="宋体" w:cs="Times New Roman"/>
                <w:b w:val="0"/>
                <w:bCs/>
                <w:color w:val="auto"/>
              </w:rPr>
              <w:t>箱、</w:t>
            </w:r>
            <w:r>
              <w:rPr>
                <w:rFonts w:hint="eastAsia" w:ascii="Times New Roman" w:hAnsi="Times New Roman" w:eastAsia="宋体" w:cs="Times New Roman"/>
                <w:b w:val="0"/>
                <w:bCs/>
                <w:color w:val="auto"/>
                <w:lang w:val="en-US" w:eastAsia="zh-CN"/>
              </w:rPr>
              <w:t>微机定硫仪、离子计量、量热仪</w:t>
            </w:r>
            <w:r>
              <w:rPr>
                <w:rFonts w:hint="eastAsia" w:ascii="Times New Roman" w:hAnsi="Times New Roman" w:eastAsia="宋体" w:cs="Times New Roman"/>
                <w:b w:val="0"/>
                <w:bCs/>
                <w:color w:val="auto"/>
              </w:rPr>
              <w:t>等检验仪器。</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查见登记台账中仪器的检定/校准合格证书，见附件。</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查见滴定管、量杯、容量瓶自校准记录</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查看：设备名称：量筒，型号：500ml，测量范围：0-50ml，使用部门：分析室，校准依据：检测仪器自校规程，有校准环境条件、校准记录等。校准结论：合格，校准人：</w:t>
            </w:r>
            <w:r>
              <w:rPr>
                <w:rFonts w:hint="eastAsia" w:ascii="Times New Roman" w:hAnsi="Times New Roman" w:eastAsia="宋体" w:cs="Times New Roman"/>
                <w:b w:val="0"/>
                <w:bCs/>
                <w:color w:val="auto"/>
                <w:lang w:val="en-US" w:eastAsia="zh-CN"/>
              </w:rPr>
              <w:t>李燕民、王玉龙</w:t>
            </w:r>
            <w:r>
              <w:rPr>
                <w:rFonts w:hint="eastAsia" w:ascii="Times New Roman" w:hAnsi="Times New Roman" w:eastAsia="宋体" w:cs="Times New Roman"/>
                <w:b w:val="0"/>
                <w:bCs/>
                <w:color w:val="auto"/>
              </w:rPr>
              <w:t>20</w:t>
            </w:r>
            <w:r>
              <w:rPr>
                <w:rFonts w:hint="eastAsia" w:ascii="Times New Roman" w:hAnsi="Times New Roman" w:eastAsia="宋体" w:cs="Times New Roman"/>
                <w:b w:val="0"/>
                <w:bCs/>
                <w:color w:val="auto"/>
                <w:lang w:val="en-US" w:eastAsia="zh-CN"/>
              </w:rPr>
              <w:t>21</w:t>
            </w:r>
            <w:r>
              <w:rPr>
                <w:rFonts w:hint="eastAsia" w:ascii="Times New Roman" w:hAnsi="Times New Roman" w:eastAsia="宋体" w:cs="Times New Roman"/>
                <w:b w:val="0"/>
                <w:bCs/>
                <w:color w:val="auto"/>
              </w:rPr>
              <w:t>.3.19</w:t>
            </w:r>
          </w:p>
          <w:p>
            <w:pPr>
              <w:ind w:firstLine="420" w:firstLineChars="200"/>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rPr>
              <w:t>查见国家标准样品标准物</w:t>
            </w:r>
            <w:r>
              <w:rPr>
                <w:rFonts w:hint="eastAsia" w:ascii="Times New Roman" w:hAnsi="Times New Roman" w:eastAsia="宋体" w:cs="Times New Roman"/>
                <w:b w:val="0"/>
                <w:bCs/>
                <w:color w:val="auto"/>
                <w:lang w:val="en-US" w:eastAsia="zh-CN"/>
              </w:rPr>
              <w:t>分析式样袋：抽查：</w:t>
            </w:r>
          </w:p>
          <w:p>
            <w:pPr>
              <w:ind w:firstLine="420" w:firstLineChars="200"/>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rPr>
              <w:t>1.</w:t>
            </w:r>
            <w:r>
              <w:rPr>
                <w:rFonts w:hint="eastAsia" w:ascii="Times New Roman" w:hAnsi="Times New Roman" w:eastAsia="宋体" w:cs="Times New Roman"/>
                <w:b w:val="0"/>
                <w:bCs/>
                <w:color w:val="auto"/>
                <w:lang w:val="en-US" w:eastAsia="zh-CN"/>
              </w:rPr>
              <w:t>拖氟氯渣</w:t>
            </w:r>
            <w:r>
              <w:rPr>
                <w:rFonts w:hint="eastAsia" w:ascii="Times New Roman" w:hAnsi="Times New Roman" w:eastAsia="宋体" w:cs="Times New Roman"/>
                <w:b w:val="0"/>
                <w:bCs/>
                <w:color w:val="auto"/>
              </w:rPr>
              <w:t>成分分析标准样品</w:t>
            </w:r>
            <w:r>
              <w:rPr>
                <w:rFonts w:hint="eastAsia" w:ascii="Times New Roman" w:hAnsi="Times New Roman" w:eastAsia="宋体" w:cs="Times New Roman"/>
                <w:b w:val="0"/>
                <w:bCs/>
                <w:color w:val="auto"/>
                <w:lang w:eastAsia="zh-CN"/>
              </w:rPr>
              <w:t>；</w:t>
            </w:r>
            <w:r>
              <w:rPr>
                <w:rFonts w:hint="eastAsia" w:ascii="Times New Roman" w:hAnsi="Times New Roman" w:eastAsia="宋体" w:cs="Times New Roman"/>
                <w:b w:val="0"/>
                <w:bCs/>
                <w:color w:val="auto"/>
                <w:lang w:val="en-US" w:eastAsia="zh-CN"/>
              </w:rPr>
              <w:t>2021年3月13日</w:t>
            </w:r>
          </w:p>
          <w:p>
            <w:pPr>
              <w:ind w:firstLine="420" w:firstLineChars="200"/>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rPr>
              <w:t>2.</w:t>
            </w:r>
            <w:r>
              <w:rPr>
                <w:rFonts w:hint="eastAsia" w:ascii="Times New Roman" w:hAnsi="Times New Roman" w:eastAsia="宋体" w:cs="Times New Roman"/>
                <w:b w:val="0"/>
                <w:bCs/>
                <w:color w:val="auto"/>
                <w:lang w:val="en-US" w:eastAsia="zh-CN"/>
              </w:rPr>
              <w:t>除氟氯渣</w:t>
            </w:r>
            <w:r>
              <w:rPr>
                <w:rFonts w:hint="eastAsia" w:ascii="Times New Roman" w:hAnsi="Times New Roman" w:eastAsia="宋体" w:cs="Times New Roman"/>
                <w:b w:val="0"/>
                <w:bCs/>
                <w:color w:val="auto"/>
              </w:rPr>
              <w:t>成分分析标准样品</w:t>
            </w:r>
            <w:r>
              <w:rPr>
                <w:rFonts w:hint="eastAsia" w:ascii="Times New Roman" w:hAnsi="Times New Roman" w:eastAsia="宋体" w:cs="Times New Roman"/>
                <w:b w:val="0"/>
                <w:bCs/>
                <w:color w:val="auto"/>
                <w:lang w:eastAsia="zh-CN"/>
              </w:rPr>
              <w:t>：</w:t>
            </w:r>
            <w:r>
              <w:rPr>
                <w:rFonts w:hint="eastAsia" w:ascii="Times New Roman" w:hAnsi="Times New Roman" w:eastAsia="宋体" w:cs="Times New Roman"/>
                <w:b w:val="0"/>
                <w:bCs/>
                <w:color w:val="auto"/>
                <w:lang w:val="en-US" w:eastAsia="zh-CN"/>
              </w:rPr>
              <w:t>2021年3月15日</w:t>
            </w:r>
          </w:p>
          <w:p>
            <w:pPr>
              <w:ind w:firstLine="420" w:firstLineChars="200"/>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rPr>
              <w:t>3.</w:t>
            </w:r>
            <w:r>
              <w:rPr>
                <w:rFonts w:hint="eastAsia" w:ascii="Times New Roman" w:hAnsi="Times New Roman" w:eastAsia="宋体" w:cs="Times New Roman"/>
                <w:b w:val="0"/>
                <w:bCs/>
                <w:color w:val="auto"/>
                <w:lang w:val="en-US" w:eastAsia="zh-CN"/>
              </w:rPr>
              <w:t>尾矿渣</w:t>
            </w:r>
            <w:r>
              <w:rPr>
                <w:rFonts w:hint="eastAsia" w:ascii="Times New Roman" w:hAnsi="Times New Roman" w:eastAsia="宋体" w:cs="Times New Roman"/>
                <w:b w:val="0"/>
                <w:bCs/>
                <w:color w:val="auto"/>
              </w:rPr>
              <w:t>成分分析标准样品</w:t>
            </w:r>
            <w:r>
              <w:rPr>
                <w:rFonts w:hint="eastAsia" w:ascii="Times New Roman" w:hAnsi="Times New Roman" w:eastAsia="宋体" w:cs="Times New Roman"/>
                <w:b w:val="0"/>
                <w:bCs/>
                <w:color w:val="auto"/>
                <w:lang w:val="en-US" w:eastAsia="zh-CN"/>
              </w:rPr>
              <w:t>2021年3月14日</w:t>
            </w:r>
          </w:p>
          <w:p>
            <w:pPr>
              <w:ind w:firstLine="420" w:firstLineChars="200"/>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查到原子吸收光谱仪核查记录，电子天平核查记录。</w:t>
            </w:r>
          </w:p>
          <w:p>
            <w:pPr>
              <w:ind w:firstLine="420" w:firstLineChars="200"/>
              <w:rPr>
                <w:rFonts w:hint="eastAsia" w:ascii="宋体" w:hAnsi="宋体" w:eastAsia="宋体"/>
                <w:b/>
                <w:color w:val="000000" w:themeColor="text1"/>
                <w:sz w:val="20"/>
                <w:szCs w:val="20"/>
                <w:lang w:eastAsia="zh-CN"/>
              </w:rPr>
            </w:pPr>
            <w:r>
              <w:rPr>
                <w:rFonts w:hint="eastAsia" w:ascii="Times New Roman" w:hAnsi="Times New Roman" w:eastAsia="宋体" w:cs="Times New Roman"/>
                <w:b w:val="0"/>
                <w:bCs/>
                <w:color w:val="auto"/>
                <w:lang w:val="en-US" w:eastAsia="zh-CN"/>
              </w:rPr>
              <w:t>查</w:t>
            </w:r>
            <w:r>
              <w:rPr>
                <w:rFonts w:hint="eastAsia" w:ascii="Times New Roman" w:hAnsi="Times New Roman" w:eastAsia="宋体" w:cs="Times New Roman"/>
                <w:b w:val="0"/>
                <w:bCs/>
                <w:color w:val="auto"/>
              </w:rPr>
              <w:t>以上标准物均在有效期内。</w:t>
            </w:r>
            <w:r>
              <w:rPr>
                <w:rFonts w:hint="eastAsia" w:ascii="Times New Roman" w:hAnsi="Times New Roman" w:eastAsia="宋体" w:cs="Times New Roman"/>
                <w:b w:val="0"/>
                <w:bCs/>
                <w:color w:val="auto"/>
                <w:lang w:eastAsia="zh-CN"/>
              </w:rPr>
              <w:t>（</w:t>
            </w:r>
            <w:r>
              <w:rPr>
                <w:rFonts w:hint="eastAsia" w:ascii="Times New Roman" w:hAnsi="Times New Roman" w:eastAsia="宋体" w:cs="Times New Roman"/>
                <w:b w:val="0"/>
                <w:bCs/>
                <w:color w:val="auto"/>
                <w:lang w:val="en-US" w:eastAsia="zh-CN"/>
              </w:rPr>
              <w:t>附件已带回</w:t>
            </w:r>
            <w:r>
              <w:rPr>
                <w:rFonts w:hint="eastAsia" w:ascii="Times New Roman" w:hAnsi="Times New Roman" w:eastAsia="宋体" w:cs="Times New Roman"/>
                <w:b w:val="0"/>
                <w:bCs/>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ind w:firstLine="402" w:firstLineChars="200"/>
              <w:rPr>
                <w:rFonts w:hint="eastAsia" w:ascii="Times New Roman" w:hAnsi="Times New Roman" w:eastAsia="宋体" w:cs="Times New Roman"/>
                <w:b w:val="0"/>
                <w:bCs/>
                <w:color w:val="auto"/>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cs="宋体" w:asciiTheme="minorEastAsia" w:hAnsiTheme="minorEastAsia" w:eastAsiaTheme="minorEastAsia"/>
                <w:b w:val="0"/>
                <w:bCs/>
                <w:color w:val="auto"/>
                <w:kern w:val="0"/>
                <w:sz w:val="24"/>
                <w:szCs w:val="24"/>
              </w:rPr>
              <w:t xml:space="preserve"> </w:t>
            </w:r>
            <w:r>
              <w:rPr>
                <w:rFonts w:hint="eastAsia" w:ascii="Times New Roman" w:hAnsi="Times New Roman" w:eastAsia="宋体" w:cs="Times New Roman"/>
                <w:b w:val="0"/>
                <w:bCs/>
                <w:color w:val="auto"/>
              </w:rPr>
              <w:t>公司确定运行过程所需的知识。提供了组织知识清单：内部来源包括：公司运作准则（管理手册、程序文件、管理制度、作业记录等）、管理过程控制失败和成功项目吸取的经验教训和改进的结果等；</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外部来源包括：外来资料（如顾客反馈的信息、质量、技术规范）、法律法规、市场信息等。对知识的保持采取文件资料的保存和信息系统存储方式，在公司内部通过传递、交流、培训等方式获取。</w:t>
            </w:r>
          </w:p>
          <w:p>
            <w:pPr>
              <w:ind w:firstLine="420" w:firstLineChars="200"/>
              <w:rPr>
                <w:rFonts w:hint="eastAsia" w:ascii="Times New Roman" w:hAnsi="Times New Roman" w:eastAsia="宋体" w:cs="Times New Roman"/>
                <w:b w:val="0"/>
                <w:bCs/>
                <w:color w:val="auto"/>
                <w:lang w:eastAsia="zh-CN"/>
              </w:rPr>
            </w:pPr>
            <w:r>
              <w:rPr>
                <w:rFonts w:hint="eastAsia" w:ascii="Times New Roman" w:hAnsi="Times New Roman" w:eastAsia="宋体" w:cs="Times New Roman"/>
                <w:b w:val="0"/>
                <w:bCs/>
                <w:color w:val="auto"/>
              </w:rPr>
              <w:t>为获取更多必要的知识采用工作经验总结、顾客意见的采集，行业领先者的最佳实践调查等。主要是从顾客满意度调查收集的顾客抱怨、反馈等知识。</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eastAsia="宋体" w:cs="Times New Roman"/>
                <w:b/>
                <w:color w:val="000000" w:themeColor="text1"/>
                <w:sz w:val="20"/>
                <w:szCs w:val="20"/>
              </w:rPr>
              <w:t>环保设施：</w:t>
            </w:r>
            <w:r>
              <w:rPr>
                <w:rFonts w:hint="eastAsia" w:ascii="Times New Roman" w:hAnsi="Times New Roman" w:eastAsia="宋体" w:cs="Times New Roman"/>
                <w:b w:val="0"/>
                <w:bCs/>
                <w:color w:val="auto"/>
                <w:lang w:val="en-US" w:eastAsia="zh-CN"/>
              </w:rPr>
              <w:t>旋流板塔、布袋收尘、脱硫脱硝设备、电除尘。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Times New Roman" w:hAnsi="Times New Roman" w:eastAsia="宋体" w:cs="Times New Roman"/>
                <w:b w:val="0"/>
                <w:bCs/>
                <w:color w:val="auto"/>
                <w:lang w:val="en-US" w:eastAsia="zh-CN"/>
              </w:rPr>
              <w:t>消防设备、消音设备、劳保设备。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default" w:eastAsia="宋体"/>
                <w:b/>
                <w:color w:val="000000" w:themeColor="text1"/>
                <w:sz w:val="20"/>
                <w:szCs w:val="20"/>
                <w:lang w:val="en-US" w:eastAsia="zh-CN"/>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b w:val="0"/>
                <w:bCs/>
                <w:color w:val="000000" w:themeColor="text1"/>
                <w:sz w:val="20"/>
                <w:szCs w:val="20"/>
                <w:lang w:val="en-US" w:eastAsia="zh-CN"/>
              </w:rPr>
              <w:t>在管理评审中对管理方针的适宜性进行了评审，评审结果为：适宜。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内部沟通的情况：内部沟通方式：</w:t>
            </w:r>
            <w:r>
              <w:rPr>
                <w:rFonts w:hint="eastAsia" w:ascii="楷体_GB2312" w:eastAsia="楷体_GB2312"/>
                <w:b w:val="0"/>
                <w:bCs/>
                <w:color w:val="000000" w:themeColor="text1"/>
                <w:sz w:val="20"/>
                <w:szCs w:val="20"/>
                <w:lang w:val="en-US" w:eastAsia="zh-CN"/>
              </w:rPr>
              <w:t>会议、板报、通讯。</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hAnsi="Times New Roman" w:eastAsia="楷体_GB2312" w:cs="Times New Roman"/>
                <w:b w:val="0"/>
                <w:bCs/>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组织对外联络，关注顾客的感受情况（QMS）：</w:t>
            </w:r>
            <w:r>
              <w:rPr>
                <w:rFonts w:hint="eastAsia" w:ascii="楷体_GB2312" w:hAnsi="Times New Roman" w:eastAsia="楷体_GB2312" w:cs="Times New Roman"/>
                <w:b w:val="0"/>
                <w:bCs/>
                <w:color w:val="000000" w:themeColor="text1"/>
                <w:sz w:val="20"/>
                <w:szCs w:val="20"/>
                <w:lang w:val="en-US" w:eastAsia="zh-CN"/>
              </w:rPr>
              <w:t>进行了顾客满意度调查，满意度为98.39%，</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外部信息的接收、成文并答复的情况（E、S填写）：</w:t>
            </w:r>
            <w:r>
              <w:rPr>
                <w:rFonts w:hint="eastAsia" w:ascii="楷体_GB2312" w:hAnsi="Times New Roman" w:eastAsia="楷体_GB2312" w:cs="Times New Roman"/>
                <w:b w:val="0"/>
                <w:bCs/>
                <w:color w:val="000000" w:themeColor="text1"/>
                <w:sz w:val="20"/>
                <w:szCs w:val="20"/>
                <w:lang w:val="en-US" w:eastAsia="zh-CN"/>
              </w:rPr>
              <w:t>能源及时对外部信息进行答复。</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重要环境因素信息对外交流情况（EMS填写）：</w:t>
            </w:r>
            <w:r>
              <w:rPr>
                <w:rFonts w:hint="eastAsia" w:ascii="楷体_GB2312" w:hAnsi="Times New Roman" w:eastAsia="楷体_GB2312" w:cs="Times New Roman"/>
                <w:b w:val="0"/>
                <w:bCs/>
                <w:color w:val="000000" w:themeColor="text1"/>
                <w:sz w:val="20"/>
                <w:szCs w:val="20"/>
                <w:lang w:val="en-US" w:eastAsia="zh-CN"/>
              </w:rPr>
              <w:t>主要是与当地环保局进行交流。</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OHSMS事务代表协商和交流的情况（OHSMS填写）：</w:t>
            </w:r>
            <w:r>
              <w:rPr>
                <w:rFonts w:hint="eastAsia" w:ascii="楷体_GB2312" w:hAnsi="Times New Roman" w:eastAsia="楷体_GB2312" w:cs="Times New Roman"/>
                <w:b w:val="0"/>
                <w:bCs/>
                <w:color w:val="000000" w:themeColor="text1"/>
                <w:sz w:val="20"/>
                <w:szCs w:val="20"/>
                <w:lang w:val="en-US" w:eastAsia="zh-CN"/>
              </w:rPr>
              <w:t>主要是与当地安监局进行交流和沟通。</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jc w:val="both"/>
              <w:rPr>
                <w:rFonts w:hint="eastAsia"/>
                <w:lang w:eastAsia="zh-CN"/>
              </w:rPr>
            </w:pPr>
            <w:r>
              <w:rPr>
                <w:rFonts w:hint="eastAsia" w:ascii="Times New Roman" w:hAnsi="Times New Roman" w:cs="Times New Roman"/>
                <w:szCs w:val="22"/>
                <w:lang w:val="en-US" w:eastAsia="zh-CN"/>
              </w:rPr>
              <w:t>关键过程：</w:t>
            </w:r>
            <w:r>
              <w:rPr>
                <w:rFonts w:hint="eastAsia"/>
                <w:lang w:eastAsia="zh-CN"/>
              </w:rPr>
              <w:t>富氧侧吹熔炼、电炉还原熔炼</w:t>
            </w:r>
          </w:p>
          <w:p>
            <w:pPr>
              <w:spacing w:line="240" w:lineRule="exact"/>
              <w:rPr>
                <w:b/>
                <w:color w:val="000000" w:themeColor="text1"/>
                <w:sz w:val="20"/>
                <w:szCs w:val="20"/>
              </w:rPr>
            </w:pPr>
            <w:r>
              <w:rPr>
                <w:rFonts w:hint="eastAsia" w:ascii="Times New Roman" w:hAnsi="Times New Roman" w:cs="Times New Roman"/>
                <w:szCs w:val="22"/>
                <w:lang w:val="en-US" w:eastAsia="zh-CN"/>
              </w:rPr>
              <w:t>特殊过程：</w:t>
            </w:r>
            <w:r>
              <w:rPr>
                <w:rFonts w:hint="eastAsia"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val="0"/>
                <w:bCs/>
                <w:szCs w:val="22"/>
                <w:lang w:val="en-US" w:eastAsia="zh-CN"/>
              </w:rPr>
              <w:t>《民法典》《</w:t>
            </w:r>
            <w:r>
              <w:rPr>
                <w:rFonts w:hint="eastAsia"/>
                <w:b w:val="0"/>
                <w:bCs/>
                <w:szCs w:val="22"/>
              </w:rPr>
              <w:t>中华人民共和国安全生产法</w:t>
            </w:r>
            <w:r>
              <w:rPr>
                <w:rFonts w:hint="eastAsia"/>
                <w:b w:val="0"/>
                <w:bCs/>
                <w:szCs w:val="22"/>
                <w:lang w:val="en-US" w:eastAsia="zh-CN"/>
              </w:rPr>
              <w:t>》《</w:t>
            </w:r>
            <w:r>
              <w:rPr>
                <w:rFonts w:hint="eastAsia"/>
                <w:b w:val="0"/>
                <w:bCs/>
                <w:szCs w:val="22"/>
              </w:rPr>
              <w:t>青海省安全生产条例</w:t>
            </w:r>
            <w:r>
              <w:rPr>
                <w:rFonts w:hint="eastAsia"/>
                <w:b w:val="0"/>
                <w:bCs/>
                <w:szCs w:val="22"/>
                <w:lang w:val="en-US" w:eastAsia="zh-CN"/>
              </w:rPr>
              <w:t>》《</w:t>
            </w:r>
            <w:r>
              <w:rPr>
                <w:rFonts w:hint="eastAsia"/>
                <w:b w:val="0"/>
                <w:bCs/>
                <w:szCs w:val="22"/>
              </w:rPr>
              <w:t>青海省大气污染防治条例</w:t>
            </w:r>
            <w:r>
              <w:rPr>
                <w:rFonts w:hint="eastAsia"/>
                <w:b w:val="0"/>
                <w:bCs/>
                <w:szCs w:val="22"/>
                <w:lang w:val="en-US" w:eastAsia="zh-CN"/>
              </w:rPr>
              <w:t>》</w:t>
            </w:r>
            <w:r>
              <w:rPr>
                <w:rFonts w:hint="eastAsia"/>
                <w:b w:val="0"/>
                <w:bCs/>
                <w:szCs w:val="22"/>
              </w:rPr>
              <w:t>《能源计量监督管理办法》</w:t>
            </w:r>
            <w:r>
              <w:rPr>
                <w:rFonts w:hint="eastAsia"/>
                <w:b w:val="0"/>
                <w:bCs/>
                <w:szCs w:val="22"/>
                <w:lang w:val="en-US" w:eastAsia="zh-CN"/>
              </w:rPr>
              <w:t>及产品标准</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pStyle w:val="2"/>
              <w:rPr>
                <w:rFonts w:hint="eastAsia" w:ascii="Times New Roman" w:hAnsi="Times New Roman" w:eastAsia="宋体" w:cs="Times New Roman"/>
                <w:b w:val="0"/>
                <w:bCs/>
                <w:kern w:val="2"/>
                <w:sz w:val="21"/>
                <w:szCs w:val="22"/>
                <w:lang w:val="en-US" w:eastAsia="zh-CN" w:bidi="ar-SA"/>
              </w:rPr>
            </w:pPr>
            <w:r>
              <w:rPr>
                <w:rFonts w:hint="eastAsia" w:ascii="Times New Roman" w:hAnsi="Times New Roman" w:eastAsia="宋体" w:cs="Times New Roman"/>
                <w:b w:val="0"/>
                <w:bCs/>
                <w:kern w:val="2"/>
                <w:sz w:val="21"/>
                <w:szCs w:val="22"/>
                <w:lang w:val="en-US" w:eastAsia="zh-CN" w:bidi="ar-SA"/>
              </w:rPr>
              <w:t>提供检测报告</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Times New Roman" w:hAnsi="Times New Roman" w:eastAsia="宋体" w:cs="Times New Roman"/>
                <w:kern w:val="2"/>
                <w:sz w:val="21"/>
                <w:szCs w:val="24"/>
                <w:lang w:val="en-US" w:eastAsia="zh-CN" w:bidi="ar-SA"/>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7. EMS组织对重要环境因素实施控制的结果</w:t>
            </w:r>
          </w:p>
          <w:p>
            <w:pPr>
              <w:spacing w:line="240" w:lineRule="exact"/>
            </w:pPr>
            <w:r>
              <w:rPr>
                <w:rFonts w:hint="eastAsia"/>
              </w:rPr>
              <w:t>（EMS对重要环境因素控制，重大环境因素对周边环境产生的影响及控制;对相关方施加影响）</w:t>
            </w:r>
          </w:p>
          <w:p>
            <w:pPr>
              <w:spacing w:line="240" w:lineRule="exact"/>
            </w:pPr>
          </w:p>
          <w:p>
            <w:pPr>
              <w:pStyle w:val="2"/>
            </w:pPr>
            <w:r>
              <w:rPr>
                <w:rFonts w:hint="eastAsia" w:ascii="Times New Roman" w:hAnsi="Times New Roman" w:eastAsia="宋体" w:cs="Times New Roman"/>
                <w:kern w:val="2"/>
                <w:sz w:val="21"/>
                <w:szCs w:val="24"/>
                <w:lang w:val="en-US" w:eastAsia="zh-CN" w:bidi="ar-SA"/>
              </w:rPr>
              <w:t>噪声；粉尘排放；固体废物；火灾发生；水、电、原材料消耗。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OHSMS组织对不可接受风险实施控制的结果</w:t>
            </w:r>
            <w:bookmarkStart w:id="38" w:name="_GoBack"/>
            <w:bookmarkEnd w:id="38"/>
          </w:p>
          <w:p>
            <w:pPr>
              <w:pStyle w:val="2"/>
              <w:widowControl w:val="0"/>
              <w:numPr>
                <w:ilvl w:val="0"/>
                <w:numId w:val="0"/>
              </w:numPr>
              <w:ind w:firstLine="420" w:firstLineChars="200"/>
              <w:jc w:val="both"/>
            </w:pPr>
            <w:r>
              <w:rPr>
                <w:rFonts w:hint="eastAsia" w:ascii="Times New Roman" w:hAnsi="Times New Roman" w:eastAsia="宋体" w:cs="Times New Roman"/>
                <w:kern w:val="2"/>
                <w:sz w:val="21"/>
                <w:szCs w:val="24"/>
                <w:lang w:val="en-US" w:eastAsia="zh-CN" w:bidi="ar-SA"/>
              </w:rPr>
              <w:t>机械伤害、触电伤害 （检修、设备运行等、高处坠落、职业病伤害、火灾爆炸、中毒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b/>
                <w:color w:val="000000" w:themeColor="text1"/>
                <w:spacing w:val="-4"/>
                <w:sz w:val="20"/>
                <w:szCs w:val="20"/>
                <w:lang w:val="en-US" w:eastAsia="zh-CN"/>
              </w:rPr>
            </w:pPr>
          </w:p>
          <w:p>
            <w:pPr>
              <w:spacing w:line="240" w:lineRule="exact"/>
              <w:ind w:firstLine="420" w:firstLineChars="200"/>
              <w:rPr>
                <w:rFonts w:hint="default" w:eastAsia="宋体"/>
                <w:b/>
                <w:color w:val="000000" w:themeColor="text1"/>
                <w:spacing w:val="-4"/>
                <w:sz w:val="20"/>
                <w:szCs w:val="20"/>
                <w:lang w:val="en-US" w:eastAsia="zh-CN"/>
              </w:rPr>
            </w:pPr>
            <w:r>
              <w:rPr>
                <w:rFonts w:hint="eastAsia" w:ascii="Times New Roman" w:hAnsi="Times New Roman" w:eastAsia="宋体" w:cs="Times New Roman"/>
                <w:kern w:val="2"/>
                <w:sz w:val="21"/>
                <w:szCs w:val="24"/>
                <w:lang w:val="en-US" w:eastAsia="zh-CN" w:bidi="ar-SA"/>
              </w:rPr>
              <w:t>编制应急预案、进行了应急预案演练。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ind w:firstLine="420" w:firstLineChars="200"/>
              <w:rPr>
                <w:rFonts w:hint="default" w:eastAsia="宋体"/>
                <w:b/>
                <w:color w:val="000000" w:themeColor="text1"/>
                <w:sz w:val="20"/>
                <w:szCs w:val="20"/>
                <w:lang w:val="en-US" w:eastAsia="zh-CN"/>
              </w:rPr>
            </w:pPr>
            <w:r>
              <w:rPr>
                <w:rFonts w:hint="eastAsia" w:ascii="Times New Roman" w:hAnsi="Times New Roman" w:eastAsia="宋体" w:cs="Times New Roman"/>
                <w:kern w:val="2"/>
                <w:sz w:val="21"/>
                <w:szCs w:val="24"/>
                <w:lang w:val="en-US" w:eastAsia="zh-CN" w:bidi="ar-SA"/>
              </w:rPr>
              <w:t>起重机、锅炉、压力容器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5" w:hangingChars="50"/>
            </w:pPr>
            <w:r>
              <w:rPr>
                <w:rFonts w:hint="eastAsia"/>
              </w:rPr>
              <w:t>1. .对质量/环境/职业健康安全目标指标进行定期监测/检查情况</w:t>
            </w:r>
          </w:p>
          <w:p>
            <w:pPr>
              <w:spacing w:line="240" w:lineRule="exact"/>
              <w:ind w:firstLine="105" w:firstLineChars="50"/>
            </w:pPr>
          </w:p>
          <w:p>
            <w:pPr>
              <w:pStyle w:val="2"/>
            </w:pPr>
            <w:r>
              <w:rPr>
                <w:rFonts w:hint="eastAsia"/>
                <w:b/>
                <w:color w:val="000000" w:themeColor="text1"/>
                <w:sz w:val="20"/>
                <w:szCs w:val="20"/>
              </w:rPr>
              <w:t>对</w:t>
            </w:r>
            <w:r>
              <w:rPr>
                <w:rFonts w:hint="eastAsia"/>
              </w:rPr>
              <w:t>质量/环境/职业健康安全</w:t>
            </w:r>
            <w:r>
              <w:rPr>
                <w:rFonts w:hint="eastAsia"/>
                <w:b/>
                <w:color w:val="000000" w:themeColor="text1"/>
                <w:sz w:val="20"/>
                <w:szCs w:val="20"/>
              </w:rPr>
              <w:t>目标进行了考核，查到20</w:t>
            </w:r>
            <w:r>
              <w:rPr>
                <w:rFonts w:hint="eastAsia"/>
                <w:b/>
                <w:color w:val="000000" w:themeColor="text1"/>
                <w:sz w:val="20"/>
                <w:szCs w:val="20"/>
                <w:lang w:val="en-US" w:eastAsia="zh-CN"/>
              </w:rPr>
              <w:t>20</w:t>
            </w:r>
            <w:r>
              <w:rPr>
                <w:rFonts w:hint="eastAsia"/>
                <w:b/>
                <w:color w:val="000000" w:themeColor="text1"/>
                <w:sz w:val="20"/>
                <w:szCs w:val="20"/>
              </w:rPr>
              <w:t>年</w:t>
            </w:r>
            <w:r>
              <w:rPr>
                <w:rFonts w:hint="eastAsia"/>
                <w:b/>
                <w:color w:val="000000" w:themeColor="text1"/>
                <w:sz w:val="20"/>
                <w:szCs w:val="20"/>
                <w:lang w:eastAsia="zh-CN"/>
              </w:rPr>
              <w:t>底</w:t>
            </w:r>
            <w:r>
              <w:rPr>
                <w:rFonts w:hint="eastAsia"/>
                <w:b/>
                <w:color w:val="000000" w:themeColor="text1"/>
                <w:sz w:val="20"/>
                <w:szCs w:val="20"/>
              </w:rPr>
              <w:t>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5" w:hangingChars="50"/>
              <w:rPr>
                <w:rFonts w:hint="eastAsia"/>
              </w:rPr>
            </w:pPr>
            <w:r>
              <w:rPr>
                <w:rFonts w:hint="eastAsia"/>
              </w:rPr>
              <w:t>顾客满意</w:t>
            </w:r>
          </w:p>
          <w:p>
            <w:pPr>
              <w:pStyle w:val="2"/>
              <w:numPr>
                <w:ilvl w:val="0"/>
                <w:numId w:val="0"/>
              </w:numPr>
              <w:rPr>
                <w:rFonts w:hint="eastAsia"/>
                <w:b/>
                <w:color w:val="000000" w:themeColor="text1"/>
                <w:sz w:val="20"/>
                <w:szCs w:val="20"/>
              </w:rPr>
            </w:pPr>
          </w:p>
          <w:p>
            <w:pPr>
              <w:pStyle w:val="2"/>
              <w:numPr>
                <w:ilvl w:val="0"/>
                <w:numId w:val="0"/>
              </w:numPr>
              <w:ind w:firstLine="402" w:firstLineChars="200"/>
            </w:pPr>
            <w:r>
              <w:rPr>
                <w:rFonts w:hint="eastAsia"/>
                <w:b/>
                <w:color w:val="000000" w:themeColor="text1"/>
                <w:sz w:val="20"/>
                <w:szCs w:val="20"/>
              </w:rPr>
              <w:t>能稳定向顾客提供较满意的</w:t>
            </w:r>
            <w:r>
              <w:rPr>
                <w:rFonts w:hint="eastAsia"/>
                <w:b/>
                <w:color w:val="000000" w:themeColor="text1"/>
                <w:sz w:val="20"/>
                <w:szCs w:val="20"/>
                <w:highlight w:val="none"/>
                <w:lang w:val="en-US" w:eastAsia="zh-CN"/>
              </w:rPr>
              <w:t>产品</w:t>
            </w:r>
            <w:r>
              <w:rPr>
                <w:rFonts w:hint="eastAsia"/>
                <w:b/>
                <w:color w:val="000000" w:themeColor="text1"/>
                <w:sz w:val="20"/>
                <w:szCs w:val="20"/>
              </w:rPr>
              <w:t>。对顾客进行满意度调查，并进行了简要分析。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ind w:firstLine="402" w:firstLineChars="200"/>
              <w:rPr>
                <w:b/>
                <w:color w:val="000000" w:themeColor="text1"/>
                <w:sz w:val="20"/>
                <w:szCs w:val="20"/>
              </w:rPr>
            </w:pPr>
            <w:r>
              <w:rPr>
                <w:rFonts w:hint="eastAsia" w:ascii="Times New Roman" w:hAnsi="Times New Roman" w:eastAsia="宋体" w:cs="Times New Roman"/>
                <w:b/>
                <w:color w:val="000000" w:themeColor="text1"/>
                <w:sz w:val="20"/>
                <w:szCs w:val="20"/>
              </w:rPr>
              <w:t>年度内审已按计划实施，内审策划审核方案中考虑了拟审核的过程和区域的状况和重要性，内审时间2020年8月30日</w:t>
            </w:r>
            <w:r>
              <w:rPr>
                <w:rFonts w:hint="eastAsia" w:ascii="Times New Roman" w:hAnsi="Times New Roman" w:eastAsia="宋体" w:cs="Times New Roman"/>
                <w:b/>
                <w:color w:val="000000" w:themeColor="text1"/>
                <w:sz w:val="20"/>
                <w:szCs w:val="20"/>
                <w:lang w:val="en-US" w:eastAsia="zh-CN"/>
              </w:rPr>
              <w:t>日</w:t>
            </w:r>
            <w:r>
              <w:rPr>
                <w:rFonts w:hint="eastAsia" w:ascii="Times New Roman" w:hAnsi="Times New Roman" w:eastAsia="宋体" w:cs="Times New Roman"/>
                <w:b/>
                <w:color w:val="000000" w:themeColor="text1"/>
                <w:sz w:val="20"/>
                <w:szCs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numPr>
                <w:ilvl w:val="0"/>
                <w:numId w:val="4"/>
              </w:numPr>
              <w:spacing w:line="240" w:lineRule="exact"/>
              <w:ind w:left="100" w:leftChars="0" w:hanging="100" w:hangingChars="50"/>
              <w:rPr>
                <w:rFonts w:hint="eastAsia"/>
                <w:b/>
                <w:color w:val="000000" w:themeColor="text1"/>
                <w:sz w:val="20"/>
                <w:szCs w:val="20"/>
              </w:rPr>
            </w:pPr>
            <w:r>
              <w:rPr>
                <w:rFonts w:hint="eastAsia"/>
                <w:b/>
                <w:color w:val="000000" w:themeColor="text1"/>
                <w:sz w:val="20"/>
                <w:szCs w:val="20"/>
              </w:rPr>
              <w:t>管理评审（管理评审体系变更需求，纠正和预防措施、体系有效性等）</w:t>
            </w:r>
          </w:p>
          <w:p>
            <w:pPr>
              <w:pStyle w:val="2"/>
              <w:numPr>
                <w:ilvl w:val="0"/>
                <w:numId w:val="0"/>
              </w:numPr>
              <w:ind w:leftChars="-50"/>
            </w:pPr>
          </w:p>
          <w:p>
            <w:pPr>
              <w:spacing w:line="240" w:lineRule="exact"/>
              <w:ind w:firstLine="402" w:firstLineChars="200"/>
              <w:rPr>
                <w:b/>
                <w:color w:val="000000" w:themeColor="text1"/>
                <w:sz w:val="20"/>
                <w:szCs w:val="20"/>
              </w:rPr>
            </w:pPr>
            <w:r>
              <w:rPr>
                <w:rFonts w:hint="eastAsia"/>
                <w:b/>
                <w:color w:val="000000" w:themeColor="text1"/>
                <w:sz w:val="20"/>
                <w:szCs w:val="20"/>
              </w:rPr>
              <w:t>年度管理评审已按计划实施，管理评审</w:t>
            </w:r>
            <w:r>
              <w:rPr>
                <w:rFonts w:hint="eastAsia" w:ascii="Times New Roman" w:hAnsi="Times New Roman" w:eastAsia="宋体" w:cs="Times New Roman"/>
                <w:b/>
                <w:color w:val="000000" w:themeColor="text1"/>
                <w:sz w:val="20"/>
                <w:szCs w:val="20"/>
              </w:rPr>
              <w:t>时间：2020年11月15日，管理评审考虑了体系变更需求，评审了方针有效、适宜和充分。制定了改进措施，体系运行基本有效。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4"/>
              </w:numPr>
              <w:spacing w:line="240" w:lineRule="exact"/>
              <w:ind w:left="105" w:leftChars="0" w:hanging="105" w:hangingChars="50"/>
              <w:rPr>
                <w:rFonts w:hint="eastAsia"/>
              </w:rPr>
            </w:pPr>
            <w:r>
              <w:rPr>
                <w:rFonts w:hint="eastAsia"/>
              </w:rPr>
              <w:t xml:space="preserve"> EMS是否按规定对主要污染物（污水、废气、噪声、废渣等）及排放实施了例行的监视或测量，结果是否满足相关要求？</w:t>
            </w:r>
          </w:p>
          <w:p>
            <w:pPr>
              <w:pStyle w:val="2"/>
              <w:widowControl w:val="0"/>
              <w:numPr>
                <w:ilvl w:val="0"/>
                <w:numId w:val="0"/>
              </w:numPr>
              <w:ind w:firstLine="420" w:firstLineChars="200"/>
              <w:jc w:val="both"/>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提供环境检测报告并满足要求。</w:t>
            </w:r>
          </w:p>
          <w:p>
            <w:pPr>
              <w:pStyle w:val="2"/>
              <w:widowControl w:val="0"/>
              <w:numPr>
                <w:ilvl w:val="0"/>
                <w:numId w:val="0"/>
              </w:num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 xml:space="preserve">6.  </w:t>
            </w:r>
            <w:r>
              <w:t>EMS</w:t>
            </w:r>
            <w:r>
              <w:rPr>
                <w:rFonts w:hint="eastAsia"/>
              </w:rPr>
              <w:t>国家/地方环保部门监测结果、新改扩建项目符合环评报告、三同时验收报告要求情况及措施</w:t>
            </w:r>
          </w:p>
          <w:p>
            <w:pPr>
              <w:spacing w:line="240" w:lineRule="exact"/>
            </w:pPr>
          </w:p>
          <w:p>
            <w:pPr>
              <w:pStyle w:val="2"/>
              <w:rPr>
                <w:rFonts w:hint="default" w:eastAsia="宋体"/>
                <w:lang w:val="en-US" w:eastAsia="zh-CN"/>
              </w:rPr>
            </w:pPr>
            <w:r>
              <w:rPr>
                <w:rFonts w:hint="eastAsia" w:ascii="Times New Roman" w:hAnsi="Times New Roman" w:eastAsia="宋体" w:cs="Times New Roman"/>
                <w:kern w:val="2"/>
                <w:sz w:val="21"/>
                <w:szCs w:val="24"/>
                <w:lang w:val="en-US" w:eastAsia="zh-CN" w:bidi="ar-SA"/>
              </w:rPr>
              <w:t>提供相关环评报告等资料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w:t>
            </w:r>
            <w:r>
              <w:rPr>
                <w:rFonts w:hint="eastAsia" w:ascii="Times New Roman" w:hAnsi="Times New Roman" w:eastAsia="宋体" w:cs="Times New Roman"/>
                <w:kern w:val="2"/>
                <w:sz w:val="21"/>
                <w:szCs w:val="24"/>
                <w:lang w:val="en-US" w:eastAsia="zh-CN" w:bidi="ar-SA"/>
              </w:rPr>
              <w:t>提供职业健康安全场所的职业危害检测报告和职工的查体表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hint="eastAsia"/>
                <w:b/>
                <w:color w:val="000000" w:themeColor="text1"/>
                <w:sz w:val="20"/>
                <w:szCs w:val="20"/>
              </w:rPr>
            </w:pPr>
          </w:p>
          <w:p>
            <w:pPr>
              <w:spacing w:line="240" w:lineRule="exact"/>
              <w:ind w:firstLine="402" w:firstLineChars="200"/>
              <w:rPr>
                <w:b/>
                <w:color w:val="000000" w:themeColor="text1"/>
                <w:sz w:val="20"/>
                <w:szCs w:val="20"/>
              </w:rPr>
            </w:pPr>
            <w:r>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ind w:left="105" w:leftChars="0" w:hanging="105" w:hangingChars="50"/>
              <w:rPr>
                <w:rFonts w:hint="eastAsia"/>
              </w:rPr>
            </w:pPr>
            <w:r>
              <w:rPr>
                <w:rFonts w:hint="eastAsia"/>
              </w:rPr>
              <w:t>创新情况</w:t>
            </w:r>
          </w:p>
          <w:p>
            <w:pPr>
              <w:pStyle w:val="2"/>
              <w:numPr>
                <w:ilvl w:val="0"/>
                <w:numId w:val="0"/>
              </w:numPr>
              <w:ind w:leftChars="-5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37"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37"/>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AD9BB"/>
    <w:multiLevelType w:val="singleLevel"/>
    <w:tmpl w:val="814AD9BB"/>
    <w:lvl w:ilvl="0" w:tentative="0">
      <w:start w:val="8"/>
      <w:numFmt w:val="decimal"/>
      <w:suff w:val="space"/>
      <w:lvlText w:val="%1."/>
      <w:lvlJc w:val="left"/>
    </w:lvl>
  </w:abstractNum>
  <w:abstractNum w:abstractNumId="1">
    <w:nsid w:val="207579E8"/>
    <w:multiLevelType w:val="singleLevel"/>
    <w:tmpl w:val="207579E8"/>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FA25C9"/>
    <w:rsid w:val="3B6741B4"/>
    <w:rsid w:val="56816A6A"/>
    <w:rsid w:val="7BAA0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538"/>
    </w:pPr>
    <w:rPr>
      <w:sz w:val="28"/>
      <w:szCs w:val="2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7</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2021-03-27T17:04:57Z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38DA43812C874697A10CC8E5C94FF107</vt:lpwstr>
  </property>
</Properties>
</file>