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14:textFill>
            <w14:solidFill>
              <w14:schemeClr w14:val="tx1"/>
            </w14:solidFill>
          </w14:textFill>
        </w:rPr>
      </w:pPr>
    </w:p>
    <w:p>
      <w:pPr>
        <w:snapToGrid w:val="0"/>
        <w:spacing w:after="94" w:afterLines="30"/>
        <w:jc w:val="center"/>
        <w:rPr>
          <w:rFonts w:ascii="楷体" w:hAnsi="楷体" w:eastAsia="楷体"/>
          <w:b/>
          <w:color w:val="000000" w:themeColor="text1"/>
          <w:sz w:val="84"/>
          <w:szCs w:val="84"/>
          <w14:textFill>
            <w14:solidFill>
              <w14:schemeClr w14:val="tx1"/>
            </w14:solidFill>
          </w14:textFill>
        </w:rPr>
      </w:pPr>
      <w:r>
        <w:rPr>
          <w:rFonts w:ascii="楷体" w:hAnsi="楷体" w:eastAsia="楷体"/>
          <w:b/>
          <w:color w:val="000000" w:themeColor="text1"/>
          <w:sz w:val="84"/>
          <w:szCs w:val="84"/>
          <w14:textFill>
            <w14:solidFill>
              <w14:schemeClr w14:val="tx1"/>
            </w14:solidFill>
          </w14:textFill>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14:textFill>
            <w14:solidFill>
              <w14:schemeClr w14:val="tx1"/>
            </w14:solidFill>
          </w14:textFill>
        </w:rPr>
      </w:pPr>
    </w:p>
    <w:p>
      <w:pPr>
        <w:snapToGrid w:val="0"/>
        <w:spacing w:after="94" w:afterLines="30"/>
        <w:jc w:val="center"/>
        <w:rPr>
          <w:rFonts w:ascii="楷体" w:hAnsi="楷体" w:eastAsia="楷体"/>
          <w:b/>
          <w:color w:val="000000" w:themeColor="text1"/>
          <w:sz w:val="52"/>
          <w:szCs w:val="52"/>
          <w14:textFill>
            <w14:solidFill>
              <w14:schemeClr w14:val="tx1"/>
            </w14:solidFill>
          </w14:textFill>
        </w:rPr>
      </w:pPr>
    </w:p>
    <w:p>
      <w:pPr>
        <w:snapToGrid w:val="0"/>
        <w:spacing w:after="94" w:afterLines="30"/>
        <w:jc w:val="center"/>
        <w:rPr>
          <w:rFonts w:ascii="楷体" w:hAnsi="楷体" w:eastAsia="楷体"/>
          <w:b/>
          <w:color w:val="000000" w:themeColor="text1"/>
          <w:sz w:val="52"/>
          <w:szCs w:val="52"/>
          <w14:textFill>
            <w14:solidFill>
              <w14:schemeClr w14:val="tx1"/>
            </w14:solidFill>
          </w14:textFill>
        </w:rPr>
      </w:pPr>
      <w:r>
        <w:rPr>
          <w:rFonts w:hint="eastAsia" w:ascii="楷体" w:hAnsi="楷体" w:eastAsia="楷体"/>
          <w:b/>
          <w:color w:val="000000" w:themeColor="text1"/>
          <w:sz w:val="52"/>
          <w:szCs w:val="52"/>
          <w14:textFill>
            <w14:solidFill>
              <w14:schemeClr w14:val="tx1"/>
            </w14:solidFill>
          </w14:textFill>
        </w:rPr>
        <w:t>管理体系审核报告</w:t>
      </w:r>
    </w:p>
    <w:p>
      <w:pPr>
        <w:snapToGrid w:val="0"/>
        <w:spacing w:after="94" w:afterLines="30"/>
        <w:jc w:val="center"/>
        <w:rPr>
          <w:rFonts w:ascii="楷体" w:hAnsi="楷体" w:eastAsia="楷体"/>
          <w:b/>
          <w:color w:val="000000" w:themeColor="text1"/>
          <w:sz w:val="36"/>
          <w:szCs w:val="36"/>
          <w14:textFill>
            <w14:solidFill>
              <w14:schemeClr w14:val="tx1"/>
            </w14:solidFill>
          </w14:textFill>
        </w:rPr>
      </w:pPr>
    </w:p>
    <w:p>
      <w:pPr>
        <w:snapToGrid w:val="0"/>
        <w:spacing w:after="94" w:afterLines="30"/>
        <w:jc w:val="center"/>
        <w:rPr>
          <w:rFonts w:ascii="楷体" w:hAnsi="楷体" w:eastAsia="楷体"/>
          <w:b/>
          <w:color w:val="000000" w:themeColor="text1"/>
          <w:sz w:val="36"/>
          <w:szCs w:val="36"/>
          <w14:textFill>
            <w14:solidFill>
              <w14:schemeClr w14:val="tx1"/>
            </w14:solidFill>
          </w14:textFill>
        </w:rPr>
      </w:pPr>
    </w:p>
    <w:p>
      <w:pPr>
        <w:snapToGrid w:val="0"/>
        <w:spacing w:after="94" w:afterLines="30"/>
        <w:jc w:val="center"/>
        <w:rPr>
          <w:rFonts w:ascii="楷体" w:hAnsi="楷体" w:eastAsia="楷体"/>
          <w:b/>
          <w:color w:val="000000" w:themeColor="text1"/>
          <w:sz w:val="32"/>
          <w:szCs w:val="32"/>
          <w14:textFill>
            <w14:solidFill>
              <w14:schemeClr w14:val="tx1"/>
            </w14:solidFill>
          </w14:textFill>
        </w:rPr>
      </w:pPr>
    </w:p>
    <w:p>
      <w:pPr>
        <w:snapToGrid w:val="0"/>
        <w:spacing w:after="94" w:afterLines="30"/>
        <w:ind w:firstLine="321" w:firstLineChars="100"/>
        <w:rPr>
          <w:rFonts w:ascii="楷体" w:hAnsi="楷体" w:eastAsia="楷体"/>
          <w:b/>
          <w:color w:val="000000" w:themeColor="text1"/>
          <w:sz w:val="32"/>
          <w:szCs w:val="32"/>
          <w:u w:val="single"/>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受审核方：</w:t>
      </w:r>
      <w:bookmarkStart w:id="0" w:name="组织名称"/>
      <w:r>
        <w:rPr>
          <w:rFonts w:ascii="楷体" w:hAnsi="楷体" w:eastAsia="楷体"/>
          <w:b/>
          <w:color w:val="000000" w:themeColor="text1"/>
          <w:sz w:val="32"/>
          <w:szCs w:val="32"/>
          <w:u w:val="single"/>
          <w14:textFill>
            <w14:solidFill>
              <w14:schemeClr w14:val="tx1"/>
            </w14:solidFill>
          </w14:textFill>
        </w:rPr>
        <w:t>青海湘和有色金属有限责任公司</w:t>
      </w:r>
      <w:bookmarkEnd w:id="0"/>
    </w:p>
    <w:p>
      <w:pPr>
        <w:snapToGrid w:val="0"/>
        <w:spacing w:after="94" w:afterLines="30"/>
        <w:ind w:firstLine="1928" w:firstLineChars="600"/>
        <w:rPr>
          <w:rFonts w:ascii="楷体" w:hAnsi="楷体" w:eastAsia="楷体"/>
          <w:b/>
          <w:color w:val="000000" w:themeColor="text1"/>
          <w:sz w:val="32"/>
          <w:szCs w:val="32"/>
          <w14:textFill>
            <w14:solidFill>
              <w14:schemeClr w14:val="tx1"/>
            </w14:solidFill>
          </w14:textFill>
        </w:rPr>
      </w:pPr>
    </w:p>
    <w:p>
      <w:pPr>
        <w:snapToGrid w:val="0"/>
        <w:spacing w:after="94" w:afterLines="30"/>
        <w:ind w:firstLine="321" w:firstLineChars="1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审核体系：</w:t>
      </w:r>
    </w:p>
    <w:p>
      <w:pPr>
        <w:snapToGrid w:val="0"/>
        <w:spacing w:after="94" w:afterLines="30"/>
        <w:ind w:firstLine="957" w:firstLineChars="298"/>
        <w:rPr>
          <w:rFonts w:ascii="楷体" w:hAnsi="楷体" w:eastAsia="楷体"/>
          <w:b/>
          <w:color w:val="000000" w:themeColor="text1"/>
          <w:sz w:val="32"/>
          <w:szCs w:val="32"/>
          <w14:textFill>
            <w14:solidFill>
              <w14:schemeClr w14:val="tx1"/>
            </w14:solidFill>
          </w14:textFill>
        </w:rPr>
      </w:pPr>
      <w:bookmarkStart w:id="1" w:name="Q勾选"/>
      <w:r>
        <w:rPr>
          <w:rFonts w:hint="eastAsia" w:ascii="楷体" w:hAnsi="楷体" w:eastAsia="楷体"/>
          <w:b/>
          <w:color w:val="000000" w:themeColor="text1"/>
          <w:sz w:val="32"/>
          <w:szCs w:val="32"/>
          <w14:textFill>
            <w14:solidFill>
              <w14:schemeClr w14:val="tx1"/>
            </w14:solidFill>
          </w14:textFill>
        </w:rPr>
        <w:t>■</w:t>
      </w:r>
      <w:bookmarkEnd w:id="1"/>
      <w:r>
        <w:rPr>
          <w:rFonts w:hint="eastAsia" w:ascii="楷体" w:hAnsi="楷体" w:eastAsia="楷体"/>
          <w:b/>
          <w:color w:val="000000" w:themeColor="text1"/>
          <w:sz w:val="32"/>
          <w:szCs w:val="32"/>
          <w14:textFill>
            <w14:solidFill>
              <w14:schemeClr w14:val="tx1"/>
            </w14:solidFill>
          </w14:textFill>
        </w:rPr>
        <w:t>质量管理体系（QMS）</w:t>
      </w:r>
    </w:p>
    <w:p>
      <w:pPr>
        <w:snapToGrid w:val="0"/>
        <w:spacing w:after="94" w:afterLines="30"/>
        <w:ind w:firstLine="957" w:firstLineChars="298"/>
        <w:rPr>
          <w:rFonts w:ascii="楷体" w:hAnsi="楷体" w:eastAsia="楷体"/>
          <w:b/>
          <w:color w:val="000000" w:themeColor="text1"/>
          <w:sz w:val="32"/>
          <w:szCs w:val="32"/>
          <w14:textFill>
            <w14:solidFill>
              <w14:schemeClr w14:val="tx1"/>
            </w14:solidFill>
          </w14:textFill>
        </w:rPr>
      </w:pPr>
      <w:bookmarkStart w:id="2" w:name="E勾选"/>
      <w:r>
        <w:rPr>
          <w:rFonts w:hint="eastAsia" w:ascii="楷体" w:hAnsi="楷体" w:eastAsia="楷体"/>
          <w:b/>
          <w:color w:val="000000" w:themeColor="text1"/>
          <w:sz w:val="32"/>
          <w:szCs w:val="32"/>
          <w14:textFill>
            <w14:solidFill>
              <w14:schemeClr w14:val="tx1"/>
            </w14:solidFill>
          </w14:textFill>
        </w:rPr>
        <w:t>■</w:t>
      </w:r>
      <w:bookmarkEnd w:id="2"/>
      <w:r>
        <w:rPr>
          <w:rFonts w:hint="eastAsia" w:ascii="楷体" w:hAnsi="楷体" w:eastAsia="楷体"/>
          <w:b/>
          <w:color w:val="000000" w:themeColor="text1"/>
          <w:sz w:val="32"/>
          <w:szCs w:val="32"/>
          <w14:textFill>
            <w14:solidFill>
              <w14:schemeClr w14:val="tx1"/>
            </w14:solidFill>
          </w14:textFill>
        </w:rPr>
        <w:t>环境管理体系（EMS）</w:t>
      </w:r>
    </w:p>
    <w:p>
      <w:pPr>
        <w:snapToGrid w:val="0"/>
        <w:spacing w:after="94" w:afterLines="30"/>
        <w:ind w:firstLine="957" w:firstLineChars="298"/>
        <w:rPr>
          <w:rFonts w:ascii="楷体" w:hAnsi="楷体" w:eastAsia="楷体"/>
          <w:b/>
          <w:color w:val="000000" w:themeColor="text1"/>
          <w:sz w:val="32"/>
          <w:szCs w:val="32"/>
          <w14:textFill>
            <w14:solidFill>
              <w14:schemeClr w14:val="tx1"/>
            </w14:solidFill>
          </w14:textFill>
        </w:rPr>
      </w:pPr>
      <w:bookmarkStart w:id="3" w:name="S勾选"/>
      <w:r>
        <w:rPr>
          <w:rFonts w:hint="eastAsia" w:ascii="楷体" w:hAnsi="楷体" w:eastAsia="楷体"/>
          <w:b/>
          <w:color w:val="000000" w:themeColor="text1"/>
          <w:sz w:val="32"/>
          <w:szCs w:val="32"/>
          <w14:textFill>
            <w14:solidFill>
              <w14:schemeClr w14:val="tx1"/>
            </w14:solidFill>
          </w14:textFill>
        </w:rPr>
        <w:t>■</w:t>
      </w:r>
      <w:bookmarkEnd w:id="3"/>
      <w:r>
        <w:rPr>
          <w:rFonts w:hint="eastAsia" w:ascii="楷体" w:hAnsi="楷体" w:eastAsia="楷体"/>
          <w:b/>
          <w:color w:val="000000" w:themeColor="text1"/>
          <w:sz w:val="32"/>
          <w:szCs w:val="32"/>
          <w14:textFill>
            <w14:solidFill>
              <w14:schemeClr w14:val="tx1"/>
            </w14:solidFill>
          </w14:textFill>
        </w:rPr>
        <w:t>职业健康安全管理体系（OHSMS）</w:t>
      </w:r>
    </w:p>
    <w:p>
      <w:pPr>
        <w:snapToGrid w:val="0"/>
        <w:spacing w:after="94" w:afterLines="30"/>
        <w:jc w:val="center"/>
        <w:rPr>
          <w:rFonts w:ascii="楷体" w:hAnsi="楷体" w:eastAsia="楷体"/>
          <w:b/>
          <w:color w:val="000000" w:themeColor="text1"/>
          <w:sz w:val="84"/>
          <w:szCs w:val="84"/>
          <w14:textFill>
            <w14:solidFill>
              <w14:schemeClr w14:val="tx1"/>
            </w14:solidFill>
          </w14:textFill>
        </w:rPr>
      </w:pPr>
    </w:p>
    <w:p>
      <w:pPr>
        <w:snapToGrid w:val="0"/>
        <w:spacing w:after="94" w:afterLines="30"/>
        <w:jc w:val="center"/>
        <w:rPr>
          <w:rFonts w:ascii="楷体" w:hAnsi="楷体" w:eastAsia="楷体"/>
          <w:b/>
          <w:color w:val="000000" w:themeColor="text1"/>
          <w:sz w:val="36"/>
          <w:szCs w:val="36"/>
          <w14:textFill>
            <w14:solidFill>
              <w14:schemeClr w14:val="tx1"/>
            </w14:solidFill>
          </w14:textFill>
        </w:rPr>
      </w:pPr>
      <w:r>
        <w:rPr>
          <w:rFonts w:hint="eastAsia" w:ascii="华文楷体" w:hAnsi="华文楷体" w:eastAsia="华文楷体" w:cs="华文楷体"/>
          <w:b/>
          <w:color w:val="000000" w:themeColor="text1"/>
          <w:sz w:val="36"/>
          <w:szCs w:val="36"/>
          <w14:textFill>
            <w14:solidFill>
              <w14:schemeClr w14:val="tx1"/>
            </w14:solidFill>
          </w14:textFill>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14:textFill>
            <w14:solidFill>
              <w14:schemeClr w14:val="tx1"/>
            </w14:solidFill>
          </w14:textFill>
        </w:rPr>
        <w:t>认证有限公司</w:t>
      </w:r>
    </w:p>
    <w:p>
      <w:pPr>
        <w:widowControl/>
        <w:ind w:firstLine="2172" w:firstLineChars="601"/>
        <w:jc w:val="left"/>
        <w:rPr>
          <w:rFonts w:ascii="楷体" w:hAnsi="楷体" w:eastAsia="楷体"/>
          <w:b/>
          <w:color w:val="000000" w:themeColor="text1"/>
          <w:sz w:val="36"/>
          <w:szCs w:val="36"/>
          <w14:textFill>
            <w14:solidFill>
              <w14:schemeClr w14:val="tx1"/>
            </w14:solidFill>
          </w14:textFill>
        </w:rPr>
      </w:pPr>
      <w:r>
        <w:rPr>
          <w:rFonts w:hint="eastAsia" w:ascii="楷体" w:hAnsi="楷体" w:eastAsia="楷体"/>
          <w:b/>
          <w:color w:val="000000" w:themeColor="text1"/>
          <w:sz w:val="36"/>
          <w:szCs w:val="36"/>
          <w14:textFill>
            <w14:solidFill>
              <w14:schemeClr w14:val="tx1"/>
            </w14:solidFill>
          </w14:textFill>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审核方名称</w:t>
            </w:r>
          </w:p>
        </w:tc>
        <w:tc>
          <w:tcPr>
            <w:tcW w:w="8166" w:type="dxa"/>
            <w:gridSpan w:val="8"/>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审核方地址</w:t>
            </w:r>
          </w:p>
        </w:tc>
        <w:tc>
          <w:tcPr>
            <w:tcW w:w="5833" w:type="dxa"/>
            <w:gridSpan w:val="6"/>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北京市朝阳区北苑路168号1号楼16层1603</w:t>
            </w:r>
          </w:p>
        </w:tc>
        <w:tc>
          <w:tcPr>
            <w:tcW w:w="692"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邮编</w:t>
            </w:r>
          </w:p>
        </w:tc>
        <w:tc>
          <w:tcPr>
            <w:tcW w:w="1641"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联系电话</w:t>
            </w:r>
          </w:p>
        </w:tc>
        <w:tc>
          <w:tcPr>
            <w:tcW w:w="4683" w:type="dxa"/>
            <w:gridSpan w:val="4"/>
            <w:vAlign w:val="center"/>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010-5351 6278</w:t>
            </w:r>
          </w:p>
        </w:tc>
        <w:tc>
          <w:tcPr>
            <w:tcW w:w="1134"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邮箱</w:t>
            </w:r>
          </w:p>
        </w:tc>
        <w:tc>
          <w:tcPr>
            <w:tcW w:w="2349" w:type="dxa"/>
            <w:gridSpan w:val="3"/>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14:textFill>
                  <w14:solidFill>
                    <w14:schemeClr w14:val="tx1"/>
                  </w14:solidFill>
                </w14:textFill>
              </w:rPr>
            </w:pPr>
            <w:r>
              <w:rPr>
                <w:rFonts w:hint="eastAsia"/>
                <w:sz w:val="18"/>
                <w:szCs w:val="18"/>
              </w:rPr>
              <w:t>姓名</w:t>
            </w:r>
          </w:p>
        </w:tc>
        <w:tc>
          <w:tcPr>
            <w:tcW w:w="992" w:type="dxa"/>
            <w:vAlign w:val="center"/>
          </w:tcPr>
          <w:p>
            <w:pPr>
              <w:spacing w:line="240" w:lineRule="exact"/>
              <w:jc w:val="center"/>
              <w:rPr>
                <w:b/>
                <w:color w:val="000000" w:themeColor="text1"/>
                <w:sz w:val="20"/>
                <w:szCs w:val="20"/>
                <w14:textFill>
                  <w14:solidFill>
                    <w14:schemeClr w14:val="tx1"/>
                  </w14:solidFill>
                </w14:textFill>
              </w:rPr>
            </w:pPr>
            <w:r>
              <w:rPr>
                <w:rFonts w:hint="eastAsia"/>
                <w:sz w:val="18"/>
                <w:szCs w:val="18"/>
              </w:rPr>
              <w:t>组内身份</w:t>
            </w:r>
          </w:p>
        </w:tc>
        <w:tc>
          <w:tcPr>
            <w:tcW w:w="1216" w:type="dxa"/>
            <w:vAlign w:val="center"/>
          </w:tcPr>
          <w:p>
            <w:pPr>
              <w:spacing w:line="240" w:lineRule="exact"/>
              <w:jc w:val="center"/>
              <w:rPr>
                <w:b/>
                <w:color w:val="000000" w:themeColor="text1"/>
                <w:sz w:val="20"/>
                <w:szCs w:val="20"/>
                <w14:textFill>
                  <w14:solidFill>
                    <w14:schemeClr w14:val="tx1"/>
                  </w14:solidFill>
                </w14:textFill>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14:textFill>
                  <w14:solidFill>
                    <w14:schemeClr w14:val="tx1"/>
                  </w14:solidFill>
                </w14:textFill>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周涛</w:t>
            </w:r>
          </w:p>
        </w:tc>
        <w:tc>
          <w:tcPr>
            <w:tcW w:w="992"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组长</w:t>
            </w:r>
          </w:p>
        </w:tc>
        <w:tc>
          <w:tcPr>
            <w:tcW w:w="1216"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男</w:t>
            </w:r>
          </w:p>
        </w:tc>
        <w:tc>
          <w:tcPr>
            <w:tcW w:w="3478" w:type="dxa"/>
            <w:gridSpan w:val="3"/>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EnMS:审核员</w:t>
            </w: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EnMS:2.3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姜小清</w:t>
            </w:r>
          </w:p>
        </w:tc>
        <w:tc>
          <w:tcPr>
            <w:tcW w:w="992"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组员</w:t>
            </w:r>
          </w:p>
        </w:tc>
        <w:tc>
          <w:tcPr>
            <w:tcW w:w="1216"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男</w:t>
            </w:r>
          </w:p>
        </w:tc>
        <w:tc>
          <w:tcPr>
            <w:tcW w:w="3478" w:type="dxa"/>
            <w:gridSpan w:val="3"/>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EnMS:审核员</w:t>
            </w: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李凤仪</w:t>
            </w:r>
          </w:p>
        </w:tc>
        <w:tc>
          <w:tcPr>
            <w:tcW w:w="992"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组员</w:t>
            </w:r>
          </w:p>
        </w:tc>
        <w:tc>
          <w:tcPr>
            <w:tcW w:w="1216"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男</w:t>
            </w:r>
          </w:p>
        </w:tc>
        <w:tc>
          <w:tcPr>
            <w:tcW w:w="3478" w:type="dxa"/>
            <w:gridSpan w:val="3"/>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O:审核员</w:t>
            </w: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安涛</w:t>
            </w:r>
          </w:p>
        </w:tc>
        <w:tc>
          <w:tcPr>
            <w:tcW w:w="992"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组员</w:t>
            </w:r>
          </w:p>
        </w:tc>
        <w:tc>
          <w:tcPr>
            <w:tcW w:w="1216"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男</w:t>
            </w:r>
          </w:p>
        </w:tc>
        <w:tc>
          <w:tcPr>
            <w:tcW w:w="3478" w:type="dxa"/>
            <w:gridSpan w:val="3"/>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Q:审核员</w:t>
            </w: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张慧琴</w:t>
            </w:r>
          </w:p>
        </w:tc>
        <w:tc>
          <w:tcPr>
            <w:tcW w:w="992"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组员</w:t>
            </w:r>
          </w:p>
        </w:tc>
        <w:tc>
          <w:tcPr>
            <w:tcW w:w="1216"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女</w:t>
            </w:r>
          </w:p>
        </w:tc>
        <w:tc>
          <w:tcPr>
            <w:tcW w:w="3478" w:type="dxa"/>
            <w:gridSpan w:val="3"/>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Q:专家</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E:专家</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O:专家</w:t>
            </w:r>
          </w:p>
          <w:p>
            <w:pPr>
              <w:spacing w:line="240" w:lineRule="exact"/>
              <w:jc w:val="center"/>
              <w:rPr>
                <w:b/>
                <w:color w:val="000000" w:themeColor="text1"/>
                <w:sz w:val="20"/>
                <w:szCs w:val="20"/>
                <w14:textFill>
                  <w14:solidFill>
                    <w14:schemeClr w14:val="tx1"/>
                  </w14:solidFill>
                </w14:textFill>
              </w:rPr>
            </w:pP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Q:12.01.03</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E:12.01.03</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O:12.01.03</w:t>
            </w:r>
          </w:p>
        </w:tc>
      </w:tr>
    </w:tbl>
    <w:p>
      <w:pPr>
        <w:pStyle w:val="11"/>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14:textFill>
                  <w14:solidFill>
                    <w14:schemeClr w14:val="tx1"/>
                  </w14:solidFill>
                </w14:textFill>
              </w:rPr>
            </w:pPr>
            <w:r>
              <w:rPr>
                <w:rFonts w:hint="eastAsia" w:ascii="宋体" w:cs="宋体" w:hAnsiTheme="minorHAnsi"/>
                <w:color w:val="000000" w:themeColor="text1"/>
                <w:kern w:val="0"/>
                <w:sz w:val="20"/>
                <w:szCs w:val="20"/>
                <w:lang w:eastAsia="zh-CN"/>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QMS/</w:t>
            </w:r>
            <w:r>
              <w:rPr>
                <w:rFonts w:hint="eastAsia" w:ascii="宋体" w:cs="宋体" w:hAnsiTheme="minorHAnsi"/>
                <w:color w:val="000000" w:themeColor="text1"/>
                <w:kern w:val="0"/>
                <w:sz w:val="20"/>
                <w:szCs w:val="20"/>
                <w:lang w:eastAsia="zh-CN"/>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EMS/</w:t>
            </w:r>
            <w:r>
              <w:rPr>
                <w:rFonts w:hint="eastAsia" w:ascii="宋体" w:cs="宋体" w:hAnsiTheme="minorHAnsi"/>
                <w:color w:val="000000" w:themeColor="text1"/>
                <w:kern w:val="0"/>
                <w:sz w:val="20"/>
                <w:szCs w:val="20"/>
                <w:lang w:eastAsia="zh-CN"/>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OHSMS</w:t>
            </w:r>
          </w:p>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QMS/</w:t>
            </w: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EMS/</w:t>
            </w: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OHSMS</w:t>
            </w:r>
          </w:p>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再认证审核：</w:t>
            </w:r>
          </w:p>
        </w:tc>
        <w:tc>
          <w:tcPr>
            <w:tcW w:w="7654" w:type="dxa"/>
          </w:tcPr>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□恢复审核：</w:t>
            </w:r>
          </w:p>
        </w:tc>
        <w:tc>
          <w:tcPr>
            <w:tcW w:w="7654" w:type="dxa"/>
          </w:tcPr>
          <w:p>
            <w:pPr>
              <w:autoSpaceDE w:val="0"/>
              <w:autoSpaceDN w:val="0"/>
              <w:adjustRightInd w:val="0"/>
              <w:jc w:val="left"/>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评价组织在暂停期间整改及体系运行是否满足要求，以确定是否推荐恢复认证资格</w:t>
            </w:r>
          </w:p>
        </w:tc>
      </w:tr>
    </w:tbl>
    <w:p>
      <w:pPr>
        <w:rPr>
          <w:rFonts w:ascii="宋体" w:hAnsi="宋体"/>
          <w:b/>
          <w:color w:val="000000" w:themeColor="text1"/>
          <w:sz w:val="16"/>
          <w:szCs w:val="16"/>
          <w14:textFill>
            <w14:solidFill>
              <w14:schemeClr w14:val="tx1"/>
            </w14:solidFill>
          </w14:textFill>
        </w:rPr>
      </w:pPr>
    </w:p>
    <w:p>
      <w:pPr>
        <w:pStyle w:val="11"/>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审核准则</w:t>
      </w:r>
    </w:p>
    <w:p>
      <w:pPr>
        <w:jc w:val="left"/>
        <w:rPr>
          <w:rFonts w:ascii="宋体" w:hAnsi="宋体"/>
          <w:b/>
          <w:color w:val="000000" w:themeColor="text1"/>
          <w:spacing w:val="-10"/>
          <w:sz w:val="20"/>
          <w:szCs w:val="20"/>
          <w14:textFill>
            <w14:solidFill>
              <w14:schemeClr w14:val="tx1"/>
            </w14:solidFill>
          </w14:textFill>
        </w:rPr>
      </w:pPr>
      <w:bookmarkStart w:id="4" w:name="审核依据"/>
      <w:r>
        <w:rPr>
          <w:rFonts w:hint="eastAsia" w:ascii="宋体" w:hAnsi="宋体"/>
          <w:b/>
          <w:color w:val="000000" w:themeColor="text1"/>
          <w:spacing w:val="-10"/>
          <w:sz w:val="20"/>
          <w:szCs w:val="20"/>
          <w14:textFill>
            <w14:solidFill>
              <w14:schemeClr w14:val="tx1"/>
            </w14:solidFill>
          </w14:textFill>
        </w:rPr>
        <w:t>Q：GB/T19001-2016/ISO9001:2015,E：GB/T 24001-2016/ISO14001:2015,O：GB/T45001-2020 / ISO45001：2018,EnMS：ISO50001:2018</w:t>
      </w:r>
      <w:bookmarkEnd w:id="4"/>
      <w:r>
        <w:rPr>
          <w:rFonts w:hint="eastAsia" w:ascii="宋体" w:hAnsi="宋体"/>
          <w:b/>
          <w:color w:val="000000" w:themeColor="text1"/>
          <w:sz w:val="26"/>
          <w:szCs w:val="26"/>
          <w14:textFill>
            <w14:solidFill>
              <w14:schemeClr w14:val="tx1"/>
            </w14:solidFill>
          </w14:textFill>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受审核方名称</w:t>
            </w:r>
          </w:p>
        </w:tc>
        <w:tc>
          <w:tcPr>
            <w:tcW w:w="4579" w:type="dxa"/>
            <w:gridSpan w:val="6"/>
          </w:tcPr>
          <w:p>
            <w:pPr>
              <w:spacing w:line="320" w:lineRule="exact"/>
              <w:jc w:val="center"/>
              <w:rPr>
                <w:rFonts w:ascii="宋体" w:hAnsi="宋体"/>
                <w:b/>
                <w:color w:val="000000" w:themeColor="text1"/>
                <w:sz w:val="20"/>
                <w:szCs w:val="20"/>
                <w14:textFill>
                  <w14:solidFill>
                    <w14:schemeClr w14:val="tx1"/>
                  </w14:solidFill>
                </w14:textFill>
              </w:rPr>
            </w:pPr>
            <w:bookmarkStart w:id="5" w:name="组织名称Add1"/>
            <w:r>
              <w:rPr>
                <w:rFonts w:ascii="宋体" w:hAnsi="宋体"/>
                <w:b/>
                <w:color w:val="000000" w:themeColor="text1"/>
                <w:sz w:val="20"/>
                <w:szCs w:val="20"/>
                <w14:textFill>
                  <w14:solidFill>
                    <w14:schemeClr w14:val="tx1"/>
                  </w14:solidFill>
                </w14:textFill>
              </w:rPr>
              <w:t>青海湘和有色金属有限责任公司</w:t>
            </w:r>
            <w:bookmarkEnd w:id="5"/>
          </w:p>
        </w:tc>
        <w:tc>
          <w:tcPr>
            <w:tcW w:w="1134" w:type="dxa"/>
            <w:gridSpan w:val="3"/>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组织人数</w:t>
            </w:r>
          </w:p>
        </w:tc>
        <w:tc>
          <w:tcPr>
            <w:tcW w:w="2244" w:type="dxa"/>
            <w:gridSpan w:val="5"/>
          </w:tcPr>
          <w:p>
            <w:pPr>
              <w:spacing w:line="320" w:lineRule="exact"/>
              <w:jc w:val="center"/>
              <w:rPr>
                <w:rFonts w:ascii="宋体" w:hAnsi="宋体"/>
                <w:b/>
                <w:color w:val="000000" w:themeColor="text1"/>
                <w:sz w:val="20"/>
                <w:szCs w:val="20"/>
                <w14:textFill>
                  <w14:solidFill>
                    <w14:schemeClr w14:val="tx1"/>
                  </w14:solidFill>
                </w14:textFill>
              </w:rPr>
            </w:pPr>
            <w:bookmarkStart w:id="6" w:name="企业人数"/>
            <w:r>
              <w:rPr>
                <w:rFonts w:ascii="宋体" w:hAnsi="宋体"/>
                <w:b/>
                <w:color w:val="000000" w:themeColor="text1"/>
                <w:sz w:val="20"/>
                <w:szCs w:val="20"/>
                <w14:textFill>
                  <w14:solidFill>
                    <w14:schemeClr w14:val="tx1"/>
                  </w14:solidFill>
                </w14:textFill>
              </w:rPr>
              <w:t>272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注册地址</w:t>
            </w:r>
          </w:p>
        </w:tc>
        <w:tc>
          <w:tcPr>
            <w:tcW w:w="6120" w:type="dxa"/>
            <w:gridSpan w:val="12"/>
          </w:tcPr>
          <w:p>
            <w:pPr>
              <w:spacing w:line="320" w:lineRule="exact"/>
              <w:jc w:val="center"/>
              <w:rPr>
                <w:rFonts w:ascii="宋体" w:hAnsi="宋体"/>
                <w:b/>
                <w:color w:val="000000" w:themeColor="text1"/>
                <w:sz w:val="20"/>
                <w:szCs w:val="20"/>
                <w14:textFill>
                  <w14:solidFill>
                    <w14:schemeClr w14:val="tx1"/>
                  </w14:solidFill>
                </w14:textFill>
              </w:rPr>
            </w:pPr>
            <w:bookmarkStart w:id="7" w:name="注册地址"/>
            <w:r>
              <w:rPr>
                <w:rFonts w:ascii="宋体" w:hAnsi="宋体"/>
                <w:b/>
                <w:color w:val="000000" w:themeColor="text1"/>
                <w:sz w:val="20"/>
                <w:szCs w:val="20"/>
                <w14:textFill>
                  <w14:solidFill>
                    <w14:schemeClr w14:val="tx1"/>
                  </w14:solidFill>
                </w14:textFill>
              </w:rPr>
              <w:t>西宁经济技术开发区甘河工业园区</w:t>
            </w:r>
            <w:bookmarkEnd w:id="7"/>
          </w:p>
        </w:tc>
        <w:tc>
          <w:tcPr>
            <w:tcW w:w="540" w:type="dxa"/>
            <w:vMerge w:val="restart"/>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邮</w:t>
            </w:r>
          </w:p>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编</w:t>
            </w:r>
          </w:p>
        </w:tc>
        <w:tc>
          <w:tcPr>
            <w:tcW w:w="1297" w:type="dxa"/>
          </w:tcPr>
          <w:p>
            <w:pPr>
              <w:spacing w:line="320" w:lineRule="exact"/>
              <w:rPr>
                <w:rFonts w:ascii="宋体" w:hAnsi="宋体"/>
                <w:b/>
                <w:color w:val="000000" w:themeColor="text1"/>
                <w:spacing w:val="-20"/>
                <w:sz w:val="20"/>
                <w:szCs w:val="20"/>
                <w14:textFill>
                  <w14:solidFill>
                    <w14:schemeClr w14:val="tx1"/>
                  </w14:solidFill>
                </w14:textFill>
              </w:rPr>
            </w:pPr>
            <w:bookmarkStart w:id="8" w:name="注册邮编"/>
            <w:r>
              <w:rPr>
                <w:rFonts w:ascii="宋体" w:hAnsi="宋体"/>
                <w:b/>
                <w:color w:val="000000" w:themeColor="text1"/>
                <w:spacing w:val="-20"/>
                <w:sz w:val="20"/>
                <w:szCs w:val="20"/>
                <w14:textFill>
                  <w14:solidFill>
                    <w14:schemeClr w14:val="tx1"/>
                  </w14:solidFill>
                </w14:textFill>
              </w:rPr>
              <w:t>810006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经营地址1</w:t>
            </w:r>
          </w:p>
        </w:tc>
        <w:tc>
          <w:tcPr>
            <w:tcW w:w="6120" w:type="dxa"/>
            <w:gridSpan w:val="12"/>
          </w:tcPr>
          <w:p>
            <w:pPr>
              <w:spacing w:line="320" w:lineRule="exact"/>
              <w:rPr>
                <w:rFonts w:ascii="宋体" w:hAnsi="宋体"/>
                <w:b/>
                <w:color w:val="000000" w:themeColor="text1"/>
                <w:sz w:val="20"/>
                <w:szCs w:val="20"/>
                <w14:textFill>
                  <w14:solidFill>
                    <w14:schemeClr w14:val="tx1"/>
                  </w14:solidFill>
                </w14:textFill>
              </w:rPr>
            </w:pPr>
            <w:bookmarkStart w:id="9" w:name="办公地址"/>
            <w:r>
              <w:rPr>
                <w:rFonts w:ascii="宋体" w:hAnsi="宋体"/>
                <w:b/>
                <w:color w:val="000000" w:themeColor="text1"/>
                <w:sz w:val="20"/>
                <w:szCs w:val="20"/>
                <w14:textFill>
                  <w14:solidFill>
                    <w14:schemeClr w14:val="tx1"/>
                  </w14:solidFill>
                </w14:textFill>
              </w:rPr>
              <w:t>西宁经济技术开发区甘河工业园区</w:t>
            </w:r>
            <w:bookmarkEnd w:id="9"/>
          </w:p>
        </w:tc>
        <w:tc>
          <w:tcPr>
            <w:tcW w:w="540" w:type="dxa"/>
            <w:vMerge w:val="continue"/>
            <w:vAlign w:val="center"/>
          </w:tcPr>
          <w:p>
            <w:pPr>
              <w:spacing w:line="320" w:lineRule="exact"/>
              <w:jc w:val="center"/>
              <w:rPr>
                <w:rFonts w:ascii="宋体" w:hAnsi="宋体"/>
                <w:b/>
                <w:color w:val="000000" w:themeColor="text1"/>
                <w:sz w:val="20"/>
                <w:szCs w:val="20"/>
                <w14:textFill>
                  <w14:solidFill>
                    <w14:schemeClr w14:val="tx1"/>
                  </w14:solidFill>
                </w14:textFill>
              </w:rPr>
            </w:pPr>
          </w:p>
        </w:tc>
        <w:tc>
          <w:tcPr>
            <w:tcW w:w="1297" w:type="dxa"/>
          </w:tcPr>
          <w:p>
            <w:pPr>
              <w:spacing w:line="320" w:lineRule="exact"/>
              <w:rPr>
                <w:rFonts w:ascii="宋体" w:hAnsi="宋体"/>
                <w:b/>
                <w:color w:val="000000" w:themeColor="text1"/>
                <w:sz w:val="20"/>
                <w:szCs w:val="20"/>
                <w14:textFill>
                  <w14:solidFill>
                    <w14:schemeClr w14:val="tx1"/>
                  </w14:solidFill>
                </w14:textFill>
              </w:rPr>
            </w:pPr>
            <w:bookmarkStart w:id="10" w:name="办公邮编"/>
            <w:r>
              <w:rPr>
                <w:rFonts w:ascii="宋体" w:hAnsi="宋体"/>
                <w:b/>
                <w:color w:val="000000" w:themeColor="text1"/>
                <w:sz w:val="20"/>
                <w:szCs w:val="20"/>
                <w14:textFill>
                  <w14:solidFill>
                    <w14:schemeClr w14:val="tx1"/>
                  </w14:solidFill>
                </w14:textFill>
              </w:rPr>
              <w:t>810006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经营地址2</w:t>
            </w:r>
          </w:p>
        </w:tc>
        <w:tc>
          <w:tcPr>
            <w:tcW w:w="6120" w:type="dxa"/>
            <w:gridSpan w:val="12"/>
          </w:tcPr>
          <w:p>
            <w:pPr>
              <w:spacing w:line="320" w:lineRule="exact"/>
              <w:rPr>
                <w:rFonts w:ascii="宋体" w:hAnsi="宋体"/>
                <w:b/>
                <w:color w:val="000000" w:themeColor="text1"/>
                <w:sz w:val="20"/>
                <w:szCs w:val="20"/>
                <w14:textFill>
                  <w14:solidFill>
                    <w14:schemeClr w14:val="tx1"/>
                  </w14:solidFill>
                </w14:textFill>
              </w:rPr>
            </w:pPr>
          </w:p>
        </w:tc>
        <w:tc>
          <w:tcPr>
            <w:tcW w:w="540" w:type="dxa"/>
            <w:vMerge w:val="continue"/>
            <w:vAlign w:val="center"/>
          </w:tcPr>
          <w:p>
            <w:pPr>
              <w:spacing w:line="320" w:lineRule="exact"/>
              <w:jc w:val="center"/>
              <w:rPr>
                <w:rFonts w:ascii="宋体" w:hAnsi="宋体"/>
                <w:b/>
                <w:color w:val="000000" w:themeColor="text1"/>
                <w:sz w:val="20"/>
                <w:szCs w:val="20"/>
                <w14:textFill>
                  <w14:solidFill>
                    <w14:schemeClr w14:val="tx1"/>
                  </w14:solidFill>
                </w14:textFill>
              </w:rPr>
            </w:pPr>
          </w:p>
        </w:tc>
        <w:tc>
          <w:tcPr>
            <w:tcW w:w="1297" w:type="dxa"/>
          </w:tcPr>
          <w:p>
            <w:pPr>
              <w:spacing w:line="32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经营地址3</w:t>
            </w:r>
          </w:p>
        </w:tc>
        <w:tc>
          <w:tcPr>
            <w:tcW w:w="6120" w:type="dxa"/>
            <w:gridSpan w:val="12"/>
          </w:tcPr>
          <w:p>
            <w:pPr>
              <w:spacing w:line="320" w:lineRule="exact"/>
              <w:rPr>
                <w:rFonts w:ascii="宋体" w:hAnsi="宋体"/>
                <w:b/>
                <w:color w:val="000000" w:themeColor="text1"/>
                <w:sz w:val="20"/>
                <w:szCs w:val="20"/>
                <w14:textFill>
                  <w14:solidFill>
                    <w14:schemeClr w14:val="tx1"/>
                  </w14:solidFill>
                </w14:textFill>
              </w:rPr>
            </w:pPr>
          </w:p>
        </w:tc>
        <w:tc>
          <w:tcPr>
            <w:tcW w:w="540" w:type="dxa"/>
            <w:vMerge w:val="continue"/>
            <w:vAlign w:val="center"/>
          </w:tcPr>
          <w:p>
            <w:pPr>
              <w:spacing w:line="320" w:lineRule="exact"/>
              <w:jc w:val="center"/>
              <w:rPr>
                <w:rFonts w:ascii="宋体" w:hAnsi="宋体"/>
                <w:b/>
                <w:color w:val="000000" w:themeColor="text1"/>
                <w:sz w:val="20"/>
                <w:szCs w:val="20"/>
                <w14:textFill>
                  <w14:solidFill>
                    <w14:schemeClr w14:val="tx1"/>
                  </w14:solidFill>
                </w14:textFill>
              </w:rPr>
            </w:pPr>
          </w:p>
        </w:tc>
        <w:tc>
          <w:tcPr>
            <w:tcW w:w="1297" w:type="dxa"/>
          </w:tcPr>
          <w:p>
            <w:pPr>
              <w:spacing w:line="32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经营地址4</w:t>
            </w:r>
          </w:p>
        </w:tc>
        <w:tc>
          <w:tcPr>
            <w:tcW w:w="6120" w:type="dxa"/>
            <w:gridSpan w:val="12"/>
          </w:tcPr>
          <w:p>
            <w:pPr>
              <w:spacing w:line="320" w:lineRule="exact"/>
              <w:rPr>
                <w:rFonts w:ascii="宋体" w:hAnsi="宋体"/>
                <w:b/>
                <w:color w:val="000000" w:themeColor="text1"/>
                <w:sz w:val="20"/>
                <w:szCs w:val="20"/>
                <w14:textFill>
                  <w14:solidFill>
                    <w14:schemeClr w14:val="tx1"/>
                  </w14:solidFill>
                </w14:textFill>
              </w:rPr>
            </w:pPr>
          </w:p>
        </w:tc>
        <w:tc>
          <w:tcPr>
            <w:tcW w:w="540" w:type="dxa"/>
            <w:vMerge w:val="continue"/>
            <w:vAlign w:val="center"/>
          </w:tcPr>
          <w:p>
            <w:pPr>
              <w:spacing w:line="320" w:lineRule="exact"/>
              <w:jc w:val="center"/>
              <w:rPr>
                <w:rFonts w:ascii="宋体" w:hAnsi="宋体"/>
                <w:b/>
                <w:color w:val="000000" w:themeColor="text1"/>
                <w:sz w:val="20"/>
                <w:szCs w:val="20"/>
                <w14:textFill>
                  <w14:solidFill>
                    <w14:schemeClr w14:val="tx1"/>
                  </w14:solidFill>
                </w14:textFill>
              </w:rPr>
            </w:pPr>
          </w:p>
        </w:tc>
        <w:tc>
          <w:tcPr>
            <w:tcW w:w="1297" w:type="dxa"/>
          </w:tcPr>
          <w:p>
            <w:pPr>
              <w:spacing w:line="32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联系人</w:t>
            </w:r>
          </w:p>
        </w:tc>
        <w:tc>
          <w:tcPr>
            <w:tcW w:w="1620" w:type="dxa"/>
            <w:vAlign w:val="center"/>
          </w:tcPr>
          <w:p>
            <w:pPr>
              <w:spacing w:line="320" w:lineRule="exact"/>
              <w:jc w:val="center"/>
              <w:rPr>
                <w:rFonts w:ascii="宋体" w:hAnsi="宋体"/>
                <w:b/>
                <w:color w:val="000000" w:themeColor="text1"/>
                <w:sz w:val="20"/>
                <w:szCs w:val="20"/>
                <w14:textFill>
                  <w14:solidFill>
                    <w14:schemeClr w14:val="tx1"/>
                  </w14:solidFill>
                </w14:textFill>
              </w:rPr>
            </w:pPr>
            <w:bookmarkStart w:id="11" w:name="联系人"/>
            <w:r>
              <w:rPr>
                <w:rFonts w:ascii="宋体" w:hAnsi="宋体"/>
                <w:b/>
                <w:color w:val="000000" w:themeColor="text1"/>
                <w:sz w:val="20"/>
                <w:szCs w:val="20"/>
                <w14:textFill>
                  <w14:solidFill>
                    <w14:schemeClr w14:val="tx1"/>
                  </w14:solidFill>
                </w14:textFill>
              </w:rPr>
              <w:t>罗贞</w:t>
            </w:r>
            <w:bookmarkEnd w:id="11"/>
          </w:p>
        </w:tc>
        <w:tc>
          <w:tcPr>
            <w:tcW w:w="1362" w:type="dxa"/>
            <w:gridSpan w:val="2"/>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电话</w:t>
            </w:r>
          </w:p>
        </w:tc>
        <w:tc>
          <w:tcPr>
            <w:tcW w:w="1993" w:type="dxa"/>
            <w:gridSpan w:val="4"/>
            <w:vAlign w:val="center"/>
          </w:tcPr>
          <w:p>
            <w:pPr>
              <w:spacing w:line="320" w:lineRule="exact"/>
              <w:jc w:val="center"/>
              <w:rPr>
                <w:rFonts w:ascii="宋体" w:hAnsi="宋体"/>
                <w:b/>
                <w:color w:val="000000" w:themeColor="text1"/>
                <w:sz w:val="20"/>
                <w:szCs w:val="20"/>
                <w14:textFill>
                  <w14:solidFill>
                    <w14:schemeClr w14:val="tx1"/>
                  </w14:solidFill>
                </w14:textFill>
              </w:rPr>
            </w:pPr>
            <w:bookmarkStart w:id="12" w:name="联系人电话"/>
            <w:r>
              <w:rPr>
                <w:rFonts w:ascii="宋体" w:hAnsi="宋体"/>
                <w:b/>
                <w:color w:val="000000" w:themeColor="text1"/>
                <w:sz w:val="20"/>
                <w:szCs w:val="20"/>
                <w14:textFill>
                  <w14:solidFill>
                    <w14:schemeClr w14:val="tx1"/>
                  </w14:solidFill>
                </w14:textFill>
              </w:rPr>
              <w:t>13897445091</w:t>
            </w:r>
            <w:bookmarkEnd w:id="12"/>
          </w:p>
        </w:tc>
        <w:tc>
          <w:tcPr>
            <w:tcW w:w="965" w:type="dxa"/>
            <w:gridSpan w:val="3"/>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传真</w:t>
            </w:r>
          </w:p>
        </w:tc>
        <w:tc>
          <w:tcPr>
            <w:tcW w:w="2017" w:type="dxa"/>
            <w:gridSpan w:val="4"/>
            <w:vAlign w:val="center"/>
          </w:tcPr>
          <w:p>
            <w:pPr>
              <w:spacing w:line="320" w:lineRule="exact"/>
              <w:jc w:val="center"/>
              <w:rPr>
                <w:rFonts w:ascii="宋体" w:hAnsi="宋体"/>
                <w:b/>
                <w:color w:val="000000" w:themeColor="text1"/>
                <w:sz w:val="20"/>
                <w:szCs w:val="20"/>
                <w14:textFill>
                  <w14:solidFill>
                    <w14:schemeClr w14:val="tx1"/>
                  </w14:solidFill>
                </w14:textFill>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14:textFill>
                  <w14:solidFill>
                    <w14:schemeClr w14:val="tx1"/>
                  </w14:solidFill>
                </w14:textFill>
              </w:rPr>
            </w:pPr>
            <w:r>
              <w:rPr>
                <w:rFonts w:hint="eastAsia" w:ascii="宋体" w:hAnsi="宋体"/>
                <w:b/>
                <w:color w:val="000000" w:themeColor="text1"/>
                <w:spacing w:val="-20"/>
                <w:sz w:val="20"/>
                <w:szCs w:val="20"/>
                <w14:textFill>
                  <w14:solidFill>
                    <w14:schemeClr w14:val="tx1"/>
                  </w14:solidFill>
                </w14:textFill>
              </w:rPr>
              <w:t>法人代表</w:t>
            </w:r>
          </w:p>
        </w:tc>
        <w:tc>
          <w:tcPr>
            <w:tcW w:w="1620" w:type="dxa"/>
            <w:vAlign w:val="center"/>
          </w:tcPr>
          <w:p>
            <w:pPr>
              <w:spacing w:line="320" w:lineRule="exact"/>
              <w:jc w:val="center"/>
              <w:rPr>
                <w:rFonts w:ascii="宋体" w:hAnsi="宋体"/>
                <w:b/>
                <w:color w:val="000000" w:themeColor="text1"/>
                <w:sz w:val="20"/>
                <w:szCs w:val="20"/>
                <w14:textFill>
                  <w14:solidFill>
                    <w14:schemeClr w14:val="tx1"/>
                  </w14:solidFill>
                </w14:textFill>
              </w:rPr>
            </w:pPr>
            <w:bookmarkStart w:id="14" w:name="法人"/>
            <w:r>
              <w:rPr>
                <w:rFonts w:ascii="宋体" w:hAnsi="宋体"/>
                <w:b/>
                <w:color w:val="000000" w:themeColor="text1"/>
                <w:sz w:val="20"/>
                <w:szCs w:val="20"/>
                <w14:textFill>
                  <w14:solidFill>
                    <w14:schemeClr w14:val="tx1"/>
                  </w14:solidFill>
                </w14:textFill>
              </w:rPr>
              <w:t>张春发</w:t>
            </w:r>
            <w:bookmarkEnd w:id="14"/>
          </w:p>
        </w:tc>
        <w:tc>
          <w:tcPr>
            <w:tcW w:w="1362" w:type="dxa"/>
            <w:gridSpan w:val="2"/>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最高管理者</w:t>
            </w:r>
          </w:p>
        </w:tc>
        <w:tc>
          <w:tcPr>
            <w:tcW w:w="1518" w:type="dxa"/>
            <w:gridSpan w:val="2"/>
            <w:vAlign w:val="center"/>
          </w:tcPr>
          <w:p>
            <w:pPr>
              <w:spacing w:line="320" w:lineRule="exact"/>
              <w:rPr>
                <w:rFonts w:ascii="宋体" w:hAnsi="宋体"/>
                <w:b/>
                <w:color w:val="000000" w:themeColor="text1"/>
                <w:spacing w:val="-20"/>
                <w:sz w:val="20"/>
                <w:szCs w:val="20"/>
                <w14:textFill>
                  <w14:solidFill>
                    <w14:schemeClr w14:val="tx1"/>
                  </w14:solidFill>
                </w14:textFill>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体系负责人</w:t>
            </w:r>
          </w:p>
        </w:tc>
        <w:tc>
          <w:tcPr>
            <w:tcW w:w="2017" w:type="dxa"/>
            <w:gridSpan w:val="4"/>
            <w:vAlign w:val="center"/>
          </w:tcPr>
          <w:p>
            <w:pPr>
              <w:spacing w:line="320" w:lineRule="exact"/>
              <w:jc w:val="center"/>
              <w:rPr>
                <w:rFonts w:ascii="宋体" w:hAnsi="宋体"/>
                <w:b/>
                <w:color w:val="000000" w:themeColor="text1"/>
                <w:sz w:val="20"/>
                <w:szCs w:val="20"/>
                <w14:textFill>
                  <w14:solidFill>
                    <w14:schemeClr w14:val="tx1"/>
                  </w14:solidFill>
                </w14:textFill>
              </w:rPr>
            </w:pPr>
            <w:bookmarkStart w:id="16" w:name="管理者代表"/>
            <w:r>
              <w:rPr>
                <w:rFonts w:ascii="宋体" w:hAnsi="宋体"/>
                <w:b/>
                <w:color w:val="000000" w:themeColor="text1"/>
                <w:sz w:val="20"/>
                <w:szCs w:val="20"/>
                <w14:textFill>
                  <w14:solidFill>
                    <w14:schemeClr w14:val="tx1"/>
                  </w14:solidFill>
                </w14:textFill>
              </w:rPr>
              <w:t>廖园园</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申请的产品/</w:t>
            </w:r>
          </w:p>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服务认证范围</w:t>
            </w:r>
          </w:p>
          <w:p>
            <w:pPr>
              <w:spacing w:line="320" w:lineRule="exact"/>
              <w:jc w:val="center"/>
              <w:rPr>
                <w:rFonts w:ascii="宋体" w:hAnsi="宋体"/>
                <w:b/>
                <w:color w:val="000000" w:themeColor="text1"/>
                <w:sz w:val="20"/>
                <w:szCs w:val="20"/>
                <w14:textFill>
                  <w14:solidFill>
                    <w14:schemeClr w14:val="tx1"/>
                  </w14:solidFill>
                </w14:textFill>
              </w:rPr>
            </w:pPr>
          </w:p>
        </w:tc>
        <w:tc>
          <w:tcPr>
            <w:tcW w:w="7957" w:type="dxa"/>
            <w:gridSpan w:val="14"/>
          </w:tcPr>
          <w:p>
            <w:pPr>
              <w:spacing w:line="320" w:lineRule="exact"/>
              <w:rPr>
                <w:rFonts w:ascii="宋体" w:hAnsi="宋体"/>
                <w:b/>
                <w:color w:val="000000" w:themeColor="text1"/>
                <w:sz w:val="20"/>
                <w:szCs w:val="20"/>
                <w:u w:val="single"/>
                <w14:textFill>
                  <w14:solidFill>
                    <w14:schemeClr w14:val="tx1"/>
                  </w14:solidFill>
                </w14:textFill>
              </w:rPr>
            </w:pPr>
            <w:bookmarkStart w:id="17" w:name="审核范围"/>
            <w:r>
              <w:rPr>
                <w:rFonts w:ascii="宋体" w:hAnsi="宋体"/>
                <w:b/>
                <w:color w:val="000000" w:themeColor="text1"/>
                <w:sz w:val="20"/>
                <w:szCs w:val="20"/>
                <w14:textFill>
                  <w14:solidFill>
                    <w14:schemeClr w14:val="tx1"/>
                  </w14:solidFill>
                </w14:textFill>
              </w:rPr>
              <w:t>Q：锌粉、硫酸、次氧化锌的生产</w:t>
            </w:r>
          </w:p>
          <w:p>
            <w:pPr>
              <w:spacing w:line="320" w:lineRule="exact"/>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E：锌粉、硫酸、次氧化锌的生产所涉及场所的相关环境管理活动</w:t>
            </w:r>
          </w:p>
          <w:p>
            <w:pPr>
              <w:spacing w:line="320" w:lineRule="exact"/>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O：锌粉、硫酸、次氧化锌的生产所涉及场所的相关职业健康安全管理活动</w:t>
            </w:r>
          </w:p>
          <w:p>
            <w:pPr>
              <w:spacing w:line="320" w:lineRule="exact"/>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EnMS：锌粉、硫酸、次氧化锌的生产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专业代码</w:t>
            </w:r>
          </w:p>
        </w:tc>
        <w:tc>
          <w:tcPr>
            <w:tcW w:w="3969" w:type="dxa"/>
            <w:gridSpan w:val="4"/>
          </w:tcPr>
          <w:p>
            <w:pPr>
              <w:spacing w:line="320" w:lineRule="exact"/>
              <w:rPr>
                <w:rFonts w:ascii="宋体" w:hAnsi="宋体"/>
                <w:b/>
                <w:color w:val="000000" w:themeColor="text1"/>
                <w:sz w:val="20"/>
                <w:szCs w:val="20"/>
                <w14:textFill>
                  <w14:solidFill>
                    <w14:schemeClr w14:val="tx1"/>
                  </w14:solidFill>
                </w14:textFill>
              </w:rPr>
            </w:pPr>
            <w:bookmarkStart w:id="18" w:name="专业代码"/>
            <w:r>
              <w:rPr>
                <w:rFonts w:ascii="宋体" w:hAnsi="宋体"/>
                <w:b/>
                <w:color w:val="000000" w:themeColor="text1"/>
                <w:sz w:val="20"/>
                <w:szCs w:val="20"/>
                <w14:textFill>
                  <w14:solidFill>
                    <w14:schemeClr w14:val="tx1"/>
                  </w14:solidFill>
                </w14:textFill>
              </w:rPr>
              <w:t>Q：12.01.03</w:t>
            </w:r>
          </w:p>
          <w:p>
            <w:pPr>
              <w:spacing w:line="320" w:lineRule="exact"/>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E：12.01.03</w:t>
            </w:r>
          </w:p>
          <w:p>
            <w:pPr>
              <w:spacing w:line="320" w:lineRule="exact"/>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O：12.01.03</w:t>
            </w:r>
            <w:bookmarkEnd w:id="18"/>
          </w:p>
        </w:tc>
        <w:tc>
          <w:tcPr>
            <w:tcW w:w="2127" w:type="dxa"/>
            <w:gridSpan w:val="7"/>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是否是一体化审核</w:t>
            </w:r>
          </w:p>
        </w:tc>
        <w:tc>
          <w:tcPr>
            <w:tcW w:w="1861" w:type="dxa"/>
            <w:gridSpan w:val="3"/>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lang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14:textFill>
                  <w14:solidFill>
                    <w14:schemeClr w14:val="tx1"/>
                  </w14:solidFill>
                </w14:textFill>
              </w:rPr>
            </w:pPr>
            <w:r>
              <w:rPr>
                <w:rFonts w:hint="eastAsia" w:ascii="宋体" w:hAnsi="宋体"/>
                <w:b/>
                <w:color w:val="000000" w:themeColor="text1"/>
                <w:spacing w:val="-8"/>
                <w:sz w:val="20"/>
                <w:szCs w:val="20"/>
                <w14:textFill>
                  <w14:solidFill>
                    <w14:schemeClr w14:val="tx1"/>
                  </w14:solidFill>
                </w14:textFill>
              </w:rPr>
              <w:t>体系文件实施时间</w:t>
            </w:r>
          </w:p>
        </w:tc>
        <w:tc>
          <w:tcPr>
            <w:tcW w:w="2700" w:type="dxa"/>
            <w:gridSpan w:val="2"/>
            <w:vAlign w:val="center"/>
          </w:tcPr>
          <w:p>
            <w:pPr>
              <w:jc w:val="center"/>
              <w:rPr>
                <w:rFonts w:ascii="宋体" w:hAnsi="宋体"/>
                <w:b/>
                <w:color w:val="000000" w:themeColor="text1"/>
                <w:sz w:val="20"/>
                <w:szCs w:val="20"/>
                <w14:textFill>
                  <w14:solidFill>
                    <w14:schemeClr w14:val="tx1"/>
                  </w14:solidFill>
                </w14:textFill>
              </w:rPr>
            </w:pPr>
            <w:bookmarkStart w:id="19" w:name="体系运行时间"/>
            <w:r>
              <w:rPr>
                <w:rFonts w:ascii="宋体" w:hAnsi="宋体"/>
                <w:b/>
                <w:color w:val="000000" w:themeColor="text1"/>
                <w:sz w:val="20"/>
                <w:szCs w:val="20"/>
                <w14:textFill>
                  <w14:solidFill>
                    <w14:schemeClr w14:val="tx1"/>
                  </w14:solidFill>
                </w14:textFill>
              </w:rPr>
              <w:t>2020-06-10 0:00:00</w:t>
            </w:r>
            <w:bookmarkEnd w:id="19"/>
          </w:p>
        </w:tc>
        <w:tc>
          <w:tcPr>
            <w:tcW w:w="2403" w:type="dxa"/>
            <w:gridSpan w:val="6"/>
            <w:vAlign w:val="center"/>
          </w:tcPr>
          <w:p>
            <w:pP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上次审核时间（再认证）</w:t>
            </w:r>
          </w:p>
        </w:tc>
        <w:tc>
          <w:tcPr>
            <w:tcW w:w="2854" w:type="dxa"/>
            <w:gridSpan w:val="6"/>
            <w:vAlign w:val="center"/>
          </w:tcPr>
          <w:p>
            <w:pPr>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体系区域</w:t>
            </w:r>
          </w:p>
        </w:tc>
        <w:tc>
          <w:tcPr>
            <w:tcW w:w="7957" w:type="dxa"/>
            <w:gridSpan w:val="14"/>
          </w:tcPr>
          <w:p>
            <w:pPr>
              <w:widowControl/>
              <w:jc w:val="left"/>
              <w:rPr>
                <w:rFonts w:ascii="宋体" w:hAnsi="宋体"/>
                <w:b/>
                <w:color w:val="000000" w:themeColor="text1"/>
                <w:spacing w:val="-20"/>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总部以外分公司（分场所）名称、地址（附多场所清单）</w:t>
            </w:r>
            <w:r>
              <w:rPr>
                <w:rFonts w:hint="eastAsia" w:ascii="宋体" w:hAnsi="宋体"/>
                <w:b/>
                <w:color w:val="000000" w:themeColor="text1"/>
                <w:spacing w:val="-20"/>
                <w:sz w:val="20"/>
                <w:szCs w:val="20"/>
                <w14:textFill>
                  <w14:solidFill>
                    <w14:schemeClr w14:val="tx1"/>
                  </w14:solidFill>
                </w14:textFill>
              </w:rPr>
              <w:t>：</w:t>
            </w:r>
          </w:p>
          <w:p>
            <w:pPr>
              <w:widowControl/>
              <w:jc w:val="left"/>
              <w:rPr>
                <w:rFonts w:ascii="宋体" w:hAnsi="宋体"/>
                <w:b/>
                <w:color w:val="000000" w:themeColor="text1"/>
                <w:spacing w:val="-20"/>
                <w:sz w:val="20"/>
                <w:szCs w:val="20"/>
                <w14:textFill>
                  <w14:solidFill>
                    <w14:schemeClr w14:val="tx1"/>
                  </w14:solidFill>
                </w14:textFill>
              </w:rPr>
            </w:pPr>
          </w:p>
          <w:p>
            <w:pP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所有项目部（</w:t>
            </w:r>
            <w:r>
              <w:rPr>
                <w:rFonts w:hint="eastAsia" w:ascii="宋体" w:hAnsi="宋体"/>
                <w:b/>
                <w:color w:val="000000" w:themeColor="text1"/>
                <w:spacing w:val="-2"/>
                <w:sz w:val="20"/>
                <w:szCs w:val="20"/>
                <w14:textFill>
                  <w14:solidFill>
                    <w14:schemeClr w14:val="tx1"/>
                  </w14:solidFill>
                </w14:textFill>
              </w:rPr>
              <w:t>临时场所</w:t>
            </w:r>
            <w:r>
              <w:rPr>
                <w:rFonts w:hint="eastAsia" w:ascii="宋体" w:hAnsi="宋体"/>
                <w:b/>
                <w:color w:val="000000" w:themeColor="text1"/>
                <w:sz w:val="20"/>
                <w:szCs w:val="20"/>
                <w14:textFill>
                  <w14:solidFill>
                    <w14:schemeClr w14:val="tx1"/>
                  </w14:solidFill>
                </w14:textFill>
              </w:rPr>
              <w:t>）名称、地址（可附项目清单）</w:t>
            </w:r>
            <w:r>
              <w:rPr>
                <w:rFonts w:ascii="宋体" w:hAnsi="宋体"/>
                <w:b/>
                <w:color w:val="000000" w:themeColor="text1"/>
                <w:sz w:val="20"/>
                <w:szCs w:val="20"/>
                <w14:textFill>
                  <w14:solidFill>
                    <w14:schemeClr w14:val="tx1"/>
                  </w14:solidFill>
                </w14:textFill>
              </w:rPr>
              <w:t>：</w:t>
            </w:r>
          </w:p>
          <w:p>
            <w:pPr>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上次审核后发生的影响客户管理体系的重要变更</w:t>
            </w:r>
          </w:p>
          <w:p>
            <w:pPr>
              <w:spacing w:line="320" w:lineRule="exact"/>
              <w:jc w:val="lef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（再认证）</w:t>
            </w:r>
          </w:p>
        </w:tc>
        <w:tc>
          <w:tcPr>
            <w:tcW w:w="7957" w:type="dxa"/>
            <w:gridSpan w:val="14"/>
          </w:tcPr>
          <w:p>
            <w:pPr>
              <w:widowControl/>
              <w:jc w:val="left"/>
              <w:rPr>
                <w:rFonts w:ascii="宋体" w:hAnsi="宋体"/>
                <w:b/>
                <w:color w:val="000000" w:themeColor="text1"/>
                <w:sz w:val="20"/>
                <w:szCs w:val="20"/>
                <w14:textFill>
                  <w14:solidFill>
                    <w14:schemeClr w14:val="tx1"/>
                  </w14:solidFill>
                </w14:textFill>
              </w:rPr>
            </w:pPr>
          </w:p>
        </w:tc>
      </w:tr>
    </w:tbl>
    <w:p>
      <w:pPr>
        <w:snapToGrid w:val="0"/>
        <w:spacing w:after="94" w:afterLines="30"/>
        <w:jc w:val="center"/>
        <w:rPr>
          <w:rFonts w:ascii="楷体" w:hAnsi="楷体" w:eastAsia="楷体"/>
          <w:b/>
          <w:color w:val="000000" w:themeColor="text1"/>
          <w:sz w:val="28"/>
          <w:szCs w:val="28"/>
          <w14:textFill>
            <w14:solidFill>
              <w14:schemeClr w14:val="tx1"/>
            </w14:solidFill>
          </w14:textFill>
        </w:rPr>
      </w:pPr>
    </w:p>
    <w:p>
      <w:pPr>
        <w:ind w:left="-1" w:leftChars="-337" w:hanging="707" w:hangingChars="271"/>
        <w:rPr>
          <w:rFonts w:ascii="宋体" w:hAnsi="宋体"/>
          <w:b/>
          <w:color w:val="000000" w:themeColor="text1"/>
          <w:sz w:val="16"/>
          <w:szCs w:val="1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五、审核活动综述</w:t>
      </w:r>
    </w:p>
    <w:p>
      <w:pPr>
        <w:spacing w:line="360" w:lineRule="auto"/>
        <w:ind w:left="-158" w:leftChars="-337" w:hanging="550" w:hangingChars="271"/>
        <w:rPr>
          <w:rFonts w:ascii="宋体" w:hAnsi="宋体"/>
          <w:b/>
          <w:color w:val="000000" w:themeColor="text1"/>
          <w:spacing w:val="-4"/>
          <w:sz w:val="16"/>
          <w:szCs w:val="16"/>
          <w14:textFill>
            <w14:solidFill>
              <w14:schemeClr w14:val="tx1"/>
            </w14:solidFill>
          </w14:textFill>
        </w:rPr>
      </w:pPr>
      <w:r>
        <w:rPr>
          <w:rFonts w:ascii="宋体" w:hAnsi="宋体"/>
          <w:b/>
          <w:color w:val="000000" w:themeColor="text1"/>
          <w:spacing w:val="-4"/>
          <w:szCs w:val="21"/>
          <w14:textFill>
            <w14:solidFill>
              <w14:schemeClr w14:val="tx1"/>
            </w14:solidFill>
          </w14:textFill>
        </w:rPr>
        <w:t xml:space="preserve">1. </w:t>
      </w:r>
      <w:r>
        <w:rPr>
          <w:rFonts w:hint="eastAsia" w:ascii="宋体" w:hAnsi="宋体"/>
          <w:b/>
          <w:color w:val="000000" w:themeColor="text1"/>
          <w:spacing w:val="-4"/>
          <w:szCs w:val="21"/>
          <w14:textFill>
            <w14:solidFill>
              <w14:schemeClr w14:val="tx1"/>
            </w14:solidFill>
          </w14:textFill>
        </w:rPr>
        <w:t>本次审核活动按审核计划执行（见附件1）。</w:t>
      </w:r>
    </w:p>
    <w:p>
      <w:pPr>
        <w:spacing w:line="360" w:lineRule="auto"/>
        <w:ind w:left="-137" w:leftChars="-337" w:hanging="571" w:hangingChars="271"/>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已审核总部的部门、职能或过程</w:t>
      </w:r>
      <w:r>
        <w:rPr>
          <w:rFonts w:ascii="宋体" w:hAnsi="宋体"/>
          <w:b/>
          <w:color w:val="000000" w:themeColor="text1"/>
          <w:szCs w:val="21"/>
          <w14:textFill>
            <w14:solidFill>
              <w14:schemeClr w14:val="tx1"/>
            </w14:solidFill>
          </w14:textFill>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119" w:type="dxa"/>
          </w:tcPr>
          <w:p>
            <w:pPr>
              <w:jc w:val="center"/>
              <w:rPr>
                <w:rFonts w:ascii="宋体" w:hAnsi="宋体"/>
                <w:b/>
                <w:color w:val="000000" w:themeColor="text1"/>
                <w:spacing w:val="-2"/>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部门</w:t>
            </w:r>
            <w:r>
              <w:rPr>
                <w:rFonts w:hint="eastAsia" w:ascii="宋体" w:hAnsi="宋体"/>
                <w:b/>
                <w:color w:val="000000" w:themeColor="text1"/>
                <w:spacing w:val="-2"/>
                <w:sz w:val="20"/>
                <w:szCs w:val="20"/>
                <w14:textFill>
                  <w14:solidFill>
                    <w14:schemeClr w14:val="tx1"/>
                  </w14:solidFill>
                </w14:textFill>
              </w:rPr>
              <w:t>:</w:t>
            </w:r>
          </w:p>
        </w:tc>
        <w:tc>
          <w:tcPr>
            <w:tcW w:w="6804"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职能或过程</w:t>
            </w:r>
            <w:r>
              <w:rPr>
                <w:rFonts w:hint="eastAsia" w:ascii="宋体" w:hAnsi="宋体"/>
                <w:b/>
                <w:color w:val="000000" w:themeColor="text1"/>
                <w:spacing w:val="-2"/>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14:textFill>
                  <w14:solidFill>
                    <w14:schemeClr w14:val="tx1"/>
                  </w14:solidFill>
                </w14:textFill>
              </w:rPr>
            </w:pPr>
            <w:r>
              <w:rPr>
                <w:rFonts w:hint="eastAsia" w:ascii="Times New Roman" w:hAnsi="Times New Roman" w:eastAsia="宋体" w:cs="Times New Roman"/>
                <w:sz w:val="21"/>
                <w:szCs w:val="21"/>
                <w:lang w:val="en-US" w:eastAsia="zh-CN"/>
              </w:rPr>
              <w:t>管理层</w:t>
            </w:r>
          </w:p>
        </w:tc>
        <w:tc>
          <w:tcPr>
            <w:tcW w:w="6804" w:type="dxa"/>
          </w:tcPr>
          <w:p>
            <w:pPr>
              <w:jc w:val="center"/>
              <w:rPr>
                <w:rFonts w:hint="default" w:ascii="宋体" w:hAnsi="宋体" w:eastAsia="宋体"/>
                <w:b w:val="0"/>
                <w:bCs/>
                <w:color w:val="000000" w:themeColor="text1"/>
                <w:spacing w:val="-20"/>
                <w:sz w:val="20"/>
                <w:szCs w:val="20"/>
                <w:u w:val="single"/>
                <w:lang w:val="en-US" w:eastAsia="zh-CN"/>
                <w14:textFill>
                  <w14:solidFill>
                    <w14:schemeClr w14:val="tx1"/>
                  </w14:solidFill>
                </w14:textFill>
              </w:rPr>
            </w:pPr>
            <w:r>
              <w:rPr>
                <w:rFonts w:hint="eastAsia" w:ascii="宋体" w:hAnsi="宋体"/>
                <w:b w:val="0"/>
                <w:bCs/>
                <w:color w:val="000000" w:themeColor="text1"/>
                <w:spacing w:val="-20"/>
                <w:sz w:val="20"/>
                <w:szCs w:val="20"/>
                <w:u w:val="single"/>
                <w:lang w:val="en-US" w:eastAsia="zh-CN"/>
                <w14:textFill>
                  <w14:solidFill>
                    <w14:schemeClr w14:val="tx1"/>
                  </w14:solidFill>
                </w14:textFill>
              </w:rPr>
              <w:t>策划、提供资源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14:textFill>
                  <w14:solidFill>
                    <w14:schemeClr w14:val="tx1"/>
                  </w14:solidFill>
                </w14:textFill>
              </w:rPr>
            </w:pPr>
            <w:r>
              <w:rPr>
                <w:rFonts w:hint="eastAsia"/>
                <w:sz w:val="21"/>
                <w:szCs w:val="21"/>
              </w:rPr>
              <w:t>党政办公室</w:t>
            </w:r>
            <w:r>
              <w:rPr>
                <w:rFonts w:hint="eastAsia"/>
                <w:sz w:val="21"/>
                <w:szCs w:val="21"/>
                <w:lang w:eastAsia="zh-CN"/>
              </w:rPr>
              <w:t>、</w:t>
            </w:r>
          </w:p>
        </w:tc>
        <w:tc>
          <w:tcPr>
            <w:tcW w:w="6804" w:type="dxa"/>
          </w:tcPr>
          <w:p>
            <w:pPr>
              <w:jc w:val="center"/>
              <w:rPr>
                <w:rFonts w:hint="default" w:ascii="宋体" w:hAnsi="宋体" w:eastAsia="宋体"/>
                <w:b w:val="0"/>
                <w:bCs/>
                <w:color w:val="000000" w:themeColor="text1"/>
                <w:spacing w:val="-20"/>
                <w:sz w:val="20"/>
                <w:szCs w:val="20"/>
                <w:u w:val="single"/>
                <w:lang w:val="en-US" w:eastAsia="zh-CN"/>
                <w14:textFill>
                  <w14:solidFill>
                    <w14:schemeClr w14:val="tx1"/>
                  </w14:solidFill>
                </w14:textFill>
              </w:rPr>
            </w:pPr>
            <w:r>
              <w:rPr>
                <w:rFonts w:hint="eastAsia" w:ascii="宋体" w:hAnsi="宋体"/>
                <w:b w:val="0"/>
                <w:bCs/>
                <w:color w:val="000000" w:themeColor="text1"/>
                <w:spacing w:val="-20"/>
                <w:sz w:val="20"/>
                <w:szCs w:val="20"/>
                <w:u w:val="single"/>
                <w:lang w:val="en-US" w:eastAsia="zh-CN"/>
                <w14:textFill>
                  <w14:solidFill>
                    <w14:schemeClr w14:val="tx1"/>
                  </w14:solidFill>
                </w14:textFill>
              </w:rPr>
              <w:t>推进、沟通交流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14:textFill>
                  <w14:solidFill>
                    <w14:schemeClr w14:val="tx1"/>
                  </w14:solidFill>
                </w14:textFill>
              </w:rPr>
            </w:pPr>
            <w:r>
              <w:rPr>
                <w:rFonts w:hint="eastAsia"/>
                <w:sz w:val="21"/>
                <w:szCs w:val="21"/>
              </w:rPr>
              <w:t>财务管理部</w:t>
            </w:r>
            <w:r>
              <w:rPr>
                <w:rFonts w:hint="eastAsia"/>
                <w:sz w:val="21"/>
                <w:szCs w:val="21"/>
                <w:lang w:eastAsia="zh-CN"/>
              </w:rPr>
              <w:t>、</w:t>
            </w:r>
          </w:p>
        </w:tc>
        <w:tc>
          <w:tcPr>
            <w:tcW w:w="6804" w:type="dxa"/>
          </w:tcPr>
          <w:p>
            <w:pPr>
              <w:jc w:val="center"/>
              <w:rPr>
                <w:rFonts w:hint="default" w:ascii="宋体" w:hAnsi="宋体" w:eastAsia="宋体"/>
                <w:b w:val="0"/>
                <w:bCs/>
                <w:color w:val="000000" w:themeColor="text1"/>
                <w:spacing w:val="-20"/>
                <w:sz w:val="20"/>
                <w:szCs w:val="20"/>
                <w:u w:val="single"/>
                <w:lang w:val="en-US" w:eastAsia="zh-CN"/>
                <w14:textFill>
                  <w14:solidFill>
                    <w14:schemeClr w14:val="tx1"/>
                  </w14:solidFill>
                </w14:textFill>
              </w:rPr>
            </w:pPr>
            <w:r>
              <w:rPr>
                <w:rFonts w:hint="eastAsia" w:ascii="宋体" w:hAnsi="宋体"/>
                <w:b w:val="0"/>
                <w:bCs/>
                <w:color w:val="000000" w:themeColor="text1"/>
                <w:spacing w:val="-20"/>
                <w:sz w:val="20"/>
                <w:szCs w:val="20"/>
                <w:u w:val="single"/>
                <w:lang w:val="en-US" w:eastAsia="zh-CN"/>
                <w14:textFill>
                  <w14:solidFill>
                    <w14:schemeClr w14:val="tx1"/>
                  </w14:solidFill>
                </w14:textFill>
              </w:rPr>
              <w:t>资源提供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14:textFill>
                  <w14:solidFill>
                    <w14:schemeClr w14:val="tx1"/>
                  </w14:solidFill>
                </w14:textFill>
              </w:rPr>
            </w:pPr>
            <w:r>
              <w:rPr>
                <w:rFonts w:hint="eastAsia"/>
                <w:sz w:val="21"/>
                <w:szCs w:val="21"/>
              </w:rPr>
              <w:t>购销管理部</w:t>
            </w:r>
            <w:r>
              <w:rPr>
                <w:rFonts w:hint="eastAsia"/>
                <w:sz w:val="21"/>
                <w:szCs w:val="21"/>
                <w:lang w:eastAsia="zh-CN"/>
              </w:rPr>
              <w:t>、</w:t>
            </w:r>
          </w:p>
        </w:tc>
        <w:tc>
          <w:tcPr>
            <w:tcW w:w="6804" w:type="dxa"/>
          </w:tcPr>
          <w:p>
            <w:pPr>
              <w:jc w:val="center"/>
              <w:rPr>
                <w:rFonts w:hint="default" w:ascii="宋体" w:hAnsi="宋体" w:eastAsia="宋体"/>
                <w:b w:val="0"/>
                <w:bCs/>
                <w:color w:val="000000" w:themeColor="text1"/>
                <w:spacing w:val="-20"/>
                <w:sz w:val="20"/>
                <w:szCs w:val="20"/>
                <w:u w:val="single"/>
                <w:lang w:val="en-US" w:eastAsia="zh-CN"/>
                <w14:textFill>
                  <w14:solidFill>
                    <w14:schemeClr w14:val="tx1"/>
                  </w14:solidFill>
                </w14:textFill>
              </w:rPr>
            </w:pPr>
            <w:r>
              <w:rPr>
                <w:rFonts w:hint="eastAsia" w:ascii="宋体" w:hAnsi="宋体"/>
                <w:b w:val="0"/>
                <w:bCs/>
                <w:color w:val="000000" w:themeColor="text1"/>
                <w:spacing w:val="-20"/>
                <w:sz w:val="20"/>
                <w:szCs w:val="20"/>
                <w:u w:val="single"/>
                <w:lang w:val="en-US" w:eastAsia="zh-CN"/>
                <w14:textFill>
                  <w14:solidFill>
                    <w14:schemeClr w14:val="tx1"/>
                  </w14:solidFill>
                </w14:textFill>
              </w:rPr>
              <w:t>外部供方管理、市场开拓、客户管理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Cs w:val="21"/>
                <w14:textFill>
                  <w14:solidFill>
                    <w14:schemeClr w14:val="tx1"/>
                  </w14:solidFill>
                </w14:textFill>
              </w:rPr>
            </w:pPr>
            <w:r>
              <w:rPr>
                <w:rFonts w:hint="eastAsia"/>
                <w:sz w:val="21"/>
                <w:szCs w:val="21"/>
              </w:rPr>
              <w:t>质量工艺技术部</w:t>
            </w:r>
            <w:r>
              <w:rPr>
                <w:rFonts w:hint="eastAsia"/>
                <w:sz w:val="21"/>
                <w:szCs w:val="21"/>
                <w:lang w:eastAsia="zh-CN"/>
              </w:rPr>
              <w:t>、</w:t>
            </w:r>
          </w:p>
        </w:tc>
        <w:tc>
          <w:tcPr>
            <w:tcW w:w="6804" w:type="dxa"/>
          </w:tcPr>
          <w:p>
            <w:pPr>
              <w:jc w:val="center"/>
              <w:rPr>
                <w:rFonts w:hint="default" w:ascii="宋体" w:hAnsi="宋体" w:eastAsia="宋体"/>
                <w:b w:val="0"/>
                <w:bCs/>
                <w:color w:val="000000" w:themeColor="text1"/>
                <w:spacing w:val="-20"/>
                <w:szCs w:val="21"/>
                <w:u w:val="single"/>
                <w:lang w:val="en-US" w:eastAsia="zh-CN"/>
                <w14:textFill>
                  <w14:solidFill>
                    <w14:schemeClr w14:val="tx1"/>
                  </w14:solidFill>
                </w14:textFill>
              </w:rPr>
            </w:pPr>
            <w:r>
              <w:rPr>
                <w:rFonts w:hint="eastAsia" w:ascii="宋体" w:hAnsi="宋体"/>
                <w:b w:val="0"/>
                <w:bCs/>
                <w:color w:val="000000" w:themeColor="text1"/>
                <w:spacing w:val="-20"/>
                <w:szCs w:val="21"/>
                <w:u w:val="single"/>
                <w:lang w:val="en-US" w:eastAsia="zh-CN"/>
                <w14:textFill>
                  <w14:solidFill>
                    <w14:schemeClr w14:val="tx1"/>
                  </w14:solidFill>
                </w14:textFill>
              </w:rPr>
              <w:t>质量技术管理、质量检测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sz w:val="21"/>
                <w:szCs w:val="21"/>
              </w:rPr>
            </w:pPr>
            <w:r>
              <w:rPr>
                <w:rFonts w:hint="eastAsia"/>
                <w:sz w:val="21"/>
                <w:szCs w:val="21"/>
              </w:rPr>
              <w:t>安全环保部</w:t>
            </w:r>
            <w:r>
              <w:rPr>
                <w:rFonts w:hint="eastAsia"/>
                <w:sz w:val="21"/>
                <w:szCs w:val="21"/>
                <w:lang w:eastAsia="zh-CN"/>
              </w:rPr>
              <w:t>、</w:t>
            </w:r>
          </w:p>
        </w:tc>
        <w:tc>
          <w:tcPr>
            <w:tcW w:w="6804" w:type="dxa"/>
          </w:tcPr>
          <w:p>
            <w:pPr>
              <w:jc w:val="center"/>
              <w:rPr>
                <w:rFonts w:hint="default" w:ascii="宋体" w:hAnsi="宋体" w:eastAsia="宋体"/>
                <w:b w:val="0"/>
                <w:bCs/>
                <w:color w:val="000000" w:themeColor="text1"/>
                <w:spacing w:val="-20"/>
                <w:szCs w:val="21"/>
                <w:u w:val="single"/>
                <w:lang w:val="en-US" w:eastAsia="zh-CN"/>
                <w14:textFill>
                  <w14:solidFill>
                    <w14:schemeClr w14:val="tx1"/>
                  </w14:solidFill>
                </w14:textFill>
              </w:rPr>
            </w:pPr>
            <w:r>
              <w:rPr>
                <w:rFonts w:hint="eastAsia" w:ascii="宋体" w:hAnsi="宋体"/>
                <w:b w:val="0"/>
                <w:bCs/>
                <w:color w:val="000000" w:themeColor="text1"/>
                <w:spacing w:val="-20"/>
                <w:szCs w:val="21"/>
                <w:u w:val="single"/>
                <w:lang w:val="en-US" w:eastAsia="zh-CN"/>
                <w14:textFill>
                  <w14:solidFill>
                    <w14:schemeClr w14:val="tx1"/>
                  </w14:solidFill>
                </w14:textFill>
              </w:rPr>
              <w:t>安全、环境保护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sz w:val="21"/>
                <w:szCs w:val="21"/>
              </w:rPr>
            </w:pPr>
            <w:r>
              <w:rPr>
                <w:rFonts w:hint="eastAsia"/>
                <w:sz w:val="21"/>
                <w:szCs w:val="21"/>
              </w:rPr>
              <w:t>设备能源部</w:t>
            </w:r>
            <w:r>
              <w:rPr>
                <w:rFonts w:hint="eastAsia"/>
                <w:sz w:val="21"/>
                <w:szCs w:val="21"/>
                <w:lang w:eastAsia="zh-CN"/>
              </w:rPr>
              <w:t>、</w:t>
            </w:r>
          </w:p>
        </w:tc>
        <w:tc>
          <w:tcPr>
            <w:tcW w:w="6804" w:type="dxa"/>
          </w:tcPr>
          <w:p>
            <w:pPr>
              <w:jc w:val="center"/>
              <w:rPr>
                <w:rFonts w:hint="default" w:ascii="宋体" w:hAnsi="宋体" w:eastAsia="宋体"/>
                <w:b w:val="0"/>
                <w:bCs/>
                <w:color w:val="000000" w:themeColor="text1"/>
                <w:spacing w:val="-20"/>
                <w:szCs w:val="21"/>
                <w:u w:val="single"/>
                <w:lang w:val="en-US" w:eastAsia="zh-CN"/>
                <w14:textFill>
                  <w14:solidFill>
                    <w14:schemeClr w14:val="tx1"/>
                  </w14:solidFill>
                </w14:textFill>
              </w:rPr>
            </w:pPr>
            <w:r>
              <w:rPr>
                <w:rFonts w:hint="eastAsia" w:ascii="宋体" w:hAnsi="宋体"/>
                <w:b w:val="0"/>
                <w:bCs/>
                <w:color w:val="000000" w:themeColor="text1"/>
                <w:spacing w:val="-20"/>
                <w:szCs w:val="21"/>
                <w:u w:val="single"/>
                <w:lang w:val="en-US" w:eastAsia="zh-CN"/>
                <w14:textFill>
                  <w14:solidFill>
                    <w14:schemeClr w14:val="tx1"/>
                  </w14:solidFill>
                </w14:textFill>
              </w:rPr>
              <w:t>设备管理、能源管理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both"/>
              <w:rPr>
                <w:rFonts w:hint="eastAsia"/>
                <w:sz w:val="21"/>
                <w:szCs w:val="21"/>
              </w:rPr>
            </w:pPr>
            <w:r>
              <w:rPr>
                <w:rFonts w:hint="eastAsia"/>
                <w:sz w:val="21"/>
                <w:szCs w:val="21"/>
                <w:highlight w:val="none"/>
                <w:lang w:eastAsia="zh-CN"/>
              </w:rPr>
              <w:t>生产技术部、</w:t>
            </w:r>
          </w:p>
        </w:tc>
        <w:tc>
          <w:tcPr>
            <w:tcW w:w="6804" w:type="dxa"/>
          </w:tcPr>
          <w:p>
            <w:pPr>
              <w:jc w:val="center"/>
              <w:rPr>
                <w:rFonts w:hint="default" w:ascii="宋体" w:hAnsi="宋体" w:eastAsia="宋体"/>
                <w:b w:val="0"/>
                <w:bCs/>
                <w:color w:val="000000" w:themeColor="text1"/>
                <w:spacing w:val="-20"/>
                <w:szCs w:val="21"/>
                <w:u w:val="single"/>
                <w:lang w:val="en-US" w:eastAsia="zh-CN"/>
                <w14:textFill>
                  <w14:solidFill>
                    <w14:schemeClr w14:val="tx1"/>
                  </w14:solidFill>
                </w14:textFill>
              </w:rPr>
            </w:pPr>
            <w:r>
              <w:rPr>
                <w:rFonts w:hint="eastAsia" w:ascii="宋体" w:hAnsi="宋体"/>
                <w:b w:val="0"/>
                <w:bCs/>
                <w:color w:val="000000" w:themeColor="text1"/>
                <w:spacing w:val="-20"/>
                <w:szCs w:val="21"/>
                <w:u w:val="single"/>
                <w:lang w:val="en-US" w:eastAsia="zh-CN"/>
                <w14:textFill>
                  <w14:solidFill>
                    <w14:schemeClr w14:val="tx1"/>
                  </w14:solidFill>
                </w14:textFill>
              </w:rPr>
              <w:t>生产技术管理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sz w:val="21"/>
                <w:szCs w:val="21"/>
                <w:highlight w:val="none"/>
                <w:lang w:eastAsia="zh-CN"/>
              </w:rPr>
            </w:pPr>
            <w:r>
              <w:rPr>
                <w:rFonts w:hint="eastAsia"/>
                <w:sz w:val="21"/>
                <w:szCs w:val="21"/>
              </w:rPr>
              <w:t>生产车间</w:t>
            </w:r>
          </w:p>
        </w:tc>
        <w:tc>
          <w:tcPr>
            <w:tcW w:w="6804" w:type="dxa"/>
          </w:tcPr>
          <w:p>
            <w:pPr>
              <w:jc w:val="center"/>
              <w:rPr>
                <w:rFonts w:hint="default" w:ascii="宋体" w:hAnsi="宋体" w:eastAsia="宋体"/>
                <w:b w:val="0"/>
                <w:bCs/>
                <w:color w:val="000000" w:themeColor="text1"/>
                <w:spacing w:val="-20"/>
                <w:szCs w:val="21"/>
                <w:u w:val="single"/>
                <w:lang w:val="en-US" w:eastAsia="zh-CN"/>
                <w14:textFill>
                  <w14:solidFill>
                    <w14:schemeClr w14:val="tx1"/>
                  </w14:solidFill>
                </w14:textFill>
              </w:rPr>
            </w:pPr>
            <w:r>
              <w:rPr>
                <w:rFonts w:hint="eastAsia" w:ascii="宋体" w:hAnsi="宋体"/>
                <w:b w:val="0"/>
                <w:bCs/>
                <w:color w:val="000000" w:themeColor="text1"/>
                <w:spacing w:val="-20"/>
                <w:szCs w:val="21"/>
                <w:u w:val="single"/>
                <w:lang w:val="en-US" w:eastAsia="zh-CN"/>
                <w14:textFill>
                  <w14:solidFill>
                    <w14:schemeClr w14:val="tx1"/>
                  </w14:solidFill>
                </w14:textFill>
              </w:rPr>
              <w:t>产品实现</w:t>
            </w:r>
          </w:p>
        </w:tc>
      </w:tr>
    </w:tbl>
    <w:p>
      <w:pPr>
        <w:ind w:left="-137" w:leftChars="-337" w:hanging="571" w:hangingChars="271"/>
        <w:rPr>
          <w:rFonts w:ascii="宋体" w:hAnsi="宋体"/>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3. </w:t>
      </w:r>
      <w:r>
        <w:rPr>
          <w:rFonts w:hint="eastAsia" w:ascii="宋体" w:hAnsi="宋体"/>
          <w:b/>
          <w:color w:val="000000" w:themeColor="text1"/>
          <w:szCs w:val="21"/>
          <w14:textFill>
            <w14:solidFill>
              <w14:schemeClr w14:val="tx1"/>
            </w14:solidFill>
          </w14:textFill>
        </w:rPr>
        <w:t>已审核的分场所（分中心、分部或不在一起的部门）、临时/流动场所信息</w:t>
      </w:r>
    </w:p>
    <w:p>
      <w:pPr>
        <w:ind w:left="-273" w:leftChars="-337" w:hanging="435" w:hangingChars="271"/>
        <w:rPr>
          <w:rFonts w:hAnsi="宋体"/>
          <w:b/>
          <w:color w:val="000000" w:themeColor="text1"/>
          <w:sz w:val="16"/>
          <w:szCs w:val="16"/>
          <w14:textFill>
            <w14:solidFill>
              <w14:schemeClr w14:val="tx1"/>
            </w14:solidFill>
          </w14:textFill>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14:textFill>
                  <w14:solidFill>
                    <w14:schemeClr w14:val="tx1"/>
                  </w14:solidFill>
                </w14:textFill>
              </w:rPr>
            </w:pPr>
            <w:r>
              <w:rPr>
                <w:rFonts w:hint="eastAsia" w:ascii="宋体" w:hAnsi="宋体"/>
                <w:b/>
                <w:color w:val="000000" w:themeColor="text1"/>
                <w:spacing w:val="-2"/>
                <w:sz w:val="20"/>
                <w:szCs w:val="20"/>
                <w14:textFill>
                  <w14:solidFill>
                    <w14:schemeClr w14:val="tx1"/>
                  </w14:solidFill>
                </w14:textFill>
              </w:rPr>
              <w:t>分场所名称</w:t>
            </w:r>
          </w:p>
        </w:tc>
        <w:tc>
          <w:tcPr>
            <w:tcW w:w="3249"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职能或过程</w:t>
            </w:r>
            <w:r>
              <w:rPr>
                <w:rFonts w:hint="eastAsia" w:ascii="宋体" w:hAnsi="宋体"/>
                <w:b/>
                <w:color w:val="000000" w:themeColor="text1"/>
                <w:spacing w:val="-2"/>
                <w:sz w:val="20"/>
                <w:szCs w:val="20"/>
                <w14:textFill>
                  <w14:solidFill>
                    <w14:schemeClr w14:val="tx1"/>
                  </w14:solidFill>
                </w14:textFill>
              </w:rPr>
              <w:t>:</w:t>
            </w:r>
          </w:p>
        </w:tc>
        <w:tc>
          <w:tcPr>
            <w:tcW w:w="3555"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14:textFill>
                  <w14:solidFill>
                    <w14:schemeClr w14:val="tx1"/>
                  </w14:solidFill>
                </w14:textFill>
              </w:rPr>
            </w:pPr>
          </w:p>
        </w:tc>
        <w:tc>
          <w:tcPr>
            <w:tcW w:w="3249" w:type="dxa"/>
          </w:tcPr>
          <w:p>
            <w:pPr>
              <w:jc w:val="center"/>
              <w:rPr>
                <w:rFonts w:ascii="宋体" w:hAnsi="宋体"/>
                <w:b/>
                <w:color w:val="000000" w:themeColor="text1"/>
                <w:spacing w:val="-20"/>
                <w:sz w:val="20"/>
                <w:szCs w:val="20"/>
                <w:u w:val="single"/>
                <w14:textFill>
                  <w14:solidFill>
                    <w14:schemeClr w14:val="tx1"/>
                  </w14:solidFill>
                </w14:textFill>
              </w:rPr>
            </w:pPr>
          </w:p>
        </w:tc>
        <w:tc>
          <w:tcPr>
            <w:tcW w:w="3555" w:type="dxa"/>
          </w:tcPr>
          <w:p>
            <w:pPr>
              <w:jc w:val="center"/>
              <w:rPr>
                <w:rFonts w:ascii="宋体" w:hAnsi="宋体"/>
                <w:b/>
                <w:color w:val="000000" w:themeColor="text1"/>
                <w:spacing w:val="-20"/>
                <w:sz w:val="20"/>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14:textFill>
                  <w14:solidFill>
                    <w14:schemeClr w14:val="tx1"/>
                  </w14:solidFill>
                </w14:textFill>
              </w:rPr>
            </w:pPr>
          </w:p>
        </w:tc>
        <w:tc>
          <w:tcPr>
            <w:tcW w:w="3249" w:type="dxa"/>
          </w:tcPr>
          <w:p>
            <w:pPr>
              <w:jc w:val="center"/>
              <w:rPr>
                <w:rFonts w:ascii="宋体" w:hAnsi="宋体"/>
                <w:b/>
                <w:color w:val="000000" w:themeColor="text1"/>
                <w:spacing w:val="-20"/>
                <w:sz w:val="20"/>
                <w:szCs w:val="20"/>
                <w:u w:val="single"/>
                <w14:textFill>
                  <w14:solidFill>
                    <w14:schemeClr w14:val="tx1"/>
                  </w14:solidFill>
                </w14:textFill>
              </w:rPr>
            </w:pPr>
          </w:p>
        </w:tc>
        <w:tc>
          <w:tcPr>
            <w:tcW w:w="3555" w:type="dxa"/>
          </w:tcPr>
          <w:p>
            <w:pPr>
              <w:jc w:val="center"/>
              <w:rPr>
                <w:rFonts w:ascii="宋体" w:hAnsi="宋体"/>
                <w:b/>
                <w:color w:val="000000" w:themeColor="text1"/>
                <w:spacing w:val="-20"/>
                <w:sz w:val="20"/>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14:textFill>
                  <w14:solidFill>
                    <w14:schemeClr w14:val="tx1"/>
                  </w14:solidFill>
                </w14:textFill>
              </w:rPr>
            </w:pPr>
          </w:p>
        </w:tc>
        <w:tc>
          <w:tcPr>
            <w:tcW w:w="3249" w:type="dxa"/>
          </w:tcPr>
          <w:p>
            <w:pPr>
              <w:jc w:val="center"/>
              <w:rPr>
                <w:rFonts w:ascii="宋体" w:hAnsi="宋体"/>
                <w:b/>
                <w:color w:val="000000" w:themeColor="text1"/>
                <w:spacing w:val="-20"/>
                <w:sz w:val="20"/>
                <w:szCs w:val="20"/>
                <w:u w:val="single"/>
                <w14:textFill>
                  <w14:solidFill>
                    <w14:schemeClr w14:val="tx1"/>
                  </w14:solidFill>
                </w14:textFill>
              </w:rPr>
            </w:pPr>
          </w:p>
        </w:tc>
        <w:tc>
          <w:tcPr>
            <w:tcW w:w="3555" w:type="dxa"/>
          </w:tcPr>
          <w:p>
            <w:pPr>
              <w:jc w:val="center"/>
              <w:rPr>
                <w:rFonts w:ascii="宋体" w:hAnsi="宋体"/>
                <w:b/>
                <w:color w:val="000000" w:themeColor="text1"/>
                <w:spacing w:val="-20"/>
                <w:sz w:val="20"/>
                <w:szCs w:val="20"/>
                <w:u w:val="single"/>
                <w14:textFill>
                  <w14:solidFill>
                    <w14:schemeClr w14:val="tx1"/>
                  </w14:solidFill>
                </w14:textFill>
              </w:rPr>
            </w:pPr>
          </w:p>
        </w:tc>
      </w:tr>
    </w:tbl>
    <w:p>
      <w:pPr>
        <w:ind w:left="-169" w:leftChars="-337" w:hanging="539" w:hangingChars="271"/>
        <w:rPr>
          <w:rFonts w:hint="eastAsia"/>
          <w:b/>
          <w:color w:val="000000" w:themeColor="text1"/>
          <w:spacing w:val="-6"/>
          <w:szCs w:val="21"/>
          <w14:textFill>
            <w14:solidFill>
              <w14:schemeClr w14:val="tx1"/>
            </w14:solidFill>
          </w14:textFill>
        </w:rPr>
      </w:pPr>
    </w:p>
    <w:p>
      <w:pPr>
        <w:ind w:left="-169" w:leftChars="-337" w:hanging="539" w:hangingChars="271"/>
        <w:rPr>
          <w:rFonts w:hAnsi="宋体"/>
          <w:b/>
          <w:color w:val="000000" w:themeColor="text1"/>
          <w:spacing w:val="-6"/>
          <w:szCs w:val="21"/>
          <w14:textFill>
            <w14:solidFill>
              <w14:schemeClr w14:val="tx1"/>
            </w14:solidFill>
          </w14:textFill>
        </w:rPr>
      </w:pPr>
      <w:r>
        <w:rPr>
          <w:rFonts w:hint="eastAsia"/>
          <w:b/>
          <w:color w:val="000000" w:themeColor="text1"/>
          <w:spacing w:val="-6"/>
          <w:szCs w:val="21"/>
          <w14:textFill>
            <w14:solidFill>
              <w14:schemeClr w14:val="tx1"/>
            </w14:solidFill>
          </w14:textFill>
        </w:rPr>
        <w:t xml:space="preserve">4. </w:t>
      </w:r>
      <w:r>
        <w:rPr>
          <w:rFonts w:hint="eastAsia" w:hAnsi="宋体"/>
          <w:b/>
          <w:color w:val="000000" w:themeColor="text1"/>
          <w:spacing w:val="-6"/>
          <w:szCs w:val="21"/>
          <w14:textFill>
            <w14:solidFill>
              <w14:schemeClr w14:val="tx1"/>
            </w14:solidFill>
          </w14:textFill>
        </w:rPr>
        <w:t>已审核具体的产品</w:t>
      </w:r>
      <w:r>
        <w:rPr>
          <w:rFonts w:hint="eastAsia"/>
          <w:b/>
          <w:color w:val="000000" w:themeColor="text1"/>
          <w:spacing w:val="-6"/>
          <w:szCs w:val="21"/>
          <w14:textFill>
            <w14:solidFill>
              <w14:schemeClr w14:val="tx1"/>
            </w14:solidFill>
          </w14:textFill>
        </w:rPr>
        <w:t>/</w:t>
      </w:r>
      <w:r>
        <w:rPr>
          <w:rFonts w:hint="eastAsia" w:hAnsi="宋体"/>
          <w:b/>
          <w:color w:val="000000" w:themeColor="text1"/>
          <w:spacing w:val="-6"/>
          <w:szCs w:val="21"/>
          <w14:textFill>
            <w14:solidFill>
              <w14:schemeClr w14:val="tx1"/>
            </w14:solidFill>
          </w14:textFill>
        </w:rPr>
        <w:t>服务</w:t>
      </w:r>
      <w:r>
        <w:rPr>
          <w:rFonts w:hint="eastAsia"/>
          <w:b/>
          <w:color w:val="000000" w:themeColor="text1"/>
          <w:spacing w:val="-6"/>
          <w:szCs w:val="21"/>
          <w14:textFill>
            <w14:solidFill>
              <w14:schemeClr w14:val="tx1"/>
            </w14:solidFill>
          </w14:textFill>
        </w:rPr>
        <w:t>/</w:t>
      </w:r>
      <w:r>
        <w:rPr>
          <w:rFonts w:hint="eastAsia" w:hAnsi="宋体"/>
          <w:b/>
          <w:color w:val="000000" w:themeColor="text1"/>
          <w:spacing w:val="-6"/>
          <w:szCs w:val="21"/>
          <w14:textFill>
            <w14:solidFill>
              <w14:schemeClr w14:val="tx1"/>
            </w14:solidFill>
          </w14:textFill>
        </w:rPr>
        <w:t>型号</w:t>
      </w:r>
      <w:r>
        <w:rPr>
          <w:rFonts w:hint="eastAsia"/>
          <w:b/>
          <w:color w:val="000000" w:themeColor="text1"/>
          <w:spacing w:val="-6"/>
          <w:szCs w:val="21"/>
          <w14:textFill>
            <w14:solidFill>
              <w14:schemeClr w14:val="tx1"/>
            </w14:solidFill>
          </w14:textFill>
        </w:rPr>
        <w:t>/</w:t>
      </w:r>
      <w:r>
        <w:rPr>
          <w:rFonts w:hint="eastAsia" w:hAnsi="宋体"/>
          <w:b/>
          <w:color w:val="000000" w:themeColor="text1"/>
          <w:spacing w:val="-6"/>
          <w:szCs w:val="21"/>
          <w14:textFill>
            <w14:solidFill>
              <w14:schemeClr w14:val="tx1"/>
            </w14:solidFill>
          </w14:textFill>
        </w:rPr>
        <w:t>类型</w:t>
      </w:r>
      <w:r>
        <w:rPr>
          <w:rFonts w:hint="eastAsia"/>
          <w:b/>
          <w:color w:val="000000" w:themeColor="text1"/>
          <w:spacing w:val="-6"/>
          <w:szCs w:val="21"/>
          <w14:textFill>
            <w14:solidFill>
              <w14:schemeClr w14:val="tx1"/>
            </w14:solidFill>
          </w14:textFill>
        </w:rPr>
        <w:t>/</w:t>
      </w:r>
      <w:r>
        <w:rPr>
          <w:rFonts w:hint="eastAsia" w:hAnsi="宋体"/>
          <w:b/>
          <w:color w:val="000000" w:themeColor="text1"/>
          <w:spacing w:val="-6"/>
          <w:szCs w:val="21"/>
          <w14:textFill>
            <w14:solidFill>
              <w14:schemeClr w14:val="tx1"/>
            </w14:solidFill>
          </w14:textFill>
        </w:rPr>
        <w:t>系列和过程（设计</w:t>
      </w:r>
      <w:r>
        <w:rPr>
          <w:rFonts w:hint="eastAsia"/>
          <w:b/>
          <w:color w:val="000000" w:themeColor="text1"/>
          <w:spacing w:val="-6"/>
          <w:szCs w:val="21"/>
          <w14:textFill>
            <w14:solidFill>
              <w14:schemeClr w14:val="tx1"/>
            </w14:solidFill>
          </w14:textFill>
        </w:rPr>
        <w:t>/</w:t>
      </w:r>
      <w:r>
        <w:rPr>
          <w:rFonts w:hint="eastAsia" w:hAnsi="宋体"/>
          <w:b/>
          <w:color w:val="000000" w:themeColor="text1"/>
          <w:spacing w:val="-6"/>
          <w:szCs w:val="21"/>
          <w14:textFill>
            <w14:solidFill>
              <w14:schemeClr w14:val="tx1"/>
            </w14:solidFill>
          </w14:textFill>
        </w:rPr>
        <w:t>生产</w:t>
      </w:r>
      <w:r>
        <w:rPr>
          <w:rFonts w:hint="eastAsia"/>
          <w:b/>
          <w:color w:val="000000" w:themeColor="text1"/>
          <w:spacing w:val="-6"/>
          <w:szCs w:val="21"/>
          <w14:textFill>
            <w14:solidFill>
              <w14:schemeClr w14:val="tx1"/>
            </w14:solidFill>
          </w14:textFill>
        </w:rPr>
        <w:t>┄┄）</w:t>
      </w:r>
      <w:r>
        <w:rPr>
          <w:rFonts w:hint="eastAsia" w:hAnsi="宋体"/>
          <w:b/>
          <w:color w:val="000000" w:themeColor="text1"/>
          <w:spacing w:val="-6"/>
          <w:szCs w:val="21"/>
          <w14:textFill>
            <w14:solidFill>
              <w14:schemeClr w14:val="tx1"/>
            </w14:solidFill>
          </w14:textFill>
        </w:rPr>
        <w:t>是</w:t>
      </w:r>
    </w:p>
    <w:p>
      <w:pPr>
        <w:ind w:left="-137" w:leftChars="-337" w:hanging="571" w:hangingChars="271"/>
        <w:rPr>
          <w:b/>
          <w:color w:val="000000" w:themeColor="text1"/>
          <w:szCs w:val="21"/>
          <w:u w:val="single"/>
          <w14:textFill>
            <w14:solidFill>
              <w14:schemeClr w14:val="tx1"/>
            </w14:solidFill>
          </w14:textFill>
        </w:rPr>
      </w:pPr>
    </w:p>
    <w:tbl>
      <w:tblPr>
        <w:tblStyle w:val="8"/>
        <w:tblW w:w="9216"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产品名称/</w:t>
            </w:r>
          </w:p>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服务名称</w:t>
            </w:r>
          </w:p>
        </w:tc>
        <w:tc>
          <w:tcPr>
            <w:tcW w:w="2519" w:type="dxa"/>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型号/</w:t>
            </w:r>
          </w:p>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服务类型</w:t>
            </w:r>
          </w:p>
        </w:tc>
        <w:tc>
          <w:tcPr>
            <w:tcW w:w="1843" w:type="dxa"/>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规格</w:t>
            </w:r>
          </w:p>
        </w:tc>
        <w:tc>
          <w:tcPr>
            <w:tcW w:w="2724" w:type="dxa"/>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eastAsia="宋体"/>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锌粉</w:t>
            </w:r>
          </w:p>
        </w:tc>
        <w:tc>
          <w:tcPr>
            <w:tcW w:w="2519" w:type="dxa"/>
          </w:tcPr>
          <w:p>
            <w:pPr>
              <w:rPr>
                <w:b/>
                <w:color w:val="000000" w:themeColor="text1"/>
                <w:sz w:val="20"/>
                <w:szCs w:val="20"/>
                <w14:textFill>
                  <w14:solidFill>
                    <w14:schemeClr w14:val="tx1"/>
                  </w14:solidFill>
                </w14:textFill>
              </w:rPr>
            </w:pPr>
          </w:p>
        </w:tc>
        <w:tc>
          <w:tcPr>
            <w:tcW w:w="1843" w:type="dxa"/>
          </w:tcPr>
          <w:p>
            <w:pPr>
              <w:rPr>
                <w:b/>
                <w:color w:val="000000" w:themeColor="text1"/>
                <w:sz w:val="20"/>
                <w:szCs w:val="20"/>
                <w14:textFill>
                  <w14:solidFill>
                    <w14:schemeClr w14:val="tx1"/>
                  </w14:solidFill>
                </w14:textFill>
              </w:rPr>
            </w:pPr>
          </w:p>
        </w:tc>
        <w:tc>
          <w:tcPr>
            <w:tcW w:w="2724" w:type="dxa"/>
          </w:tcPr>
          <w:p>
            <w:pPr>
              <w:rPr>
                <w:b/>
                <w:color w:val="000000" w:themeColor="text1"/>
                <w:sz w:val="20"/>
                <w:szCs w:val="20"/>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 xml:space="preserve">GB/T6890-2012锌粉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eastAsia="宋体"/>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硫酸</w:t>
            </w:r>
          </w:p>
        </w:tc>
        <w:tc>
          <w:tcPr>
            <w:tcW w:w="2519" w:type="dxa"/>
          </w:tcPr>
          <w:p>
            <w:pPr>
              <w:rPr>
                <w:b/>
                <w:color w:val="000000" w:themeColor="text1"/>
                <w:sz w:val="20"/>
                <w:szCs w:val="20"/>
                <w14:textFill>
                  <w14:solidFill>
                    <w14:schemeClr w14:val="tx1"/>
                  </w14:solidFill>
                </w14:textFill>
              </w:rPr>
            </w:pPr>
          </w:p>
        </w:tc>
        <w:tc>
          <w:tcPr>
            <w:tcW w:w="1843" w:type="dxa"/>
          </w:tcPr>
          <w:p>
            <w:pPr>
              <w:rPr>
                <w:b/>
                <w:color w:val="000000" w:themeColor="text1"/>
                <w:sz w:val="20"/>
                <w:szCs w:val="20"/>
                <w14:textFill>
                  <w14:solidFill>
                    <w14:schemeClr w14:val="tx1"/>
                  </w14:solidFill>
                </w14:textFill>
              </w:rPr>
            </w:pPr>
          </w:p>
        </w:tc>
        <w:tc>
          <w:tcPr>
            <w:tcW w:w="2724" w:type="dxa"/>
          </w:tcPr>
          <w:p>
            <w:pPr>
              <w:rPr>
                <w:b/>
                <w:color w:val="000000" w:themeColor="text1"/>
                <w:sz w:val="20"/>
                <w:szCs w:val="20"/>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 xml:space="preserve">GB/T534-2014工业硫酸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default" w:eastAsia="宋体"/>
                <w:b w:val="0"/>
                <w:bCs/>
                <w:color w:val="000000" w:themeColor="text1"/>
                <w:sz w:val="20"/>
                <w:szCs w:val="20"/>
                <w:lang w:val="en-US" w:eastAsia="zh-CN"/>
                <w14:textFill>
                  <w14:solidFill>
                    <w14:schemeClr w14:val="tx1"/>
                  </w14:solidFill>
                </w14:textFill>
              </w:rPr>
            </w:pPr>
            <w:r>
              <w:rPr>
                <w:rFonts w:hint="eastAsia"/>
                <w:b w:val="0"/>
                <w:bCs/>
                <w:color w:val="000000" w:themeColor="text1"/>
                <w:sz w:val="20"/>
                <w:szCs w:val="20"/>
                <w:lang w:val="en-US" w:eastAsia="zh-CN"/>
                <w14:textFill>
                  <w14:solidFill>
                    <w14:schemeClr w14:val="tx1"/>
                  </w14:solidFill>
                </w14:textFill>
              </w:rPr>
              <w:t>次氧化锌</w:t>
            </w:r>
          </w:p>
        </w:tc>
        <w:tc>
          <w:tcPr>
            <w:tcW w:w="2519" w:type="dxa"/>
          </w:tcPr>
          <w:p>
            <w:pPr>
              <w:rPr>
                <w:b/>
                <w:color w:val="000000" w:themeColor="text1"/>
                <w:sz w:val="20"/>
                <w:szCs w:val="20"/>
                <w14:textFill>
                  <w14:solidFill>
                    <w14:schemeClr w14:val="tx1"/>
                  </w14:solidFill>
                </w14:textFill>
              </w:rPr>
            </w:pPr>
          </w:p>
        </w:tc>
        <w:tc>
          <w:tcPr>
            <w:tcW w:w="1843" w:type="dxa"/>
          </w:tcPr>
          <w:p>
            <w:pPr>
              <w:rPr>
                <w:b/>
                <w:color w:val="000000" w:themeColor="text1"/>
                <w:sz w:val="20"/>
                <w:szCs w:val="20"/>
                <w14:textFill>
                  <w14:solidFill>
                    <w14:schemeClr w14:val="tx1"/>
                  </w14:solidFill>
                </w14:textFill>
              </w:rPr>
            </w:pPr>
          </w:p>
        </w:tc>
        <w:tc>
          <w:tcPr>
            <w:tcW w:w="2724" w:type="dxa"/>
          </w:tcPr>
          <w:p>
            <w:pPr>
              <w:rPr>
                <w:b/>
                <w:color w:val="000000" w:themeColor="text1"/>
                <w:sz w:val="20"/>
                <w:szCs w:val="20"/>
                <w14:textFill>
                  <w14:solidFill>
                    <w14:schemeClr w14:val="tx1"/>
                  </w14:solidFill>
                </w14:textFill>
              </w:rPr>
            </w:pPr>
          </w:p>
        </w:tc>
      </w:tr>
    </w:tbl>
    <w:p>
      <w:pPr>
        <w:spacing w:line="360" w:lineRule="auto"/>
        <w:ind w:left="-137" w:leftChars="-337" w:hanging="571" w:hangingChars="271"/>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w:t>
      </w:r>
      <w:r>
        <w:rPr>
          <w:rFonts w:hint="eastAsia"/>
          <w:b/>
          <w:color w:val="000000" w:themeColor="text1"/>
          <w:szCs w:val="21"/>
          <w14:textFill>
            <w14:solidFill>
              <w14:schemeClr w14:val="tx1"/>
            </w14:solidFill>
          </w14:textFill>
        </w:rPr>
        <w:t>. 本次审核覆盖时期：</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b/>
          <w:color w:val="000000" w:themeColor="text1"/>
          <w:spacing w:val="-10"/>
          <w:szCs w:val="21"/>
          <w14:textFill>
            <w14:solidFill>
              <w14:schemeClr w14:val="tx1"/>
            </w14:solidFill>
          </w14:textFill>
        </w:rPr>
        <w:t>体系运行开始的</w:t>
      </w:r>
      <w:r>
        <w:rPr>
          <w:rFonts w:hint="eastAsia"/>
          <w:b/>
          <w:color w:val="000000" w:themeColor="text1"/>
          <w:spacing w:val="-10"/>
          <w:szCs w:val="21"/>
          <w:lang w:val="en-US" w:eastAsia="zh-CN"/>
          <w14:textFill>
            <w14:solidFill>
              <w14:schemeClr w14:val="tx1"/>
            </w14:solidFill>
          </w14:textFill>
        </w:rPr>
        <w:t>2020</w:t>
      </w:r>
      <w:r>
        <w:rPr>
          <w:rFonts w:hint="eastAsia"/>
          <w:b/>
          <w:color w:val="000000" w:themeColor="text1"/>
          <w:spacing w:val="-10"/>
          <w:szCs w:val="21"/>
          <w14:textFill>
            <w14:solidFill>
              <w14:schemeClr w14:val="tx1"/>
            </w14:solidFill>
          </w14:textFill>
        </w:rPr>
        <w:t>年</w:t>
      </w:r>
      <w:r>
        <w:rPr>
          <w:rFonts w:hint="eastAsia"/>
          <w:b/>
          <w:color w:val="000000" w:themeColor="text1"/>
          <w:spacing w:val="-10"/>
          <w:szCs w:val="21"/>
          <w:lang w:val="en-US" w:eastAsia="zh-CN"/>
          <w14:textFill>
            <w14:solidFill>
              <w14:schemeClr w14:val="tx1"/>
            </w14:solidFill>
          </w14:textFill>
        </w:rPr>
        <w:t>6</w:t>
      </w:r>
      <w:r>
        <w:rPr>
          <w:rFonts w:hint="eastAsia"/>
          <w:b/>
          <w:color w:val="000000" w:themeColor="text1"/>
          <w:spacing w:val="-10"/>
          <w:szCs w:val="21"/>
          <w14:textFill>
            <w14:solidFill>
              <w14:schemeClr w14:val="tx1"/>
            </w14:solidFill>
          </w14:textFill>
        </w:rPr>
        <w:t>月</w:t>
      </w:r>
      <w:bookmarkStart w:id="20" w:name="OLE_LINK1"/>
      <w:r>
        <w:rPr>
          <w:rFonts w:hint="eastAsia"/>
          <w:b/>
          <w:color w:val="000000" w:themeColor="text1"/>
          <w:spacing w:val="-10"/>
          <w:szCs w:val="21"/>
          <w:lang w:val="en-US" w:eastAsia="zh-CN"/>
          <w14:textFill>
            <w14:solidFill>
              <w14:schemeClr w14:val="tx1"/>
            </w14:solidFill>
          </w14:textFill>
        </w:rPr>
        <w:t>10</w:t>
      </w:r>
      <w:r>
        <w:rPr>
          <w:rFonts w:hint="eastAsia"/>
          <w:b/>
          <w:color w:val="000000" w:themeColor="text1"/>
          <w:spacing w:val="-10"/>
          <w:szCs w:val="21"/>
          <w14:textFill>
            <w14:solidFill>
              <w14:schemeClr w14:val="tx1"/>
            </w14:solidFill>
          </w14:textFill>
        </w:rPr>
        <w:t>日</w:t>
      </w:r>
      <w:bookmarkEnd w:id="20"/>
      <w:r>
        <w:rPr>
          <w:rFonts w:hint="eastAsia"/>
          <w:b/>
          <w:color w:val="000000" w:themeColor="text1"/>
          <w:spacing w:val="-10"/>
          <w:szCs w:val="21"/>
          <w14:textFill>
            <w14:solidFill>
              <w14:schemeClr w14:val="tx1"/>
            </w14:solidFill>
          </w14:textFill>
        </w:rPr>
        <w:t>至</w:t>
      </w:r>
      <w:r>
        <w:rPr>
          <w:rFonts w:hint="eastAsia"/>
          <w:b/>
          <w:color w:val="000000" w:themeColor="text1"/>
          <w:spacing w:val="-10"/>
          <w:szCs w:val="21"/>
          <w:lang w:val="en-US" w:eastAsia="zh-CN"/>
          <w14:textFill>
            <w14:solidFill>
              <w14:schemeClr w14:val="tx1"/>
            </w14:solidFill>
          </w14:textFill>
        </w:rPr>
        <w:t>2021</w:t>
      </w:r>
      <w:r>
        <w:rPr>
          <w:rFonts w:hint="eastAsia"/>
          <w:b/>
          <w:color w:val="000000" w:themeColor="text1"/>
          <w:spacing w:val="-10"/>
          <w:szCs w:val="21"/>
          <w14:textFill>
            <w14:solidFill>
              <w14:schemeClr w14:val="tx1"/>
            </w14:solidFill>
          </w14:textFill>
        </w:rPr>
        <w:t>年</w:t>
      </w:r>
      <w:r>
        <w:rPr>
          <w:rFonts w:hint="eastAsia"/>
          <w:b/>
          <w:color w:val="000000" w:themeColor="text1"/>
          <w:spacing w:val="-10"/>
          <w:szCs w:val="21"/>
          <w:lang w:val="en-US" w:eastAsia="zh-CN"/>
          <w14:textFill>
            <w14:solidFill>
              <w14:schemeClr w14:val="tx1"/>
            </w14:solidFill>
          </w14:textFill>
        </w:rPr>
        <w:t>3</w:t>
      </w:r>
      <w:r>
        <w:rPr>
          <w:rFonts w:hint="eastAsia"/>
          <w:b/>
          <w:color w:val="000000" w:themeColor="text1"/>
          <w:spacing w:val="-10"/>
          <w:szCs w:val="21"/>
          <w14:textFill>
            <w14:solidFill>
              <w14:schemeClr w14:val="tx1"/>
            </w14:solidFill>
          </w14:textFill>
        </w:rPr>
        <w:t>月</w:t>
      </w:r>
      <w:r>
        <w:rPr>
          <w:rFonts w:hint="eastAsia"/>
          <w:b/>
          <w:color w:val="000000" w:themeColor="text1"/>
          <w:spacing w:val="-10"/>
          <w:szCs w:val="21"/>
          <w:lang w:val="en-US" w:eastAsia="zh-CN"/>
          <w14:textFill>
            <w14:solidFill>
              <w14:schemeClr w14:val="tx1"/>
            </w14:solidFill>
          </w14:textFill>
        </w:rPr>
        <w:t>24</w:t>
      </w:r>
      <w:r>
        <w:rPr>
          <w:rFonts w:hint="eastAsia"/>
          <w:b/>
          <w:color w:val="000000" w:themeColor="text1"/>
          <w:spacing w:val="-10"/>
          <w:szCs w:val="21"/>
          <w14:textFill>
            <w14:solidFill>
              <w14:schemeClr w14:val="tx1"/>
            </w14:solidFill>
          </w14:textFill>
        </w:rPr>
        <w:t>日。</w:t>
      </w:r>
    </w:p>
    <w:p>
      <w:pPr>
        <w:spacing w:line="360" w:lineRule="auto"/>
        <w:ind w:left="-191" w:leftChars="-337" w:hanging="517" w:hangingChars="271"/>
        <w:rPr>
          <w:b/>
          <w:color w:val="000000" w:themeColor="text1"/>
          <w:spacing w:val="-10"/>
          <w:szCs w:val="21"/>
          <w:u w:val="single"/>
          <w14:textFill>
            <w14:solidFill>
              <w14:schemeClr w14:val="tx1"/>
            </w14:solidFill>
          </w14:textFill>
        </w:rPr>
      </w:pPr>
      <w:r>
        <w:rPr>
          <w:rFonts w:hint="eastAsia"/>
          <w:b/>
          <w:color w:val="000000" w:themeColor="text1"/>
          <w:spacing w:val="-10"/>
          <w:szCs w:val="21"/>
          <w14:textFill>
            <w14:solidFill>
              <w14:schemeClr w14:val="tx1"/>
            </w14:solidFill>
          </w14:textFill>
        </w:rPr>
        <w:t>□上次审核时间年月日至年月日（再认证填写）</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6. 完成情况说明:</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已完成审核计划的全部工作</w:t>
      </w:r>
    </w:p>
    <w:p>
      <w:pPr>
        <w:spacing w:line="360" w:lineRule="auto"/>
        <w:ind w:left="-191" w:leftChars="-337" w:hanging="517" w:hangingChars="271"/>
        <w:rPr>
          <w:b/>
          <w:color w:val="000000" w:themeColor="text1"/>
          <w:spacing w:val="-10"/>
          <w:w w:val="90"/>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计划有修改，但不会影响审核结论，修改的内容和原因是</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未完成计划，未完成的内容和原因是:</w:t>
      </w:r>
    </w:p>
    <w:p>
      <w:pPr>
        <w:spacing w:before="312" w:beforeLines="100" w:line="320" w:lineRule="exact"/>
        <w:ind w:left="-1" w:leftChars="-337" w:hanging="707" w:hangingChars="271"/>
        <w:rPr>
          <w:b/>
          <w:color w:val="000000" w:themeColor="text1"/>
          <w:sz w:val="16"/>
          <w:szCs w:val="1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(一)策划的充分与合理性</w:t>
            </w:r>
          </w:p>
        </w:tc>
        <w:tc>
          <w:tcPr>
            <w:tcW w:w="9198" w:type="dxa"/>
          </w:tcPr>
          <w:p>
            <w:pPr>
              <w:spacing w:line="240" w:lineRule="exact"/>
              <w:rPr>
                <w:rFonts w:hint="default" w:eastAsia="楷体"/>
                <w:b/>
                <w:color w:val="000000" w:themeColor="text1"/>
                <w:sz w:val="20"/>
                <w:szCs w:val="20"/>
                <w:lang w:val="en-US" w:eastAsia="zh-CN"/>
                <w14:textFill>
                  <w14:solidFill>
                    <w14:schemeClr w14:val="tx1"/>
                  </w14:solidFill>
                </w14:textFill>
              </w:rPr>
            </w:pPr>
            <w:r>
              <w:rPr>
                <w:b/>
                <w:color w:val="000000" w:themeColor="text1"/>
                <w:sz w:val="20"/>
                <w:szCs w:val="20"/>
                <w14:textFill>
                  <w14:solidFill>
                    <w14:schemeClr w14:val="tx1"/>
                  </w14:solidFill>
                </w14:textFill>
              </w:rPr>
              <w:t>1、</w:t>
            </w:r>
            <w:r>
              <w:rPr>
                <w:rFonts w:hint="eastAsia"/>
                <w:b/>
                <w:color w:val="000000" w:themeColor="text1"/>
                <w:sz w:val="20"/>
                <w:szCs w:val="20"/>
                <w14:textFill>
                  <w14:solidFill>
                    <w14:schemeClr w14:val="tx1"/>
                  </w14:solidFill>
                </w14:textFill>
              </w:rPr>
              <w:t>组织及其环境的识别情况</w:t>
            </w:r>
            <w:r>
              <w:rPr>
                <w:rFonts w:hint="eastAsia"/>
                <w:b/>
                <w:color w:val="000000" w:themeColor="text1"/>
                <w:sz w:val="20"/>
                <w:szCs w:val="20"/>
                <w:lang w:eastAsia="zh-CN"/>
                <w14:textFill>
                  <w14:solidFill>
                    <w14:schemeClr w14:val="tx1"/>
                  </w14:solidFill>
                </w14:textFill>
              </w:rPr>
              <w:t>：</w:t>
            </w:r>
            <w:r>
              <w:rPr>
                <w:rFonts w:ascii="楷体" w:hAnsi="楷体" w:eastAsia="楷体"/>
                <w:b w:val="0"/>
                <w:bCs/>
                <w:color w:val="000000" w:themeColor="text1"/>
                <w:sz w:val="21"/>
                <w:szCs w:val="21"/>
                <w:u w:val="single"/>
                <w14:textFill>
                  <w14:solidFill>
                    <w14:schemeClr w14:val="tx1"/>
                  </w14:solidFill>
                </w14:textFill>
              </w:rPr>
              <w:t>青海湘和有色金属有限责任公司</w:t>
            </w:r>
            <w:r>
              <w:rPr>
                <w:rFonts w:hint="eastAsia" w:ascii="楷体" w:hAnsi="楷体" w:eastAsia="楷体"/>
                <w:b w:val="0"/>
                <w:bCs/>
                <w:color w:val="000000" w:themeColor="text1"/>
                <w:sz w:val="21"/>
                <w:szCs w:val="21"/>
                <w:u w:val="single"/>
                <w:lang w:val="en-US" w:eastAsia="zh-CN"/>
                <w14:textFill>
                  <w14:solidFill>
                    <w14:schemeClr w14:val="tx1"/>
                  </w14:solidFill>
                </w14:textFill>
              </w:rPr>
              <w:t>隶属于西部矿业股份有限公司，位于</w:t>
            </w:r>
            <w:r>
              <w:rPr>
                <w:rFonts w:ascii="楷体" w:hAnsi="楷体" w:eastAsia="楷体" w:cs="Times New Roman"/>
                <w:b w:val="0"/>
                <w:bCs/>
                <w:color w:val="000000" w:themeColor="text1"/>
                <w:sz w:val="21"/>
                <w:szCs w:val="21"/>
                <w:u w:val="single"/>
                <w14:textFill>
                  <w14:solidFill>
                    <w14:schemeClr w14:val="tx1"/>
                  </w14:solidFill>
                </w14:textFill>
              </w:rPr>
              <w:t>西宁经济技术开发区甘河工业园区</w:t>
            </w:r>
            <w:r>
              <w:rPr>
                <w:rFonts w:hint="eastAsia" w:ascii="楷体" w:hAnsi="楷体" w:eastAsia="楷体" w:cs="Times New Roman"/>
                <w:b w:val="0"/>
                <w:bCs/>
                <w:color w:val="000000" w:themeColor="text1"/>
                <w:sz w:val="21"/>
                <w:szCs w:val="21"/>
                <w:u w:val="single"/>
                <w:lang w:eastAsia="zh-CN"/>
                <w14:textFill>
                  <w14:solidFill>
                    <w14:schemeClr w14:val="tx1"/>
                  </w14:solidFill>
                </w14:textFill>
              </w:rPr>
              <w:t>，</w:t>
            </w: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隶属于西部矿业股份有限公司，为处理锌业公司的尾矿渣而建立，与锌业公司一墙之隔。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14:textFill>
                  <w14:solidFill>
                    <w14:schemeClr w14:val="tx1"/>
                  </w14:solidFill>
                </w14:textFill>
              </w:rPr>
            </w:pPr>
          </w:p>
        </w:tc>
        <w:tc>
          <w:tcPr>
            <w:tcW w:w="9198" w:type="dxa"/>
          </w:tcPr>
          <w:p>
            <w:pPr>
              <w:spacing w:line="240" w:lineRule="exact"/>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pPr>
            <w:r>
              <w:rPr>
                <w:b/>
                <w:color w:val="000000" w:themeColor="text1"/>
                <w:sz w:val="20"/>
                <w:szCs w:val="20"/>
                <w14:textFill>
                  <w14:solidFill>
                    <w14:schemeClr w14:val="tx1"/>
                  </w14:solidFill>
                </w14:textFill>
              </w:rPr>
              <w:t>2、</w:t>
            </w:r>
            <w:r>
              <w:rPr>
                <w:rFonts w:hint="eastAsia"/>
                <w:b/>
                <w:color w:val="000000" w:themeColor="text1"/>
                <w:sz w:val="20"/>
                <w:szCs w:val="20"/>
                <w14:textFill>
                  <w14:solidFill>
                    <w14:schemeClr w14:val="tx1"/>
                  </w14:solidFill>
                </w14:textFill>
              </w:rPr>
              <w:t>相关方需求和期望识别情况</w:t>
            </w:r>
            <w:r>
              <w:rPr>
                <w:rFonts w:hint="eastAsia"/>
                <w:b/>
                <w:color w:val="000000" w:themeColor="text1"/>
                <w:sz w:val="20"/>
                <w:szCs w:val="20"/>
                <w:lang w:eastAsia="zh-CN"/>
                <w14:textFill>
                  <w14:solidFill>
                    <w14:schemeClr w14:val="tx1"/>
                  </w14:solidFill>
                </w14:textFill>
              </w:rPr>
              <w:t>：</w:t>
            </w: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编制了《相关方及其需求清单》包括相关方及其需要的内容、及监视和评审记录基本有效、参评人等信息；</w:t>
            </w:r>
          </w:p>
          <w:p>
            <w:pPr>
              <w:spacing w:line="240" w:lineRule="exact"/>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其中相关方包括“顾客，最终用户或受益人，业主、股东，银行，外部供应商，雇员及其他为组织工作的人员，法律法规及监督机关，地方社会团体，非政府组织”等；</w:t>
            </w:r>
          </w:p>
          <w:p>
            <w:pPr>
              <w:spacing w:line="240" w:lineRule="exact"/>
              <w:rPr>
                <w:rFonts w:hint="eastAsia" w:eastAsia="宋体"/>
                <w:b/>
                <w:color w:val="000000" w:themeColor="text1"/>
                <w:sz w:val="20"/>
                <w:szCs w:val="20"/>
                <w:lang w:eastAsia="zh-CN"/>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查其需求包括“顾客的要求、例如符合性、价格、安全性”、“与顾客达成的商业合同”、“行业规范及标准”、“行业许可、营业执照、其他授权”、“条约、公约、草案”、“和公共机构及顾客的协议”等；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14:textFill>
                  <w14:solidFill>
                    <w14:schemeClr w14:val="tx1"/>
                  </w14:solidFill>
                </w14:textFill>
              </w:rPr>
            </w:pPr>
          </w:p>
        </w:tc>
        <w:tc>
          <w:tcPr>
            <w:tcW w:w="9198" w:type="dxa"/>
          </w:tcPr>
          <w:p>
            <w:pPr>
              <w:spacing w:line="280" w:lineRule="exact"/>
              <w:rPr>
                <w:rFonts w:ascii="宋体" w:hAnsi="宋体"/>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3.</w:t>
            </w:r>
            <w:r>
              <w:rPr>
                <w:rFonts w:hint="eastAsia"/>
                <w:b/>
                <w:color w:val="000000" w:themeColor="text1"/>
                <w:spacing w:val="-10"/>
                <w:sz w:val="20"/>
                <w:szCs w:val="20"/>
                <w:lang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质量/</w:t>
            </w:r>
            <w:r>
              <w:rPr>
                <w:rFonts w:hint="eastAsia"/>
                <w:b/>
                <w:color w:val="000000" w:themeColor="text1"/>
                <w:spacing w:val="-10"/>
                <w:sz w:val="20"/>
                <w:szCs w:val="20"/>
                <w:lang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环境/</w:t>
            </w:r>
            <w:r>
              <w:rPr>
                <w:rFonts w:hint="eastAsia"/>
                <w:b/>
                <w:color w:val="000000" w:themeColor="text1"/>
                <w:spacing w:val="-10"/>
                <w:sz w:val="20"/>
                <w:szCs w:val="20"/>
                <w:lang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职业健康安全方针（组织</w:t>
            </w:r>
            <w:r>
              <w:rPr>
                <w:rFonts w:hint="eastAsia"/>
                <w:b/>
                <w:color w:val="000000" w:themeColor="text1"/>
                <w:sz w:val="20"/>
                <w:szCs w:val="20"/>
                <w14:textFill>
                  <w14:solidFill>
                    <w14:schemeClr w14:val="tx1"/>
                  </w14:solidFill>
                </w14:textFill>
              </w:rPr>
              <w:t>方针</w:t>
            </w:r>
            <w:r>
              <w:rPr>
                <w:rFonts w:hint="eastAsia" w:ascii="宋体" w:hAnsi="宋体"/>
                <w:b/>
                <w:color w:val="000000" w:themeColor="text1"/>
                <w:sz w:val="20"/>
                <w:szCs w:val="20"/>
                <w14:textFill>
                  <w14:solidFill>
                    <w14:schemeClr w14:val="tx1"/>
                  </w14:solidFill>
                </w14:textFill>
              </w:rPr>
              <w:t>的适宜性/持续适宜性、方针的传达及职工的理解等）</w:t>
            </w:r>
          </w:p>
          <w:p>
            <w:pPr>
              <w:spacing w:line="240" w:lineRule="exact"/>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本公司质量、环境、职业健康安全方针是：</w:t>
            </w:r>
          </w:p>
          <w:p>
            <w:pPr>
              <w:spacing w:line="240" w:lineRule="exact"/>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严格依法依规、追求卓越质量、保证顾客满意；</w:t>
            </w:r>
          </w:p>
          <w:p>
            <w:pPr>
              <w:spacing w:line="240" w:lineRule="exact"/>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全面预防污染、创建绿色企业、提升环境绩效；</w:t>
            </w:r>
          </w:p>
          <w:p>
            <w:pPr>
              <w:spacing w:line="240" w:lineRule="exact"/>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坚持人本管理、消除危害因素、确保健康安全；</w:t>
            </w:r>
          </w:p>
          <w:p>
            <w:pPr>
              <w:spacing w:line="240" w:lineRule="exact"/>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——查其内容基本适应组织的宗旨和环境并支持其战略方向；为制定质量目标提供框架；包括满足适用要求的承诺；包括持续改进质量管理体系的承诺，内容基本符合标准要求。</w:t>
            </w:r>
          </w:p>
          <w:p>
            <w:pPr>
              <w:spacing w:line="240" w:lineRule="exact"/>
              <w:rPr>
                <w:b/>
                <w:color w:val="000000" w:themeColor="text1"/>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查质量方针已经形成文件，并在组织内得到沟通、理解和应用；在适宜时，可向有关相关方提供；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14:textFill>
                  <w14:solidFill>
                    <w14:schemeClr w14:val="tx1"/>
                  </w14:solidFill>
                </w14:textFill>
              </w:rPr>
            </w:pPr>
          </w:p>
        </w:tc>
        <w:tc>
          <w:tcPr>
            <w:tcW w:w="9198" w:type="dxa"/>
          </w:tcPr>
          <w:p>
            <w:pPr>
              <w:spacing w:line="240" w:lineRule="exact"/>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风险识别与控制策划（QMS）</w:t>
            </w:r>
            <w:r>
              <w:rPr>
                <w:rFonts w:hint="eastAsia"/>
                <w:b/>
                <w:color w:val="000000" w:themeColor="text1"/>
                <w:lang w:eastAsia="zh-CN"/>
                <w14:textFill>
                  <w14:solidFill>
                    <w14:schemeClr w14:val="tx1"/>
                  </w14:solidFill>
                </w14:textFill>
              </w:rPr>
              <w:t>：</w:t>
            </w: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编制了《风险和机遇控制程序》、《风险与机遇评价及应对措施策划表》、在确定风险机遇时考虑到了“内外部因素、环境问题、合规义务、相关方及其需求、风险类别、风险机遇描述、应对措施的策划、措施有效性评价、执行和责任部门”、及“所处的环境”、“所提及的议题”、“相关方”所提及的要求和 “职业健康安全管理体系范围”，并确定所需应对的风险和机遇 ；另查组织还考虑了：“危险源、职业健康安全风险和其他风险、职业健康安全机遇和其他机遇、法律法规要求和其他要求”等内容；</w:t>
            </w:r>
          </w:p>
          <w:p>
            <w:pPr>
              <w:spacing w:line="240" w:lineRule="exact"/>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识别的环境、安全风险21项包括“战略决策风险、环境风险、财务风险、管理风险、经营风险、政策、合规义务、顾客满意、有意环境影响、有害环境影响、质量投诉、履约、市场监督管理、相关方影响”等；</w:t>
            </w:r>
          </w:p>
          <w:p>
            <w:pPr>
              <w:spacing w:line="240" w:lineRule="exact"/>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相应的控制措施为：“避免风险、 承担风险、消除风险源、改变风险的可能性和后果、分担风险、延缓风险”等；</w:t>
            </w:r>
          </w:p>
          <w:p>
            <w:pPr>
              <w:spacing w:line="240" w:lineRule="exact"/>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通过应对措施将风险转换为机遇“采用新实践、推出新产品、开辟新市场、赢得新客户、建立合作伙伴关系、使用新技术以及能够解决组织或其顾客需求的其他有利可能性”等内容；</w:t>
            </w:r>
          </w:p>
          <w:p>
            <w:pPr>
              <w:spacing w:line="240" w:lineRule="exact"/>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措施评审结论“有效”、有责任部门和相关人员的评审和评价要求信息——查应对措施与其对产品和服务符合性的潜在影响基本相适应、文件有编审批、更新日期2020.6.26.；</w:t>
            </w:r>
          </w:p>
          <w:p>
            <w:pPr>
              <w:spacing w:line="240" w:lineRule="exact"/>
              <w:rPr>
                <w:rFonts w:hint="eastAsia" w:eastAsia="宋体"/>
                <w:b/>
                <w:color w:val="000000" w:themeColor="text1"/>
                <w:lang w:eastAsia="zh-CN"/>
                <w14:textFill>
                  <w14:solidFill>
                    <w14:schemeClr w14:val="tx1"/>
                  </w14:solidFill>
                </w14:textFill>
              </w:rPr>
            </w:pPr>
            <w:r>
              <w:rPr>
                <w:rFonts w:hint="eastAsia" w:ascii="楷体" w:hAnsi="楷体" w:eastAsia="楷体" w:cs="Times New Roman"/>
                <w:b w:val="0"/>
                <w:bCs/>
                <w:color w:val="000000" w:themeColor="text1"/>
                <w:sz w:val="21"/>
                <w:szCs w:val="21"/>
                <w:u w:val="single"/>
                <w:lang w:val="en-US" w:eastAsia="zh-CN"/>
                <w14:textFill>
                  <w14:solidFill>
                    <w14:schemeClr w14:val="tx1"/>
                  </w14:solidFill>
                </w14:textFill>
              </w:rPr>
              <w:t xml:space="preserve">另查潜在紧急情况主要是“火灾”、相应的控制措施包括“日常巡查安检教育培训”等；查措施评价结论“有效”；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rFonts w:ascii="宋体" w:hAnsi="宋体"/>
                <w:b/>
                <w:color w:val="000000" w:themeColor="text1"/>
                <w:sz w:val="20"/>
                <w:szCs w:val="20"/>
                <w14:textFill>
                  <w14:solidFill>
                    <w14:schemeClr w14:val="tx1"/>
                  </w14:solidFill>
                </w14:textFill>
              </w:rPr>
            </w:pPr>
            <w:r>
              <w:drawing>
                <wp:anchor distT="0" distB="0" distL="114300" distR="114300" simplePos="0" relativeHeight="251662336" behindDoc="0" locked="0" layoutInCell="1" allowOverlap="1">
                  <wp:simplePos x="0" y="0"/>
                  <wp:positionH relativeFrom="column">
                    <wp:posOffset>1007110</wp:posOffset>
                  </wp:positionH>
                  <wp:positionV relativeFrom="paragraph">
                    <wp:posOffset>165735</wp:posOffset>
                  </wp:positionV>
                  <wp:extent cx="4576445" cy="1470660"/>
                  <wp:effectExtent l="0" t="0" r="8255" b="254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576445" cy="1470660"/>
                          </a:xfrm>
                          <a:prstGeom prst="rect">
                            <a:avLst/>
                          </a:prstGeom>
                          <a:noFill/>
                          <a:ln>
                            <a:noFill/>
                          </a:ln>
                        </pic:spPr>
                      </pic:pic>
                    </a:graphicData>
                  </a:graphic>
                </wp:anchor>
              </w:drawing>
            </w:r>
            <w:r>
              <w:rPr>
                <w:rFonts w:hint="eastAsia"/>
                <w:b/>
                <w:color w:val="000000" w:themeColor="text1"/>
                <w:sz w:val="20"/>
                <w:szCs w:val="20"/>
                <w14:textFill>
                  <w14:solidFill>
                    <w14:schemeClr w14:val="tx1"/>
                  </w14:solidFill>
                </w14:textFill>
              </w:rPr>
              <w:t>5.</w:t>
            </w:r>
            <w:r>
              <w:rPr>
                <w:b/>
                <w:color w:val="000000" w:themeColor="text1"/>
                <w:sz w:val="20"/>
                <w:szCs w:val="20"/>
                <w14:textFill>
                  <w14:solidFill>
                    <w14:schemeClr w14:val="tx1"/>
                  </w14:solidFill>
                </w14:textFill>
              </w:rPr>
              <w:t>QMS</w:t>
            </w:r>
            <w:r>
              <w:rPr>
                <w:rFonts w:hint="eastAsia" w:ascii="宋体" w:hAnsi="宋体"/>
                <w:b/>
                <w:color w:val="000000" w:themeColor="text1"/>
                <w:sz w:val="20"/>
                <w:szCs w:val="20"/>
                <w14:textFill>
                  <w14:solidFill>
                    <w14:schemeClr w14:val="tx1"/>
                  </w14:solidFill>
                </w14:textFill>
              </w:rPr>
              <w:t>过程</w:t>
            </w:r>
          </w:p>
          <w:p>
            <w:pPr>
              <w:tabs>
                <w:tab w:val="left" w:pos="540"/>
              </w:tabs>
              <w:spacing w:line="300" w:lineRule="exact"/>
              <w:ind w:left="201" w:hanging="201" w:hangingChars="100"/>
              <w:rPr>
                <w:rFonts w:ascii="宋体" w:hAnsi="宋体"/>
                <w:b/>
                <w:color w:val="000000" w:themeColor="text1"/>
                <w:sz w:val="20"/>
                <w:szCs w:val="20"/>
                <w:u w:val="single"/>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质量管理体系过程有：</w:t>
            </w:r>
          </w:p>
          <w:p>
            <w:pPr>
              <w:tabs>
                <w:tab w:val="left" w:pos="540"/>
              </w:tabs>
              <w:spacing w:line="300" w:lineRule="exact"/>
              <w:ind w:left="201" w:hanging="201" w:hangingChars="100"/>
              <w:rPr>
                <w:rFonts w:hint="eastAsia" w:ascii="宋体" w:hAnsi="宋体"/>
                <w:b/>
                <w:color w:val="000000" w:themeColor="text1"/>
                <w:sz w:val="20"/>
                <w:szCs w:val="20"/>
                <w14:textFill>
                  <w14:solidFill>
                    <w14:schemeClr w14:val="tx1"/>
                  </w14:solidFill>
                </w14:textFill>
              </w:rPr>
            </w:pPr>
          </w:p>
          <w:p>
            <w:pPr>
              <w:tabs>
                <w:tab w:val="left" w:pos="540"/>
              </w:tabs>
              <w:spacing w:line="300" w:lineRule="exact"/>
              <w:ind w:left="201" w:hanging="201" w:hangingChars="100"/>
              <w:rPr>
                <w:rFonts w:hint="eastAsia" w:ascii="宋体" w:hAnsi="宋体"/>
                <w:b/>
                <w:color w:val="000000" w:themeColor="text1"/>
                <w:sz w:val="20"/>
                <w:szCs w:val="20"/>
                <w14:textFill>
                  <w14:solidFill>
                    <w14:schemeClr w14:val="tx1"/>
                  </w14:solidFill>
                </w14:textFill>
              </w:rPr>
            </w:pPr>
          </w:p>
          <w:p>
            <w:pPr>
              <w:tabs>
                <w:tab w:val="left" w:pos="540"/>
              </w:tabs>
              <w:spacing w:line="300" w:lineRule="exact"/>
              <w:ind w:left="201" w:hanging="201" w:hangingChars="100"/>
              <w:rPr>
                <w:rFonts w:hint="eastAsia" w:ascii="宋体" w:hAnsi="宋体"/>
                <w:b/>
                <w:color w:val="000000" w:themeColor="text1"/>
                <w:sz w:val="20"/>
                <w:szCs w:val="20"/>
                <w14:textFill>
                  <w14:solidFill>
                    <w14:schemeClr w14:val="tx1"/>
                  </w14:solidFill>
                </w14:textFill>
              </w:rPr>
            </w:pPr>
          </w:p>
          <w:p>
            <w:pPr>
              <w:tabs>
                <w:tab w:val="left" w:pos="540"/>
              </w:tabs>
              <w:spacing w:line="300" w:lineRule="exact"/>
              <w:ind w:left="201" w:hanging="201" w:hangingChars="100"/>
              <w:rPr>
                <w:rFonts w:hint="eastAsia" w:ascii="宋体" w:hAnsi="宋体"/>
                <w:b/>
                <w:color w:val="000000" w:themeColor="text1"/>
                <w:sz w:val="20"/>
                <w:szCs w:val="20"/>
                <w14:textFill>
                  <w14:solidFill>
                    <w14:schemeClr w14:val="tx1"/>
                  </w14:solidFill>
                </w14:textFill>
              </w:rPr>
            </w:pPr>
          </w:p>
          <w:p>
            <w:pPr>
              <w:tabs>
                <w:tab w:val="left" w:pos="540"/>
              </w:tabs>
              <w:spacing w:line="300" w:lineRule="exact"/>
              <w:ind w:left="201" w:hanging="201" w:hangingChars="100"/>
              <w:rPr>
                <w:rFonts w:hint="eastAsia" w:ascii="宋体" w:hAnsi="宋体"/>
                <w:b/>
                <w:color w:val="000000" w:themeColor="text1"/>
                <w:sz w:val="20"/>
                <w:szCs w:val="20"/>
                <w14:textFill>
                  <w14:solidFill>
                    <w14:schemeClr w14:val="tx1"/>
                  </w14:solidFill>
                </w14:textFill>
              </w:rPr>
            </w:pPr>
          </w:p>
          <w:p>
            <w:pPr>
              <w:tabs>
                <w:tab w:val="left" w:pos="540"/>
              </w:tabs>
              <w:spacing w:line="300" w:lineRule="exact"/>
              <w:ind w:left="201" w:hanging="201" w:hangingChars="100"/>
              <w:rPr>
                <w:rFonts w:hint="eastAsia" w:ascii="宋体" w:hAnsi="宋体"/>
                <w:b/>
                <w:color w:val="000000" w:themeColor="text1"/>
                <w:sz w:val="20"/>
                <w:szCs w:val="20"/>
                <w14:textFill>
                  <w14:solidFill>
                    <w14:schemeClr w14:val="tx1"/>
                  </w14:solidFill>
                </w14:textFill>
              </w:rPr>
            </w:pPr>
          </w:p>
          <w:p>
            <w:pPr>
              <w:tabs>
                <w:tab w:val="left" w:pos="540"/>
              </w:tabs>
              <w:spacing w:line="300" w:lineRule="exact"/>
              <w:ind w:left="201" w:hanging="201" w:hangingChars="100"/>
              <w:rPr>
                <w:rFonts w:ascii="宋体" w:hAnsi="宋体"/>
                <w:b/>
                <w:color w:val="000000" w:themeColor="text1"/>
                <w:sz w:val="20"/>
                <w:szCs w:val="20"/>
                <w:u w:val="single"/>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其中关键过程有</w:t>
            </w:r>
            <w:r>
              <w:rPr>
                <w:rFonts w:hint="eastAsia" w:ascii="宋体" w:hAnsi="宋体"/>
                <w:b/>
                <w:color w:val="000000" w:themeColor="text1"/>
                <w:sz w:val="20"/>
                <w:szCs w:val="20"/>
                <w:lang w:eastAsia="zh-CN"/>
                <w14:textFill>
                  <w14:solidFill>
                    <w14:schemeClr w14:val="tx1"/>
                  </w14:solidFill>
                </w14:textFill>
              </w:rPr>
              <w:t>：</w:t>
            </w:r>
            <w:r>
              <w:rPr>
                <w:rFonts w:hint="eastAsia" w:ascii="宋体" w:hAnsi="宋体"/>
                <w:b/>
                <w:color w:val="000000" w:themeColor="text1"/>
                <w:sz w:val="20"/>
                <w:szCs w:val="20"/>
                <w:u w:val="single"/>
                <w14:textFill>
                  <w14:solidFill>
                    <w14:schemeClr w14:val="tx1"/>
                  </w14:solidFill>
                </w14:textFill>
              </w:rPr>
              <w:t xml:space="preserve">  </w:t>
            </w:r>
            <w:r>
              <w:rPr>
                <w:rFonts w:hint="eastAsia" w:ascii="Times New Roman" w:hAnsi="Times New Roman" w:eastAsia="宋体" w:cs="Times New Roman"/>
                <w:color w:val="000000"/>
                <w:szCs w:val="22"/>
                <w:u w:val="single"/>
                <w:lang w:val="en-US" w:eastAsia="zh-CN"/>
              </w:rPr>
              <w:t>富氧侧吹熔炼、电炉还原熔炼</w:t>
            </w:r>
            <w:r>
              <w:rPr>
                <w:rFonts w:hint="eastAsia" w:ascii="宋体" w:hAnsi="宋体"/>
                <w:color w:val="000000"/>
                <w:sz w:val="20"/>
                <w:szCs w:val="20"/>
                <w:lang w:val="en-US" w:eastAsia="zh-CN"/>
              </w:rPr>
              <w:t>。</w:t>
            </w:r>
          </w:p>
          <w:p>
            <w:pPr>
              <w:tabs>
                <w:tab w:val="left" w:pos="540"/>
              </w:tabs>
              <w:spacing w:line="300" w:lineRule="exact"/>
              <w:ind w:left="201" w:hanging="201" w:hangingChars="100"/>
              <w:rPr>
                <w:rFonts w:hint="eastAsia" w:ascii="宋体" w:hAnsi="宋体" w:eastAsia="宋体"/>
                <w:b/>
                <w:color w:val="000000" w:themeColor="text1"/>
                <w:sz w:val="20"/>
                <w:szCs w:val="20"/>
                <w:u w:val="single"/>
                <w:lang w:val="en-US" w:eastAsia="zh-CN"/>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 xml:space="preserve">需要确认过程  </w:t>
            </w:r>
            <w:r>
              <w:rPr>
                <w:rFonts w:hint="eastAsia" w:ascii="宋体" w:hAnsi="宋体"/>
                <w:b/>
                <w:color w:val="000000" w:themeColor="text1"/>
                <w:sz w:val="20"/>
                <w:szCs w:val="20"/>
                <w:lang w:val="en-US" w:eastAsia="zh-CN"/>
                <w14:textFill>
                  <w14:solidFill>
                    <w14:schemeClr w14:val="tx1"/>
                  </w14:solidFill>
                </w14:textFill>
              </w:rPr>
              <w:t>无</w:t>
            </w:r>
          </w:p>
          <w:p>
            <w:pPr>
              <w:tabs>
                <w:tab w:val="left" w:pos="540"/>
              </w:tabs>
              <w:spacing w:line="300" w:lineRule="exact"/>
              <w:ind w:left="201" w:hanging="201" w:hangingChars="100"/>
              <w:rPr>
                <w:rFonts w:hint="eastAsia" w:ascii="宋体" w:hAnsi="宋体" w:eastAsia="宋体"/>
                <w:b/>
                <w:color w:val="000000" w:themeColor="text1"/>
                <w:sz w:val="20"/>
                <w:szCs w:val="20"/>
                <w:lang w:val="en-US" w:eastAsia="zh-CN"/>
                <w14:textFill>
                  <w14:solidFill>
                    <w14:schemeClr w14:val="tx1"/>
                  </w14:solidFill>
                </w14:textFill>
              </w:rPr>
            </w:pPr>
            <w:r>
              <w:rPr>
                <w:b/>
                <w:color w:val="000000" w:themeColor="text1"/>
                <w:sz w:val="20"/>
                <w:szCs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2005330</wp:posOffset>
                      </wp:positionH>
                      <wp:positionV relativeFrom="paragraph">
                        <wp:posOffset>161925</wp:posOffset>
                      </wp:positionV>
                      <wp:extent cx="3324225" cy="0"/>
                      <wp:effectExtent l="0" t="0" r="0" b="0"/>
                      <wp:wrapNone/>
                      <wp:docPr id="12" name="自选图形 1"/>
                      <wp:cNvGraphicFramePr/>
                      <a:graphic xmlns:a="http://schemas.openxmlformats.org/drawingml/2006/main">
                        <a:graphicData uri="http://schemas.microsoft.com/office/word/2010/wordprocessingShape">
                          <wps:wsp>
                            <wps:cNvCnPr/>
                            <wps:spPr>
                              <a:xfrm>
                                <a:off x="0" y="0"/>
                                <a:ext cx="33242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 o:spid="_x0000_s1026" o:spt="32" type="#_x0000_t32" style="position:absolute;left:0pt;margin-left:157.9pt;margin-top:12.75pt;height:0pt;width:261.75pt;z-index:251661312;mso-width-relative:page;mso-height-relative:page;" filled="f" stroked="t" coordsize="21600,21600" o:gfxdata="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IINn/XAAAACQEAAA8AAAAAAAAAAQAgAAAAIgAAAGRycy9kb3ducmV2LnhtbFBLAQIU&#10;ABQAAAAIAIdO4kBRWNQG9AEAAOQDAAAOAAAAAAAAAAEAIAAAACYBAABkcnMvZTJvRG9jLnhtbFBL&#10;BQYAAAAABgAGAFkBAACMBQAAAAA=&#10;">
                      <v:fill on="f" focussize="0,0"/>
                      <v:stroke color="#000000" joinstyle="round"/>
                      <v:imagedata o:title=""/>
                      <o:lock v:ext="edit" aspectratio="f"/>
                    </v:shape>
                  </w:pict>
                </mc:Fallback>
              </mc:AlternateContent>
            </w:r>
            <w:r>
              <w:rPr>
                <w:rFonts w:ascii="宋体" w:hAnsi="宋体"/>
                <w:b/>
                <w:color w:val="000000" w:themeColor="text1"/>
                <w:sz w:val="20"/>
                <w:szCs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700405</wp:posOffset>
                      </wp:positionH>
                      <wp:positionV relativeFrom="paragraph">
                        <wp:posOffset>161925</wp:posOffset>
                      </wp:positionV>
                      <wp:extent cx="533400" cy="0"/>
                      <wp:effectExtent l="0" t="0" r="0" b="0"/>
                      <wp:wrapNone/>
                      <wp:docPr id="11" name="自选图形 2"/>
                      <wp:cNvGraphicFramePr/>
                      <a:graphic xmlns:a="http://schemas.openxmlformats.org/drawingml/2006/main">
                        <a:graphicData uri="http://schemas.microsoft.com/office/word/2010/wordprocessingShape">
                          <wps:wsp>
                            <wps:cNvCnPr/>
                            <wps:spPr>
                              <a:xfrm>
                                <a:off x="0" y="0"/>
                                <a:ext cx="5334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5.15pt;margin-top:12.75pt;height:0pt;width:42pt;z-index:251660288;mso-width-relative:page;mso-height-relative:page;" filled="f" stroked="t" coordsize="21600,21600" o:gfxdata="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nvZf9YAAAAJAQAADwAAAAAAAAABACAAAAAiAAAAZHJzL2Rvd25yZXYueG1sUEsBAhQA&#10;FAAAAAgAh07iQJ51HdH0AQAA4wMAAA4AAAAAAAAAAQAgAAAAJQEAAGRycy9lMm9Eb2MueG1sUEsF&#10;BgAAAAAGAAYAWQEAAIsFAAAAAA==&#10;">
                      <v:fill on="f" focussize="0,0"/>
                      <v:stroke color="#000000" joinstyle="round"/>
                      <v:imagedata o:title=""/>
                      <o:lock v:ext="edit" aspectratio="f"/>
                    </v:shape>
                  </w:pict>
                </mc:Fallback>
              </mc:AlternateContent>
            </w:r>
            <w:r>
              <w:rPr>
                <w:rFonts w:hint="eastAsia" w:ascii="宋体" w:hAnsi="宋体"/>
                <w:b/>
                <w:color w:val="000000" w:themeColor="text1"/>
                <w:sz w:val="20"/>
                <w:szCs w:val="20"/>
                <w14:textFill>
                  <w14:solidFill>
                    <w14:schemeClr w14:val="tx1"/>
                  </w14:solidFill>
                </w14:textFill>
              </w:rPr>
              <w:t xml:space="preserve">不适用条款是  </w:t>
            </w:r>
            <w:r>
              <w:rPr>
                <w:rFonts w:hint="eastAsia" w:ascii="宋体" w:hAnsi="宋体"/>
                <w:b/>
                <w:color w:val="000000" w:themeColor="text1"/>
                <w:sz w:val="20"/>
                <w:szCs w:val="20"/>
                <w:lang w:val="en-US" w:eastAsia="zh-CN"/>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 xml:space="preserve">      ，不适用</w:t>
            </w:r>
            <w:r>
              <w:rPr>
                <w:rFonts w:hint="eastAsia" w:ascii="宋体" w:hAnsi="宋体"/>
                <w:b/>
                <w:bCs w:val="0"/>
                <w:color w:val="000000" w:themeColor="text1"/>
                <w:sz w:val="20"/>
                <w:szCs w:val="20"/>
                <w:u w:val="none"/>
                <w14:textFill>
                  <w14:solidFill>
                    <w14:schemeClr w14:val="tx1"/>
                  </w14:solidFill>
                </w14:textFill>
              </w:rPr>
              <w:t>理由：</w:t>
            </w:r>
            <w:r>
              <w:rPr>
                <w:rFonts w:hint="eastAsia"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lang w:val="en-US" w:eastAsia="zh-CN"/>
                <w14:textFill>
                  <w14:solidFill>
                    <w14:schemeClr w14:val="tx1"/>
                  </w14:solidFill>
                </w14:textFill>
              </w:rPr>
              <w:t xml:space="preserve"> </w:t>
            </w:r>
          </w:p>
          <w:p>
            <w:pPr>
              <w:tabs>
                <w:tab w:val="left" w:pos="540"/>
              </w:tabs>
              <w:spacing w:line="300" w:lineRule="exact"/>
              <w:rPr>
                <w:rFonts w:ascii="宋体" w:hAnsi="宋体"/>
                <w:b/>
                <w:color w:val="000000" w:themeColor="text1"/>
                <w:sz w:val="20"/>
                <w:szCs w:val="20"/>
                <w14:textFill>
                  <w14:solidFill>
                    <w14:schemeClr w14:val="tx1"/>
                  </w14:solidFill>
                </w14:textFill>
              </w:rPr>
            </w:pPr>
          </w:p>
          <w:p>
            <w:pPr>
              <w:tabs>
                <w:tab w:val="left" w:pos="540"/>
              </w:tabs>
              <w:spacing w:line="300" w:lineRule="exact"/>
              <w:ind w:left="211" w:hanging="211" w:hangingChars="100"/>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rFonts w:hint="eastAsia" w:ascii="宋体" w:hAnsi="宋体" w:eastAsia="宋体" w:cs="Times New Roman"/>
                <w:b/>
                <w:color w:val="000000" w:themeColor="text1"/>
                <w:kern w:val="2"/>
                <w:sz w:val="20"/>
                <w:szCs w:val="20"/>
                <w:lang w:val="en-US" w:eastAsia="zh-CN" w:bidi="ar-SA"/>
                <w14:textFill>
                  <w14:solidFill>
                    <w14:schemeClr w14:val="tx1"/>
                  </w14:solidFill>
                </w14:textFill>
              </w:rPr>
            </w:pPr>
            <w:r>
              <w:rPr>
                <w:rFonts w:hint="eastAsia" w:ascii="宋体" w:hAnsi="宋体" w:eastAsia="宋体" w:cs="Times New Roman"/>
                <w:b/>
                <w:color w:val="000000" w:themeColor="text1"/>
                <w:kern w:val="2"/>
                <w:sz w:val="20"/>
                <w:szCs w:val="20"/>
                <w:lang w:val="en-US" w:eastAsia="zh-CN" w:bidi="ar-SA"/>
                <w14:textFill>
                  <w14:solidFill>
                    <w14:schemeClr w14:val="tx1"/>
                  </w14:solidFill>
                </w14:textFill>
              </w:rPr>
              <w:t>6. EMS环境因素/</w:t>
            </w:r>
          </w:p>
          <w:p>
            <w:pPr>
              <w:spacing w:line="300" w:lineRule="exact"/>
              <w:rPr>
                <w:rFonts w:hint="eastAsia" w:ascii="宋体" w:hAnsi="宋体" w:eastAsia="宋体" w:cs="Times New Roman"/>
                <w:b/>
                <w:color w:val="000000" w:themeColor="text1"/>
                <w:kern w:val="2"/>
                <w:sz w:val="20"/>
                <w:szCs w:val="20"/>
                <w:lang w:val="en-US" w:eastAsia="zh-CN" w:bidi="ar-SA"/>
                <w14:textFill>
                  <w14:solidFill>
                    <w14:schemeClr w14:val="tx1"/>
                  </w14:solidFill>
                </w14:textFill>
              </w:rPr>
            </w:pPr>
            <w:r>
              <w:rPr>
                <w:rFonts w:hint="eastAsia" w:ascii="宋体" w:hAnsi="宋体" w:eastAsia="宋体" w:cs="Times New Roman"/>
                <w:b/>
                <w:color w:val="000000" w:themeColor="text1"/>
                <w:kern w:val="2"/>
                <w:sz w:val="20"/>
                <w:szCs w:val="20"/>
                <w:lang w:val="en-US" w:eastAsia="zh-CN" w:bidi="ar-SA"/>
                <w14:textFill>
                  <w14:solidFill>
                    <w14:schemeClr w14:val="tx1"/>
                  </w14:solidFill>
                </w14:textFill>
              </w:rPr>
              <w:t>（环境因素辨识是否充分、重要环境因素评价合理性，以及环境因素动态变更的及时性等）</w:t>
            </w:r>
          </w:p>
          <w:p>
            <w:pPr>
              <w:spacing w:line="300" w:lineRule="exact"/>
              <w:rPr>
                <w:rFonts w:hint="eastAsia"/>
              </w:rPr>
            </w:pPr>
            <w:r>
              <w:rPr>
                <w:rFonts w:hint="eastAsia"/>
              </w:rPr>
              <w:t>噪声；粉尘排放；固体废物；</w:t>
            </w:r>
            <w:r>
              <w:rPr>
                <w:rFonts w:hint="eastAsia"/>
                <w:lang w:val="en-US" w:eastAsia="zh-CN"/>
              </w:rPr>
              <w:t>废气排放、</w:t>
            </w:r>
            <w:r>
              <w:rPr>
                <w:rFonts w:hint="eastAsia"/>
              </w:rPr>
              <w:t>火灾发生；水、电、原材料消耗。</w:t>
            </w:r>
          </w:p>
          <w:p>
            <w:pPr>
              <w:pStyle w:val="2"/>
              <w:ind w:left="0" w:leftChars="0" w:firstLine="0" w:firstLineChars="0"/>
            </w:pPr>
            <w:r>
              <w:rPr>
                <w:rFonts w:hint="eastAsia" w:ascii="Times New Roman" w:hAnsi="Times New Roman" w:eastAsia="宋体" w:cs="Times New Roman"/>
                <w:kern w:val="2"/>
                <w:sz w:val="21"/>
                <w:szCs w:val="24"/>
                <w:lang w:val="en-US" w:eastAsia="zh-CN" w:bidi="ar-SA"/>
              </w:rPr>
              <w:t>环境因素辨识充分、重要环境因素评价合理性，以及环境因素动态变更的及时。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rFonts w:hint="eastAsia" w:ascii="宋体" w:hAnsi="宋体" w:eastAsia="宋体" w:cs="Times New Roman"/>
                <w:b/>
                <w:color w:val="000000" w:themeColor="text1"/>
                <w:kern w:val="2"/>
                <w:sz w:val="20"/>
                <w:szCs w:val="20"/>
                <w:lang w:val="en-US" w:eastAsia="zh-CN" w:bidi="ar-SA"/>
                <w14:textFill>
                  <w14:solidFill>
                    <w14:schemeClr w14:val="tx1"/>
                  </w14:solidFill>
                </w14:textFill>
              </w:rPr>
            </w:pPr>
            <w:r>
              <w:rPr>
                <w:rFonts w:hint="eastAsia" w:ascii="宋体" w:hAnsi="宋体" w:eastAsia="宋体" w:cs="Times New Roman"/>
                <w:b/>
                <w:color w:val="000000" w:themeColor="text1"/>
                <w:kern w:val="2"/>
                <w:sz w:val="20"/>
                <w:szCs w:val="20"/>
                <w:lang w:val="en-US" w:eastAsia="zh-CN" w:bidi="ar-SA"/>
                <w14:textFill>
                  <w14:solidFill>
                    <w14:schemeClr w14:val="tx1"/>
                  </w14:solidFill>
                </w14:textFill>
              </w:rPr>
              <w:t>7. OHSMS职业健康安全危险源</w:t>
            </w:r>
          </w:p>
          <w:p>
            <w:pPr>
              <w:spacing w:line="300" w:lineRule="exact"/>
              <w:rPr>
                <w:rFonts w:hint="eastAsia" w:ascii="宋体" w:hAnsi="宋体" w:eastAsia="宋体" w:cs="Times New Roman"/>
                <w:b/>
                <w:color w:val="000000" w:themeColor="text1"/>
                <w:kern w:val="2"/>
                <w:sz w:val="20"/>
                <w:szCs w:val="20"/>
                <w:lang w:val="en-US" w:eastAsia="zh-CN" w:bidi="ar-SA"/>
                <w14:textFill>
                  <w14:solidFill>
                    <w14:schemeClr w14:val="tx1"/>
                  </w14:solidFill>
                </w14:textFill>
              </w:rPr>
            </w:pPr>
            <w:r>
              <w:rPr>
                <w:rFonts w:hint="eastAsia" w:ascii="宋体" w:hAnsi="宋体" w:eastAsia="宋体" w:cs="Times New Roman"/>
                <w:b/>
                <w:color w:val="000000" w:themeColor="text1"/>
                <w:kern w:val="2"/>
                <w:sz w:val="20"/>
                <w:szCs w:val="20"/>
                <w:lang w:val="en-US" w:eastAsia="zh-CN" w:bidi="ar-SA"/>
                <w14:textFill>
                  <w14:solidFill>
                    <w14:schemeClr w14:val="tx1"/>
                  </w14:solidFill>
                </w14:textFill>
              </w:rPr>
              <w:t>（职业健康安全危险源辨识是否充分、风险评价合理性，以及风险评价动态变更的及时性等）</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机械伤害、触电伤害 （检修、设备运行等、高处坠落、职业病伤害、火灾爆炸、中毒。</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职业健康安全危险源辨识充分、风险评价合理性，以及风险评价动态变更的及时性。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b/>
                <w:color w:val="000000" w:themeColor="text1"/>
                <w:spacing w:val="-4"/>
                <w:szCs w:val="21"/>
                <w14:textFill>
                  <w14:solidFill>
                    <w14:schemeClr w14:val="tx1"/>
                  </w14:solidFill>
                </w14:textFill>
              </w:rPr>
            </w:pPr>
            <w:r>
              <w:rPr>
                <w:rFonts w:hint="eastAsia"/>
                <w:b/>
                <w:color w:val="000000" w:themeColor="text1"/>
                <w:szCs w:val="21"/>
                <w14:textFill>
                  <w14:solidFill>
                    <w14:schemeClr w14:val="tx1"/>
                  </w14:solidFill>
                </w14:textFill>
              </w:rPr>
              <w:t xml:space="preserve">4. </w:t>
            </w:r>
            <w:r>
              <w:rPr>
                <w:rFonts w:hint="eastAsia" w:ascii="宋体" w:hAnsi="宋体"/>
                <w:b/>
                <w:color w:val="000000" w:themeColor="text1"/>
                <w:spacing w:val="-4"/>
                <w:szCs w:val="21"/>
                <w14:textFill>
                  <w14:solidFill>
                    <w14:schemeClr w14:val="tx1"/>
                  </w14:solidFill>
                </w14:textFill>
              </w:rPr>
              <w:t>法律法规及其他要求</w:t>
            </w:r>
          </w:p>
          <w:p>
            <w:pPr>
              <w:tabs>
                <w:tab w:val="left" w:pos="540"/>
              </w:tabs>
              <w:spacing w:line="300" w:lineRule="exact"/>
              <w:ind w:left="211" w:hanging="211" w:hangingChars="100"/>
              <w:rPr>
                <w:rFonts w:ascii="宋体" w:hAnsi="宋体"/>
                <w:b/>
                <w:color w:val="000000" w:themeColor="text1"/>
                <w:szCs w:val="21"/>
                <w14:textFill>
                  <w14:solidFill>
                    <w14:schemeClr w14:val="tx1"/>
                  </w14:solidFill>
                </w14:textFill>
              </w:rPr>
            </w:pPr>
          </w:p>
          <w:p>
            <w:pPr>
              <w:pStyle w:val="11"/>
              <w:numPr>
                <w:ilvl w:val="0"/>
                <w:numId w:val="2"/>
              </w:numPr>
              <w:tabs>
                <w:tab w:val="left" w:pos="540"/>
              </w:tabs>
              <w:spacing w:line="300" w:lineRule="exact"/>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获取法律法规项，</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14:textFill>
                  <w14:solidFill>
                    <w14:schemeClr w14:val="tx1"/>
                  </w14:solidFill>
                </w14:textFill>
              </w:rPr>
            </w:pPr>
          </w:p>
          <w:p>
            <w:pPr>
              <w:pStyle w:val="11"/>
              <w:numPr>
                <w:ilvl w:val="0"/>
                <w:numId w:val="2"/>
              </w:numPr>
              <w:tabs>
                <w:tab w:val="left" w:pos="540"/>
              </w:tabs>
              <w:spacing w:line="300" w:lineRule="exact"/>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结合公司的</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产品/服务</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环境因素</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危险源，</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法律法规的宣传方式：</w:t>
            </w:r>
            <w:r>
              <w:rPr>
                <w:rFonts w:hint="eastAsia" w:ascii="宋体" w:hAnsi="宋体"/>
                <w:b w:val="0"/>
                <w:bCs/>
                <w:color w:val="000000" w:themeColor="text1"/>
                <w:szCs w:val="21"/>
                <w:lang w:val="en-US" w:eastAsia="zh-CN"/>
                <w14:textFill>
                  <w14:solidFill>
                    <w14:schemeClr w14:val="tx1"/>
                  </w14:solidFill>
                </w14:textFill>
              </w:rPr>
              <w:t>会议、板报、培训。</w:t>
            </w:r>
          </w:p>
          <w:p>
            <w:pPr>
              <w:pStyle w:val="11"/>
              <w:numPr>
                <w:ilvl w:val="0"/>
                <w:numId w:val="2"/>
              </w:numPr>
              <w:tabs>
                <w:tab w:val="left" w:pos="540"/>
              </w:tabs>
              <w:spacing w:line="300" w:lineRule="exact"/>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法律法规要求及时更新了</w:t>
            </w:r>
            <w:r>
              <w:rPr>
                <w:rFonts w:hint="eastAsia" w:ascii="宋体" w:hAnsi="宋体"/>
                <w:b/>
                <w:color w:val="000000" w:themeColor="text1"/>
                <w:szCs w:val="21"/>
                <w:lang w:eastAsia="zh-CN"/>
                <w14:textFill>
                  <w14:solidFill>
                    <w14:schemeClr w14:val="tx1"/>
                  </w14:solidFill>
                </w14:textFill>
              </w:rPr>
              <w:t>：</w:t>
            </w:r>
            <w:r>
              <w:rPr>
                <w:rFonts w:hint="eastAsia" w:ascii="宋体" w:hAnsi="宋体"/>
                <w:b w:val="0"/>
                <w:bCs/>
                <w:color w:val="000000" w:themeColor="text1"/>
                <w:szCs w:val="21"/>
                <w:lang w:val="en-US" w:eastAsia="zh-CN"/>
                <w14:textFill>
                  <w14:solidFill>
                    <w14:schemeClr w14:val="tx1"/>
                  </w14:solidFill>
                </w14:textFill>
              </w:rPr>
              <w:t>已经更新。</w:t>
            </w:r>
          </w:p>
          <w:p>
            <w:pPr>
              <w:tabs>
                <w:tab w:val="left" w:pos="0"/>
              </w:tabs>
              <w:spacing w:line="240" w:lineRule="exact"/>
              <w:rPr>
                <w:b/>
                <w:color w:val="000000" w:themeColor="text1"/>
                <w:sz w:val="14"/>
                <w:szCs w:val="1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5. </w:t>
            </w:r>
            <w:r>
              <w:rPr>
                <w:rFonts w:hint="eastAsia" w:ascii="宋体" w:hAnsi="宋体"/>
                <w:b/>
                <w:color w:val="000000" w:themeColor="text1"/>
                <w:szCs w:val="21"/>
                <w14:textFill>
                  <w14:solidFill>
                    <w14:schemeClr w14:val="tx1"/>
                  </w14:solidFill>
                </w14:textFill>
              </w:rPr>
              <w:t>目标、方案</w:t>
            </w:r>
          </w:p>
          <w:p>
            <w:pPr>
              <w:spacing w:line="300" w:lineRule="exact"/>
              <w:rPr>
                <w:rFonts w:ascii="宋体" w:hAnsi="宋体"/>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w:t>
            </w:r>
            <w:r>
              <w:rPr>
                <w:rFonts w:hint="eastAsia" w:ascii="宋体" w:hAnsi="宋体"/>
                <w:b/>
                <w:color w:val="000000" w:themeColor="text1"/>
                <w:spacing w:val="-4"/>
                <w:sz w:val="20"/>
                <w:szCs w:val="20"/>
                <w14:textFill>
                  <w14:solidFill>
                    <w14:schemeClr w14:val="tx1"/>
                  </w14:solidFill>
                </w14:textFill>
              </w:rPr>
              <w:t>在相关层次上建立</w:t>
            </w:r>
            <w:r>
              <w:rPr>
                <w:rFonts w:hint="eastAsia" w:ascii="宋体" w:hAnsi="宋体"/>
                <w:b/>
                <w:color w:val="000000" w:themeColor="text1"/>
                <w:sz w:val="20"/>
                <w:szCs w:val="20"/>
                <w14:textFill>
                  <w14:solidFill>
                    <w14:schemeClr w14:val="tx1"/>
                  </w14:solidFill>
                </w14:textFill>
              </w:rPr>
              <w:t>可测量的目标，目标、方案的有效性，对质量目标的实现情况进行评价并叙述测量方法）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本公司</w:t>
            </w:r>
            <w:r>
              <w:rPr>
                <w:rFonts w:hint="eastAsia" w:ascii="宋体" w:hAnsi="宋体" w:cs="宋体"/>
                <w:b w:val="0"/>
                <w:bCs w:val="0"/>
                <w:color w:val="000000"/>
                <w:kern w:val="0"/>
                <w:sz w:val="24"/>
                <w:szCs w:val="24"/>
                <w:lang w:val="en-US" w:eastAsia="zh-CN"/>
              </w:rPr>
              <w:t>质量</w:t>
            </w:r>
            <w:r>
              <w:rPr>
                <w:rFonts w:hint="eastAsia" w:ascii="宋体" w:hAnsi="宋体" w:eastAsia="宋体" w:cs="宋体"/>
                <w:b w:val="0"/>
                <w:bCs w:val="0"/>
                <w:color w:val="000000"/>
                <w:kern w:val="0"/>
                <w:sz w:val="24"/>
                <w:szCs w:val="24"/>
                <w:lang w:val="en-US" w:eastAsia="zh-CN"/>
              </w:rPr>
              <w:t>环境、职业健康安全目标指标是：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bCs/>
                <w:color w:val="000000"/>
                <w:kern w:val="0"/>
                <w:sz w:val="24"/>
                <w:szCs w:val="24"/>
                <w:lang w:val="en-US" w:eastAsia="zh-CN"/>
              </w:rPr>
            </w:pPr>
            <w:bookmarkStart w:id="21" w:name="_Toc2131"/>
            <w:bookmarkStart w:id="22" w:name="_Toc8259"/>
            <w:bookmarkStart w:id="23" w:name="_Toc24123"/>
            <w:bookmarkStart w:id="24" w:name="_Toc10515"/>
            <w:bookmarkStart w:id="25" w:name="_Toc15157"/>
            <w:bookmarkStart w:id="26" w:name="_Toc30291"/>
            <w:bookmarkStart w:id="27" w:name="_Toc1753"/>
            <w:bookmarkStart w:id="28" w:name="_Toc4084"/>
            <w:r>
              <w:rPr>
                <w:rFonts w:hint="eastAsia" w:ascii="宋体" w:hAnsi="宋体" w:eastAsia="宋体" w:cs="宋体"/>
                <w:b/>
                <w:bCs/>
                <w:color w:val="000000"/>
                <w:kern w:val="0"/>
                <w:sz w:val="24"/>
                <w:szCs w:val="24"/>
                <w:lang w:val="en-US" w:eastAsia="zh-CN"/>
              </w:rPr>
              <w:t>质量：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1.出厂锌粉合格率  100%；</w:t>
            </w:r>
            <w:bookmarkEnd w:id="21"/>
            <w:bookmarkEnd w:id="22"/>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2.出厂硫酸合格率  100%；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3.出厂次氧化锌合格率  100%；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bookmarkStart w:id="29" w:name="_Toc425"/>
            <w:bookmarkStart w:id="30" w:name="_Toc26455"/>
            <w:bookmarkStart w:id="31" w:name="_Toc20669"/>
            <w:bookmarkStart w:id="32" w:name="_Toc22828"/>
            <w:r>
              <w:rPr>
                <w:rFonts w:hint="eastAsia" w:ascii="宋体" w:hAnsi="宋体" w:eastAsia="宋体" w:cs="宋体"/>
                <w:b w:val="0"/>
                <w:bCs w:val="0"/>
                <w:color w:val="000000"/>
                <w:kern w:val="0"/>
                <w:sz w:val="24"/>
                <w:szCs w:val="24"/>
                <w:lang w:val="en-US" w:eastAsia="zh-CN"/>
              </w:rPr>
              <w:t>3.顾客满意度≥9</w:t>
            </w:r>
            <w:r>
              <w:rPr>
                <w:rFonts w:hint="eastAsia" w:ascii="宋体" w:hAnsi="宋体" w:cs="宋体"/>
                <w:b w:val="0"/>
                <w:bCs w:val="0"/>
                <w:color w:val="000000"/>
                <w:kern w:val="0"/>
                <w:sz w:val="24"/>
                <w:szCs w:val="24"/>
                <w:lang w:val="en-US" w:eastAsia="zh-CN"/>
              </w:rPr>
              <w:t>8</w:t>
            </w:r>
            <w:r>
              <w:rPr>
                <w:rFonts w:hint="eastAsia" w:ascii="宋体" w:hAnsi="宋体" w:eastAsia="宋体" w:cs="宋体"/>
                <w:b w:val="0"/>
                <w:bCs w:val="0"/>
                <w:color w:val="000000"/>
                <w:kern w:val="0"/>
                <w:sz w:val="24"/>
                <w:szCs w:val="24"/>
                <w:lang w:val="en-US" w:eastAsia="zh-CN"/>
              </w:rPr>
              <w:t>%；</w:t>
            </w:r>
            <w:bookmarkEnd w:id="29"/>
            <w:bookmarkEnd w:id="30"/>
            <w:bookmarkEnd w:id="31"/>
            <w:bookmarkEnd w:id="32"/>
            <w:bookmarkStart w:id="33" w:name="_Toc23580"/>
            <w:bookmarkStart w:id="34" w:name="_Toc11962"/>
            <w:bookmarkStart w:id="35" w:name="_Toc6589"/>
            <w:bookmarkStart w:id="36" w:name="_Toc10614"/>
          </w:p>
          <w:bookmarkEnd w:id="33"/>
          <w:bookmarkEnd w:id="34"/>
          <w:bookmarkEnd w:id="35"/>
          <w:bookmarkEnd w:id="36"/>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环境：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1.环境污染与破坏事故为零；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2.主要污染物稳定达标排放；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w:t>
            </w:r>
            <w:bookmarkEnd w:id="25"/>
            <w:bookmarkEnd w:id="26"/>
            <w:bookmarkEnd w:id="27"/>
            <w:bookmarkEnd w:id="28"/>
            <w:r>
              <w:rPr>
                <w:rFonts w:hint="eastAsia" w:ascii="宋体" w:hAnsi="宋体" w:eastAsia="宋体" w:cs="宋体"/>
                <w:b w:val="0"/>
                <w:bCs w:val="0"/>
                <w:color w:val="000000"/>
                <w:kern w:val="0"/>
                <w:sz w:val="24"/>
                <w:szCs w:val="24"/>
                <w:lang w:val="en-US" w:eastAsia="zh-CN"/>
              </w:rPr>
              <w:t>环境管理“三同时”执行率100%；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职业健康安全：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重伤、死亡事故为零；职业病患者为零；中毒、爆炸、火灾事故为零。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——查上述环境和职业健康安全目标基本与职业健康安全方针保持一致；可度量（如可行）或可进行绩效评价； 考虑：适用的要求；风险和机遇的评价结果；与员工和员工代表（如有员工代表）协商的结果；得到监视；予以沟通；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另查目标指标方案中已经包含了：具体工作内容、需要资源财力、负责人、完成时间节点、包括用于监视的参数的结果评价方式、措施在其业务过程中的应用情况；</w:t>
            </w:r>
          </w:p>
          <w:p>
            <w:pPr>
              <w:spacing w:line="240" w:lineRule="exact"/>
              <w:rPr>
                <w:rFonts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6. 文件与记录控制 (</w:t>
            </w:r>
            <w:r>
              <w:rPr>
                <w:rFonts w:hint="eastAsia" w:ascii="宋体" w:hAnsi="宋体"/>
                <w:b/>
                <w:color w:val="000000" w:themeColor="text1"/>
                <w:sz w:val="20"/>
                <w:szCs w:val="20"/>
                <w14:textFill>
                  <w14:solidFill>
                    <w14:schemeClr w14:val="tx1"/>
                  </w14:solidFill>
                </w14:textFill>
              </w:rPr>
              <w:t>文审修订后文件与标准的符合程度评价、</w:t>
            </w:r>
            <w:r>
              <w:rPr>
                <w:rFonts w:hint="eastAsia" w:ascii="宋体" w:hAnsi="宋体"/>
                <w:b/>
                <w:color w:val="000000" w:themeColor="text1"/>
                <w:spacing w:val="-4"/>
                <w:sz w:val="20"/>
                <w:szCs w:val="20"/>
                <w14:textFill>
                  <w14:solidFill>
                    <w14:schemeClr w14:val="tx1"/>
                  </w14:solidFill>
                </w14:textFill>
              </w:rPr>
              <w:t>文件</w:t>
            </w:r>
            <w:r>
              <w:rPr>
                <w:rFonts w:hint="eastAsia" w:ascii="宋体" w:hAnsi="宋体"/>
                <w:b/>
                <w:color w:val="000000" w:themeColor="text1"/>
                <w:sz w:val="20"/>
                <w:szCs w:val="20"/>
                <w14:textFill>
                  <w14:solidFill>
                    <w14:schemeClr w14:val="tx1"/>
                  </w14:solidFill>
                </w14:textFill>
              </w:rPr>
              <w:t>控制管理等)</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公司对管理体系文件控制进行了策划，形成了文件化的管理手册、程序文件、三层次管理文件以及所要求的记录。</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公司编制的程序文件符合标准要求的所有程序文件，第三层次文件对体系及其相互关系在手册中做了描述，记录表单满足公司目前的管理体系运行的需要。</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公司文件分类：一级文件：管理手册。</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二级文件：公司编制了程序文件，包括质量、环境、职业健康安全及能源管理标准要求的所有程序。</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三层次文件：制度和作业指导书，外来文件：包括产品国家标准，能源、环境、职业健康安全及运行记录，满足公司目前的管理体系运行的需要。体系文件基本能保证有效性和效率的要求。</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查公司按照文审要求对管理手册进行了修改，符合要求。</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公司编制并实施了《文件管理程序》，文件包括：手册、程序文件及产品生产过程质量检查考核标准、固废管理制度、安全教育管理制度等。</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查管理手册、程序文件等文件，编制：办公室，批准：总经理，查文件编审批齐全、文件清晰符合文件控制程序基本要求。查管理部文件，为有效版本。</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查外来文件：与产品要求和质量、环境、职业健康安全及能源管理体系运行有关的国家法律法规、标准等；行业、地方颁布的条例、标准、规范、规程、办法等，查外来文件具体有质量管理体系标准、产品国家标准、环境管理体系标准、职业健康安全管理体系标准等，如《中华人民共和国产品质量法》、《中华人民共和国合同法》、《中华人民共和国公司法》、《中华人民共和国环境保护法》、《中华人民共和国安全生产法》等。</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查文件发放：办公室下发了质量、环境、职业健康安全及能源管理手册、程序文件等文件。</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查管理部文件有标识，检索方便，文件夹存放于文件柜内，防护符合要求。</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公司按《记录管理程序》实施对管理体系记录的标识、贮存、保护、检索、保存期限和处置等按规定实施。</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公司提供《记录清单》包括有内审报告、供方评价表、危险源清单、环境因素清单、管理评审报告等记录。明确了记录名称、编号、使用保存部门、保存期限等，并经审核后使用。</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公司各种记录由各使用部门保存，查阅管理部保存的记录环境情况，归档文件、记录存放于文件柜内，环境干燥、通风，符合文件归档的要求。</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抽查归档文件整理情况，管理部已将文件进行了分类，按记录的名称、编号及时间装文件袋进行归档，记录清洁，字迹清晰，检索方便，抽查有内部审核资料、管理评审资料等，均已装订成册。</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外来记录（如顾客投诉记录等）由相关部门负责保管、归档。</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原件记录原则上不外借，其它记录查阅时须有关部门同意后，方可查阅。</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提供了作废文件记录：有作废理由、作废日期及申请部门、审核人签字，目前无作废文件记录。</w:t>
            </w:r>
          </w:p>
          <w:p>
            <w:pPr>
              <w:pStyle w:val="2"/>
              <w:ind w:left="0" w:leftChars="0" w:firstLine="0" w:firstLineChars="0"/>
              <w:rPr>
                <w:rFonts w:ascii="宋体" w:hAnsi="宋体"/>
                <w:b/>
                <w:color w:val="000000" w:themeColor="text1"/>
                <w:sz w:val="20"/>
                <w:szCs w:val="20"/>
                <w14:textFill>
                  <w14:solidFill>
                    <w14:schemeClr w14:val="tx1"/>
                  </w14:solidFill>
                </w14:textFill>
              </w:rPr>
            </w:pPr>
            <w:r>
              <w:rPr>
                <w:rFonts w:hint="eastAsia" w:ascii="Times New Roman" w:hAnsi="Times New Roman" w:eastAsia="宋体" w:cs="Times New Roman"/>
                <w:kern w:val="2"/>
                <w:sz w:val="21"/>
                <w:szCs w:val="24"/>
                <w:lang w:val="en-US" w:eastAsia="zh-CN" w:bidi="ar-SA"/>
              </w:rPr>
              <w:t>文件记录控制基本有效。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(二)资源评价</w:t>
            </w:r>
          </w:p>
        </w:tc>
        <w:tc>
          <w:tcPr>
            <w:tcW w:w="9198"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Times New Roman" w:hAnsi="Times New Roman" w:eastAsia="宋体" w:cs="Times New Roman"/>
                <w:kern w:val="2"/>
                <w:sz w:val="21"/>
                <w:szCs w:val="24"/>
                <w:lang w:val="en-US" w:eastAsia="zh-CN" w:bidi="ar-SA"/>
              </w:rPr>
            </w:pPr>
            <w:r>
              <w:rPr>
                <w:rFonts w:hint="eastAsia" w:ascii="宋体" w:hAnsi="宋体"/>
                <w:b/>
                <w:color w:val="000000" w:themeColor="text1"/>
                <w:sz w:val="20"/>
                <w:szCs w:val="20"/>
                <w14:textFill>
                  <w14:solidFill>
                    <w14:schemeClr w14:val="tx1"/>
                  </w14:solidFill>
                </w14:textFill>
              </w:rPr>
              <w:t>人力资源的简要说明</w:t>
            </w:r>
            <w:r>
              <w:rPr>
                <w:rFonts w:hint="eastAsia"/>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w:t>
            </w:r>
            <w:r>
              <w:rPr>
                <w:rFonts w:hint="eastAsia" w:ascii="Times New Roman" w:hAnsi="Times New Roman" w:eastAsia="宋体" w:cs="Times New Roman"/>
                <w:kern w:val="2"/>
                <w:sz w:val="21"/>
                <w:szCs w:val="24"/>
                <w:lang w:val="en-US" w:eastAsia="zh-CN" w:bidi="ar-SA"/>
              </w:rPr>
              <w:t>目前组织的人力物力财力基本满足四标管理体系的要求；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本组织确定所需人员：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采购、销售、工艺技术、生产、检验、测试、内部审核员、部门主管等；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——确定了人员能力和岗位要求，考虑到了相关经验及工作强度、资格要求等；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Times New Roman" w:hAnsi="Times New Roman" w:eastAsia="宋体" w:cs="Times New Roman"/>
                <w:kern w:val="2"/>
                <w:sz w:val="21"/>
                <w:szCs w:val="24"/>
                <w:lang w:val="en-US" w:eastAsia="zh-CN" w:bidi="ar-SA"/>
              </w:rPr>
            </w:pPr>
          </w:p>
          <w:p>
            <w:pPr>
              <w:spacing w:line="300" w:lineRule="exac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计划聘用外部人员或将服务外包给备选的供应商：原材料供应商及运输承包商；对此组织考虑的培训：相关方培训；本组织对供应商进行必要的审核批准 以此确保过程对人员能力的要求。</w:t>
            </w:r>
          </w:p>
          <w:p>
            <w:pPr>
              <w:spacing w:line="30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设备设施（包括信息系统）、</w:t>
            </w:r>
          </w:p>
          <w:p>
            <w:pPr>
              <w:ind w:firstLine="420" w:firstLineChars="200"/>
              <w:rPr>
                <w:rFonts w:hint="eastAsia"/>
                <w:b w:val="0"/>
                <w:bCs/>
                <w:color w:val="auto"/>
              </w:rPr>
            </w:pPr>
            <w:r>
              <w:rPr>
                <w:rFonts w:hint="eastAsia"/>
                <w:b w:val="0"/>
                <w:bCs/>
                <w:color w:val="auto"/>
              </w:rPr>
              <w:t>生产用建筑物包括：原料</w:t>
            </w:r>
            <w:r>
              <w:rPr>
                <w:rFonts w:hint="eastAsia"/>
                <w:b w:val="0"/>
                <w:bCs/>
                <w:color w:val="auto"/>
                <w:lang w:val="en-US" w:eastAsia="zh-CN"/>
              </w:rPr>
              <w:t>库房</w:t>
            </w:r>
            <w:r>
              <w:rPr>
                <w:rFonts w:hint="eastAsia"/>
                <w:b w:val="0"/>
                <w:bCs/>
                <w:color w:val="auto"/>
              </w:rPr>
              <w:t>（</w:t>
            </w:r>
            <w:r>
              <w:rPr>
                <w:rFonts w:hint="eastAsia"/>
                <w:b w:val="0"/>
                <w:bCs/>
                <w:color w:val="auto"/>
                <w:lang w:val="en-US" w:eastAsia="zh-CN"/>
              </w:rPr>
              <w:t>锌焙砂</w:t>
            </w:r>
            <w:r>
              <w:rPr>
                <w:rFonts w:hint="eastAsia"/>
                <w:b w:val="0"/>
                <w:bCs/>
                <w:color w:val="auto"/>
              </w:rPr>
              <w:t>、石</w:t>
            </w:r>
            <w:r>
              <w:rPr>
                <w:rFonts w:hint="eastAsia"/>
                <w:b w:val="0"/>
                <w:bCs/>
                <w:color w:val="auto"/>
                <w:lang w:val="en-US" w:eastAsia="zh-CN"/>
              </w:rPr>
              <w:t>灰</w:t>
            </w:r>
            <w:r>
              <w:rPr>
                <w:rFonts w:hint="eastAsia"/>
                <w:b w:val="0"/>
                <w:bCs/>
                <w:color w:val="auto"/>
              </w:rPr>
              <w:t>、矿渣堆、粉煤灰堆），成品库（锌粉、硫酸、次氧化锌</w:t>
            </w:r>
            <w:r>
              <w:rPr>
                <w:rFonts w:hint="eastAsia"/>
                <w:b w:val="0"/>
                <w:bCs/>
                <w:color w:val="auto"/>
                <w:lang w:val="en-US" w:eastAsia="zh-CN"/>
              </w:rPr>
              <w:t>3个</w:t>
            </w:r>
            <w:r>
              <w:rPr>
                <w:rFonts w:hint="eastAsia"/>
                <w:b w:val="0"/>
                <w:bCs/>
                <w:color w:val="auto"/>
              </w:rPr>
              <w:t>、</w:t>
            </w:r>
            <w:r>
              <w:rPr>
                <w:rFonts w:hint="eastAsia"/>
                <w:b w:val="0"/>
                <w:bCs/>
                <w:color w:val="auto"/>
                <w:lang w:val="en-US" w:eastAsia="zh-CN"/>
              </w:rPr>
              <w:t>废</w:t>
            </w:r>
            <w:r>
              <w:rPr>
                <w:rFonts w:hint="eastAsia"/>
                <w:b w:val="0"/>
                <w:bCs/>
                <w:color w:val="auto"/>
              </w:rPr>
              <w:t>渣粉库2个），</w:t>
            </w:r>
            <w:r>
              <w:rPr>
                <w:rFonts w:hint="eastAsia"/>
                <w:b w:val="0"/>
                <w:bCs/>
                <w:color w:val="auto"/>
                <w:lang w:val="en-US" w:eastAsia="zh-CN"/>
              </w:rPr>
              <w:t>冷却塔、传送带、侧吹炉、</w:t>
            </w:r>
            <w:r>
              <w:rPr>
                <w:rFonts w:hint="eastAsia"/>
                <w:b w:val="0"/>
                <w:bCs/>
                <w:color w:val="auto"/>
              </w:rPr>
              <w:t>配电室</w:t>
            </w:r>
            <w:r>
              <w:rPr>
                <w:rFonts w:hint="eastAsia"/>
                <w:b w:val="0"/>
                <w:bCs/>
                <w:color w:val="auto"/>
                <w:lang w:eastAsia="zh-CN"/>
              </w:rPr>
              <w:t>、</w:t>
            </w:r>
            <w:r>
              <w:rPr>
                <w:rFonts w:hint="eastAsia"/>
                <w:b w:val="0"/>
                <w:bCs/>
                <w:color w:val="auto"/>
                <w:lang w:val="en-US" w:eastAsia="zh-CN"/>
              </w:rPr>
              <w:t>生产车间2个</w:t>
            </w:r>
            <w:r>
              <w:rPr>
                <w:rFonts w:hint="eastAsia"/>
                <w:b w:val="0"/>
                <w:bCs/>
                <w:color w:val="auto"/>
              </w:rPr>
              <w:t>等。</w:t>
            </w:r>
          </w:p>
          <w:p>
            <w:pPr>
              <w:rPr>
                <w:rFonts w:hint="eastAsia"/>
                <w:b w:val="0"/>
                <w:bCs/>
                <w:color w:val="auto"/>
              </w:rPr>
            </w:pPr>
            <w:r>
              <w:rPr>
                <w:rFonts w:hint="eastAsia"/>
                <w:b w:val="0"/>
                <w:bCs/>
                <w:color w:val="auto"/>
              </w:rPr>
              <w:t>查阅“生产设备台账”，包括设备名称、规格型号、数量、使用场所、购置日期等。其中主要生产设备包括：</w:t>
            </w:r>
          </w:p>
          <w:p>
            <w:pPr>
              <w:rPr>
                <w:rFonts w:hint="eastAsia"/>
                <w:b w:val="0"/>
                <w:bCs/>
                <w:color w:val="auto"/>
                <w:lang w:val="en-US" w:eastAsia="zh-CN"/>
              </w:rPr>
            </w:pPr>
            <w:r>
              <w:rPr>
                <w:rFonts w:hint="eastAsia"/>
                <w:b w:val="0"/>
                <w:bCs/>
                <w:color w:val="auto"/>
              </w:rPr>
              <w:t>1.微机配料控制系统（锌粉、硫酸、次氧化锌生产配料）2.</w:t>
            </w:r>
            <w:r>
              <w:rPr>
                <w:rFonts w:hint="eastAsia"/>
                <w:b w:val="0"/>
                <w:bCs/>
                <w:color w:val="auto"/>
                <w:lang w:val="en-US" w:eastAsia="zh-CN"/>
              </w:rPr>
              <w:t>冷却塔、传送带、侧吹炉、储存罐、</w:t>
            </w:r>
            <w:r>
              <w:rPr>
                <w:rFonts w:hint="eastAsia"/>
                <w:b w:val="0"/>
                <w:bCs/>
                <w:color w:val="auto"/>
              </w:rPr>
              <w:t>配电室球磨机3.立式磨4.除尘器5.风送机、</w:t>
            </w:r>
            <w:r>
              <w:rPr>
                <w:rFonts w:hint="eastAsia"/>
                <w:b w:val="0"/>
                <w:bCs/>
                <w:color w:val="auto"/>
                <w:lang w:val="en-US" w:eastAsia="zh-CN"/>
              </w:rPr>
              <w:t>皮带</w:t>
            </w:r>
            <w:r>
              <w:rPr>
                <w:rFonts w:hint="eastAsia"/>
                <w:b w:val="0"/>
                <w:bCs/>
                <w:color w:val="auto"/>
              </w:rPr>
              <w:t>输送机（</w:t>
            </w:r>
            <w:r>
              <w:rPr>
                <w:rFonts w:hint="eastAsia"/>
                <w:b w:val="0"/>
                <w:bCs/>
                <w:color w:val="auto"/>
                <w:lang w:eastAsia="zh-CN"/>
              </w:rPr>
              <w:t>锌粉、</w:t>
            </w:r>
            <w:r>
              <w:rPr>
                <w:rFonts w:hint="eastAsia"/>
                <w:b w:val="0"/>
                <w:bCs/>
                <w:color w:val="auto"/>
              </w:rPr>
              <w:t>密闭输送）6.包装机（锌粉、硫酸、次氧化锌包装）7.</w:t>
            </w:r>
            <w:r>
              <w:rPr>
                <w:rFonts w:hint="eastAsia"/>
                <w:b w:val="0"/>
                <w:bCs/>
                <w:color w:val="auto"/>
                <w:lang w:eastAsia="zh-CN"/>
              </w:rPr>
              <w:t>锌粉、硫酸</w:t>
            </w:r>
            <w:r>
              <w:rPr>
                <w:rFonts w:hint="eastAsia"/>
                <w:b w:val="0"/>
                <w:bCs/>
                <w:color w:val="auto"/>
              </w:rPr>
              <w:t>散装机 （散装锌粉、硫酸、次氧化锌）8.磅秤（袋装计量）、烟化炉、电炉、回转窑、送料机、收尘、料仓、成品仓</w:t>
            </w:r>
            <w:r>
              <w:rPr>
                <w:rFonts w:hint="eastAsia"/>
                <w:b w:val="0"/>
                <w:bCs/>
                <w:color w:val="auto"/>
                <w:lang w:val="en-US" w:eastAsia="zh-CN"/>
              </w:rPr>
              <w:t>等。</w:t>
            </w:r>
          </w:p>
          <w:p>
            <w:pPr>
              <w:rPr>
                <w:rFonts w:hint="eastAsia"/>
                <w:b w:val="0"/>
                <w:bCs/>
                <w:color w:val="auto"/>
              </w:rPr>
            </w:pPr>
            <w:r>
              <w:rPr>
                <w:rFonts w:hint="eastAsia"/>
                <w:b w:val="0"/>
                <w:bCs/>
                <w:color w:val="auto"/>
              </w:rPr>
              <w:t>附属安全环保设施主要包括：消防设施、除尘器、安全罩、</w:t>
            </w:r>
            <w:r>
              <w:rPr>
                <w:rFonts w:hint="eastAsia"/>
                <w:b w:val="0"/>
                <w:bCs/>
                <w:color w:val="auto"/>
                <w:lang w:val="en-US" w:eastAsia="zh-CN"/>
              </w:rPr>
              <w:t>冷却塔、</w:t>
            </w:r>
            <w:r>
              <w:rPr>
                <w:rFonts w:hint="eastAsia"/>
                <w:b w:val="0"/>
                <w:bCs/>
                <w:color w:val="auto"/>
              </w:rPr>
              <w:t>防护网等。</w:t>
            </w:r>
          </w:p>
          <w:p>
            <w:pPr>
              <w:spacing w:line="240" w:lineRule="exact"/>
              <w:rPr>
                <w:rFonts w:ascii="宋体" w:hAnsi="宋体"/>
                <w:b/>
                <w:color w:val="000000" w:themeColor="text1"/>
                <w:sz w:val="20"/>
                <w:szCs w:val="20"/>
                <w14:textFill>
                  <w14:solidFill>
                    <w14:schemeClr w14:val="tx1"/>
                  </w14:solidFill>
                </w14:textFill>
              </w:rPr>
            </w:pPr>
            <w:r>
              <w:rPr>
                <w:rFonts w:hint="eastAsia"/>
                <w:b w:val="0"/>
                <w:bCs/>
                <w:color w:val="auto"/>
                <w:lang w:val="en-US" w:eastAsia="zh-CN"/>
              </w:rPr>
              <w:t>抽查特种设备桥式起重机、压力表。安全阀的检定/校准情况：提供相关检定证书桥式起重机（2019-10-114 ）、压力表（2020-10-26）。安全阀（2020-8-27）均在检定周期内。（具体见附件已带回）</w:t>
            </w:r>
          </w:p>
          <w:p>
            <w:pPr>
              <w:spacing w:line="24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rPr>
                <w:rFonts w:hint="eastAsia" w:ascii="宋体" w:hAnsi="宋体"/>
                <w:b/>
                <w:color w:val="000000" w:themeColor="text1"/>
                <w:sz w:val="20"/>
                <w:szCs w:val="20"/>
                <w:lang w:eastAsia="zh-CN"/>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过程运行环境</w:t>
            </w:r>
            <w:r>
              <w:rPr>
                <w:rFonts w:hint="eastAsia" w:ascii="宋体" w:hAnsi="宋体"/>
                <w:b/>
                <w:color w:val="000000" w:themeColor="text1"/>
                <w:sz w:val="20"/>
                <w:szCs w:val="20"/>
                <w:lang w:eastAsia="zh-CN"/>
                <w14:textFill>
                  <w14:solidFill>
                    <w14:schemeClr w14:val="tx1"/>
                  </w14:solidFill>
                </w14:textFill>
              </w:rPr>
              <w:t>：</w:t>
            </w:r>
          </w:p>
          <w:p>
            <w:pPr>
              <w:rPr>
                <w:rFonts w:hint="eastAsia"/>
                <w:b w:val="0"/>
                <w:bCs/>
                <w:color w:val="auto"/>
              </w:rPr>
            </w:pPr>
            <w:r>
              <w:rPr>
                <w:rFonts w:hint="eastAsia"/>
                <w:b w:val="0"/>
                <w:bCs/>
                <w:color w:val="auto"/>
              </w:rPr>
              <w:t>1.</w:t>
            </w:r>
            <w:r>
              <w:rPr>
                <w:rFonts w:hint="eastAsia"/>
                <w:b w:val="0"/>
                <w:bCs/>
                <w:color w:val="auto"/>
                <w:lang w:val="en-US" w:eastAsia="zh-CN"/>
              </w:rPr>
              <w:t>公司</w:t>
            </w:r>
            <w:r>
              <w:rPr>
                <w:rFonts w:hint="eastAsia"/>
                <w:b w:val="0"/>
                <w:bCs/>
                <w:color w:val="auto"/>
              </w:rPr>
              <w:t>生产区域总占地面积约269亩，总建筑面积约32000平方米，主要有渣处理、烟气制酸和锌粉制造三大系统组成，采用的冶炼方法为火法冶炼配套化工制酸工艺。</w:t>
            </w:r>
          </w:p>
          <w:p>
            <w:pPr>
              <w:rPr>
                <w:rFonts w:hint="eastAsia"/>
                <w:b w:val="0"/>
                <w:bCs/>
                <w:color w:val="auto"/>
              </w:rPr>
            </w:pPr>
            <w:r>
              <w:rPr>
                <w:rFonts w:hint="eastAsia"/>
                <w:b w:val="0"/>
                <w:bCs/>
                <w:color w:val="auto"/>
              </w:rPr>
              <w:t>2.生产现场，按照生产工序划分区域，地面全部硬化；</w:t>
            </w:r>
          </w:p>
          <w:p>
            <w:pPr>
              <w:rPr>
                <w:rFonts w:hint="eastAsia"/>
                <w:b w:val="0"/>
                <w:bCs/>
                <w:color w:val="auto"/>
              </w:rPr>
            </w:pPr>
            <w:r>
              <w:rPr>
                <w:rFonts w:hint="eastAsia"/>
                <w:b w:val="0"/>
                <w:bCs/>
                <w:color w:val="auto"/>
              </w:rPr>
              <w:t>3.控制室面积</w:t>
            </w:r>
            <w:r>
              <w:rPr>
                <w:rFonts w:hint="eastAsia"/>
                <w:b w:val="0"/>
                <w:bCs/>
                <w:color w:val="auto"/>
                <w:lang w:val="en-US" w:eastAsia="zh-CN"/>
              </w:rPr>
              <w:t>80</w:t>
            </w:r>
            <w:r>
              <w:rPr>
                <w:rFonts w:hint="eastAsia"/>
                <w:b w:val="0"/>
                <w:bCs/>
                <w:color w:val="auto"/>
              </w:rPr>
              <w:t>平米</w:t>
            </w:r>
            <w:bookmarkStart w:id="38" w:name="_GoBack"/>
            <w:bookmarkEnd w:id="38"/>
            <w:r>
              <w:rPr>
                <w:rFonts w:hint="eastAsia"/>
                <w:b w:val="0"/>
                <w:bCs/>
                <w:color w:val="auto"/>
              </w:rPr>
              <w:t>，工作环境适宜工作人员操作生产控制系统和现场监控系统；</w:t>
            </w:r>
          </w:p>
          <w:p>
            <w:pPr>
              <w:rPr>
                <w:rFonts w:hint="eastAsia"/>
                <w:b w:val="0"/>
                <w:bCs/>
                <w:color w:val="auto"/>
              </w:rPr>
            </w:pPr>
            <w:r>
              <w:rPr>
                <w:rFonts w:hint="eastAsia"/>
                <w:b w:val="0"/>
                <w:bCs/>
                <w:color w:val="auto"/>
              </w:rPr>
              <w:t>4.</w:t>
            </w:r>
            <w:r>
              <w:rPr>
                <w:rFonts w:hint="eastAsia"/>
                <w:b w:val="0"/>
                <w:bCs/>
                <w:color w:val="auto"/>
                <w:lang w:val="en-US" w:eastAsia="zh-CN"/>
              </w:rPr>
              <w:t>各生产车间、</w:t>
            </w:r>
            <w:r>
              <w:rPr>
                <w:rFonts w:hint="eastAsia"/>
                <w:b w:val="0"/>
                <w:bCs/>
                <w:color w:val="auto"/>
              </w:rPr>
              <w:t>工段配置值班室；</w:t>
            </w:r>
          </w:p>
          <w:p>
            <w:pPr>
              <w:rPr>
                <w:rFonts w:hint="eastAsia"/>
                <w:b w:val="0"/>
                <w:bCs/>
                <w:color w:val="auto"/>
                <w:lang w:eastAsia="zh-CN"/>
              </w:rPr>
            </w:pPr>
            <w:r>
              <w:rPr>
                <w:rFonts w:hint="eastAsia"/>
                <w:b w:val="0"/>
                <w:bCs/>
                <w:color w:val="auto"/>
              </w:rPr>
              <w:t>5.配电室保持通风，划定安全作业距离。</w:t>
            </w:r>
          </w:p>
          <w:p>
            <w:pPr>
              <w:spacing w:line="24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rPr>
                <w:rFonts w:hint="eastAsia" w:ascii="宋体" w:hAnsi="宋体"/>
                <w:b/>
                <w:color w:val="000000" w:themeColor="text1"/>
                <w:sz w:val="20"/>
                <w:szCs w:val="20"/>
                <w:lang w:eastAsia="zh-CN"/>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监视和测量资源</w:t>
            </w:r>
            <w:r>
              <w:rPr>
                <w:rFonts w:hint="eastAsia" w:ascii="宋体" w:hAnsi="宋体"/>
                <w:b/>
                <w:color w:val="000000" w:themeColor="text1"/>
                <w:sz w:val="20"/>
                <w:szCs w:val="20"/>
                <w:lang w:eastAsia="zh-CN"/>
                <w14:textFill>
                  <w14:solidFill>
                    <w14:schemeClr w14:val="tx1"/>
                  </w14:solidFill>
                </w14:textFill>
              </w:rPr>
              <w:t>：</w:t>
            </w:r>
          </w:p>
          <w:p>
            <w:pPr>
              <w:ind w:firstLine="420" w:firstLineChars="200"/>
              <w:rPr>
                <w:rFonts w:hint="eastAsia" w:ascii="Times New Roman" w:hAnsi="Times New Roman" w:eastAsia="宋体" w:cs="Times New Roman"/>
                <w:b w:val="0"/>
                <w:bCs/>
                <w:color w:val="auto"/>
              </w:rPr>
            </w:pPr>
            <w:r>
              <w:rPr>
                <w:rFonts w:hint="eastAsia" w:ascii="Times New Roman" w:hAnsi="Times New Roman" w:eastAsia="宋体" w:cs="Times New Roman"/>
                <w:b w:val="0"/>
                <w:bCs/>
                <w:color w:val="auto"/>
              </w:rPr>
              <w:t>查阅“化验室仪器设备仪器台帐”，包括分析天平、</w:t>
            </w:r>
            <w:r>
              <w:rPr>
                <w:rFonts w:hint="eastAsia" w:ascii="Times New Roman" w:hAnsi="Times New Roman" w:eastAsia="宋体" w:cs="Times New Roman"/>
                <w:b w:val="0"/>
                <w:bCs/>
                <w:color w:val="auto"/>
                <w:lang w:val="en-US" w:eastAsia="zh-CN"/>
              </w:rPr>
              <w:t>管式炉、恒温干燥</w:t>
            </w:r>
            <w:r>
              <w:rPr>
                <w:rFonts w:hint="eastAsia" w:ascii="Times New Roman" w:hAnsi="Times New Roman" w:eastAsia="宋体" w:cs="Times New Roman"/>
                <w:b w:val="0"/>
                <w:bCs/>
                <w:color w:val="auto"/>
              </w:rPr>
              <w:t>箱、</w:t>
            </w:r>
            <w:r>
              <w:rPr>
                <w:rFonts w:hint="eastAsia" w:ascii="Times New Roman" w:hAnsi="Times New Roman" w:eastAsia="宋体" w:cs="Times New Roman"/>
                <w:b w:val="0"/>
                <w:bCs/>
                <w:color w:val="auto"/>
                <w:lang w:val="en-US" w:eastAsia="zh-CN"/>
              </w:rPr>
              <w:t>微机定硫仪、离子计量、量热仪</w:t>
            </w:r>
            <w:r>
              <w:rPr>
                <w:rFonts w:hint="eastAsia" w:ascii="Times New Roman" w:hAnsi="Times New Roman" w:eastAsia="宋体" w:cs="Times New Roman"/>
                <w:b w:val="0"/>
                <w:bCs/>
                <w:color w:val="auto"/>
              </w:rPr>
              <w:t>等检验仪器。</w:t>
            </w:r>
          </w:p>
          <w:p>
            <w:pPr>
              <w:ind w:firstLine="420" w:firstLineChars="200"/>
              <w:rPr>
                <w:rFonts w:hint="eastAsia" w:ascii="Times New Roman" w:hAnsi="Times New Roman" w:eastAsia="宋体" w:cs="Times New Roman"/>
                <w:b w:val="0"/>
                <w:bCs/>
                <w:color w:val="auto"/>
              </w:rPr>
            </w:pPr>
            <w:r>
              <w:rPr>
                <w:rFonts w:hint="eastAsia" w:ascii="Times New Roman" w:hAnsi="Times New Roman" w:eastAsia="宋体" w:cs="Times New Roman"/>
                <w:b w:val="0"/>
                <w:bCs/>
                <w:color w:val="auto"/>
              </w:rPr>
              <w:t>查见登记台账中仪器的检定/校准合格证书，见附件。</w:t>
            </w:r>
          </w:p>
          <w:p>
            <w:pPr>
              <w:ind w:firstLine="420" w:firstLineChars="200"/>
              <w:rPr>
                <w:rFonts w:hint="eastAsia" w:ascii="Times New Roman" w:hAnsi="Times New Roman" w:eastAsia="宋体" w:cs="Times New Roman"/>
                <w:b w:val="0"/>
                <w:bCs/>
                <w:color w:val="auto"/>
              </w:rPr>
            </w:pPr>
            <w:r>
              <w:rPr>
                <w:rFonts w:hint="eastAsia" w:ascii="Times New Roman" w:hAnsi="Times New Roman" w:eastAsia="宋体" w:cs="Times New Roman"/>
                <w:b w:val="0"/>
                <w:bCs/>
                <w:color w:val="auto"/>
              </w:rPr>
              <w:t>查见滴定管、量杯、容量瓶自校准记录</w:t>
            </w:r>
          </w:p>
          <w:p>
            <w:pPr>
              <w:ind w:firstLine="420" w:firstLineChars="200"/>
              <w:rPr>
                <w:rFonts w:hint="eastAsia" w:ascii="Times New Roman" w:hAnsi="Times New Roman" w:eastAsia="宋体" w:cs="Times New Roman"/>
                <w:b w:val="0"/>
                <w:bCs/>
                <w:color w:val="auto"/>
              </w:rPr>
            </w:pPr>
            <w:r>
              <w:rPr>
                <w:rFonts w:hint="eastAsia" w:ascii="Times New Roman" w:hAnsi="Times New Roman" w:eastAsia="宋体" w:cs="Times New Roman"/>
                <w:b w:val="0"/>
                <w:bCs/>
                <w:color w:val="auto"/>
              </w:rPr>
              <w:t>查看：设备名称：量筒，型号：500ml，测量范围：0-50ml，使用部门：分析室，校准依据：检测仪器自校规程，有校准环境条件、校准记录等。校准结论：合格，校准人：</w:t>
            </w:r>
            <w:r>
              <w:rPr>
                <w:rFonts w:hint="eastAsia" w:ascii="Times New Roman" w:hAnsi="Times New Roman" w:eastAsia="宋体" w:cs="Times New Roman"/>
                <w:b w:val="0"/>
                <w:bCs/>
                <w:color w:val="auto"/>
                <w:lang w:val="en-US" w:eastAsia="zh-CN"/>
              </w:rPr>
              <w:t>李燕民、王玉龙</w:t>
            </w:r>
            <w:r>
              <w:rPr>
                <w:rFonts w:hint="eastAsia" w:ascii="Times New Roman" w:hAnsi="Times New Roman" w:eastAsia="宋体" w:cs="Times New Roman"/>
                <w:b w:val="0"/>
                <w:bCs/>
                <w:color w:val="auto"/>
              </w:rPr>
              <w:t>20</w:t>
            </w:r>
            <w:r>
              <w:rPr>
                <w:rFonts w:hint="eastAsia" w:ascii="Times New Roman" w:hAnsi="Times New Roman" w:eastAsia="宋体" w:cs="Times New Roman"/>
                <w:b w:val="0"/>
                <w:bCs/>
                <w:color w:val="auto"/>
                <w:lang w:val="en-US" w:eastAsia="zh-CN"/>
              </w:rPr>
              <w:t>21</w:t>
            </w:r>
            <w:r>
              <w:rPr>
                <w:rFonts w:hint="eastAsia" w:ascii="Times New Roman" w:hAnsi="Times New Roman" w:eastAsia="宋体" w:cs="Times New Roman"/>
                <w:b w:val="0"/>
                <w:bCs/>
                <w:color w:val="auto"/>
              </w:rPr>
              <w:t>.3.19</w:t>
            </w:r>
          </w:p>
          <w:p>
            <w:pPr>
              <w:ind w:firstLine="420" w:firstLineChars="200"/>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rPr>
              <w:t>查见国家标准样品标准物</w:t>
            </w:r>
            <w:r>
              <w:rPr>
                <w:rFonts w:hint="eastAsia" w:ascii="Times New Roman" w:hAnsi="Times New Roman" w:eastAsia="宋体" w:cs="Times New Roman"/>
                <w:b w:val="0"/>
                <w:bCs/>
                <w:color w:val="auto"/>
                <w:lang w:val="en-US" w:eastAsia="zh-CN"/>
              </w:rPr>
              <w:t>分析式样袋：抽查：</w:t>
            </w:r>
          </w:p>
          <w:p>
            <w:pPr>
              <w:ind w:firstLine="420" w:firstLineChars="200"/>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rPr>
              <w:t>1.</w:t>
            </w:r>
            <w:r>
              <w:rPr>
                <w:rFonts w:hint="eastAsia" w:ascii="Times New Roman" w:hAnsi="Times New Roman" w:eastAsia="宋体" w:cs="Times New Roman"/>
                <w:b w:val="0"/>
                <w:bCs/>
                <w:color w:val="auto"/>
                <w:lang w:val="en-US" w:eastAsia="zh-CN"/>
              </w:rPr>
              <w:t>拖氟氯渣</w:t>
            </w:r>
            <w:r>
              <w:rPr>
                <w:rFonts w:hint="eastAsia" w:ascii="Times New Roman" w:hAnsi="Times New Roman" w:eastAsia="宋体" w:cs="Times New Roman"/>
                <w:b w:val="0"/>
                <w:bCs/>
                <w:color w:val="auto"/>
              </w:rPr>
              <w:t>成分分析标准样品</w:t>
            </w:r>
            <w:r>
              <w:rPr>
                <w:rFonts w:hint="eastAsia" w:ascii="Times New Roman" w:hAnsi="Times New Roman" w:eastAsia="宋体" w:cs="Times New Roman"/>
                <w:b w:val="0"/>
                <w:bCs/>
                <w:color w:val="auto"/>
                <w:lang w:eastAsia="zh-CN"/>
              </w:rPr>
              <w:t>；</w:t>
            </w:r>
            <w:r>
              <w:rPr>
                <w:rFonts w:hint="eastAsia" w:ascii="Times New Roman" w:hAnsi="Times New Roman" w:eastAsia="宋体" w:cs="Times New Roman"/>
                <w:b w:val="0"/>
                <w:bCs/>
                <w:color w:val="auto"/>
                <w:lang w:val="en-US" w:eastAsia="zh-CN"/>
              </w:rPr>
              <w:t>2021年3月13日</w:t>
            </w:r>
          </w:p>
          <w:p>
            <w:pPr>
              <w:ind w:firstLine="420" w:firstLineChars="200"/>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rPr>
              <w:t>2.</w:t>
            </w:r>
            <w:r>
              <w:rPr>
                <w:rFonts w:hint="eastAsia" w:ascii="Times New Roman" w:hAnsi="Times New Roman" w:eastAsia="宋体" w:cs="Times New Roman"/>
                <w:b w:val="0"/>
                <w:bCs/>
                <w:color w:val="auto"/>
                <w:lang w:val="en-US" w:eastAsia="zh-CN"/>
              </w:rPr>
              <w:t>除氟氯渣</w:t>
            </w:r>
            <w:r>
              <w:rPr>
                <w:rFonts w:hint="eastAsia" w:ascii="Times New Roman" w:hAnsi="Times New Roman" w:eastAsia="宋体" w:cs="Times New Roman"/>
                <w:b w:val="0"/>
                <w:bCs/>
                <w:color w:val="auto"/>
              </w:rPr>
              <w:t>成分分析标准样品</w:t>
            </w:r>
            <w:r>
              <w:rPr>
                <w:rFonts w:hint="eastAsia" w:ascii="Times New Roman" w:hAnsi="Times New Roman" w:eastAsia="宋体" w:cs="Times New Roman"/>
                <w:b w:val="0"/>
                <w:bCs/>
                <w:color w:val="auto"/>
                <w:lang w:eastAsia="zh-CN"/>
              </w:rPr>
              <w:t>：</w:t>
            </w:r>
            <w:r>
              <w:rPr>
                <w:rFonts w:hint="eastAsia" w:ascii="Times New Roman" w:hAnsi="Times New Roman" w:eastAsia="宋体" w:cs="Times New Roman"/>
                <w:b w:val="0"/>
                <w:bCs/>
                <w:color w:val="auto"/>
                <w:lang w:val="en-US" w:eastAsia="zh-CN"/>
              </w:rPr>
              <w:t>2021年3月15日</w:t>
            </w:r>
          </w:p>
          <w:p>
            <w:pPr>
              <w:ind w:firstLine="420" w:firstLineChars="200"/>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rPr>
              <w:t>3.</w:t>
            </w:r>
            <w:r>
              <w:rPr>
                <w:rFonts w:hint="eastAsia" w:ascii="Times New Roman" w:hAnsi="Times New Roman" w:eastAsia="宋体" w:cs="Times New Roman"/>
                <w:b w:val="0"/>
                <w:bCs/>
                <w:color w:val="auto"/>
                <w:lang w:val="en-US" w:eastAsia="zh-CN"/>
              </w:rPr>
              <w:t>尾矿渣</w:t>
            </w:r>
            <w:r>
              <w:rPr>
                <w:rFonts w:hint="eastAsia" w:ascii="Times New Roman" w:hAnsi="Times New Roman" w:eastAsia="宋体" w:cs="Times New Roman"/>
                <w:b w:val="0"/>
                <w:bCs/>
                <w:color w:val="auto"/>
              </w:rPr>
              <w:t>成分分析标准样品</w:t>
            </w:r>
            <w:r>
              <w:rPr>
                <w:rFonts w:hint="eastAsia" w:ascii="Times New Roman" w:hAnsi="Times New Roman" w:eastAsia="宋体" w:cs="Times New Roman"/>
                <w:b w:val="0"/>
                <w:bCs/>
                <w:color w:val="auto"/>
                <w:lang w:val="en-US" w:eastAsia="zh-CN"/>
              </w:rPr>
              <w:t>2021年3月14日</w:t>
            </w:r>
          </w:p>
          <w:p>
            <w:pPr>
              <w:ind w:firstLine="420" w:firstLineChars="200"/>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查到原子吸收光谱仪核查记录，电子天平核查记录。</w:t>
            </w:r>
          </w:p>
          <w:p>
            <w:pPr>
              <w:ind w:firstLine="420" w:firstLineChars="200"/>
              <w:rPr>
                <w:rFonts w:hint="eastAsia" w:ascii="宋体" w:hAnsi="宋体" w:eastAsia="宋体"/>
                <w:b/>
                <w:color w:val="000000" w:themeColor="text1"/>
                <w:sz w:val="20"/>
                <w:szCs w:val="20"/>
                <w:lang w:eastAsia="zh-CN"/>
                <w14:textFill>
                  <w14:solidFill>
                    <w14:schemeClr w14:val="tx1"/>
                  </w14:solidFill>
                </w14:textFill>
              </w:rPr>
            </w:pPr>
            <w:r>
              <w:rPr>
                <w:rFonts w:hint="eastAsia" w:ascii="Times New Roman" w:hAnsi="Times New Roman" w:eastAsia="宋体" w:cs="Times New Roman"/>
                <w:b w:val="0"/>
                <w:bCs/>
                <w:color w:val="auto"/>
                <w:lang w:val="en-US" w:eastAsia="zh-CN"/>
              </w:rPr>
              <w:t>查</w:t>
            </w:r>
            <w:r>
              <w:rPr>
                <w:rFonts w:hint="eastAsia" w:ascii="Times New Roman" w:hAnsi="Times New Roman" w:eastAsia="宋体" w:cs="Times New Roman"/>
                <w:b w:val="0"/>
                <w:bCs/>
                <w:color w:val="auto"/>
              </w:rPr>
              <w:t>以上标准物均在有效期内。</w:t>
            </w:r>
            <w:r>
              <w:rPr>
                <w:rFonts w:hint="eastAsia" w:ascii="Times New Roman" w:hAnsi="Times New Roman" w:eastAsia="宋体" w:cs="Times New Roman"/>
                <w:b w:val="0"/>
                <w:bCs/>
                <w:color w:val="auto"/>
                <w:lang w:eastAsia="zh-CN"/>
              </w:rPr>
              <w:t>（</w:t>
            </w:r>
            <w:r>
              <w:rPr>
                <w:rFonts w:hint="eastAsia" w:ascii="Times New Roman" w:hAnsi="Times New Roman" w:eastAsia="宋体" w:cs="Times New Roman"/>
                <w:b w:val="0"/>
                <w:bCs/>
                <w:color w:val="auto"/>
                <w:lang w:val="en-US" w:eastAsia="zh-CN"/>
              </w:rPr>
              <w:t>附件已带回</w:t>
            </w:r>
            <w:r>
              <w:rPr>
                <w:rFonts w:hint="eastAsia" w:ascii="Times New Roman" w:hAnsi="Times New Roman" w:eastAsia="宋体" w:cs="Times New Roman"/>
                <w:b w:val="0"/>
                <w:bCs/>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ind w:firstLine="402" w:firstLineChars="200"/>
              <w:rPr>
                <w:rFonts w:hint="eastAsia" w:ascii="Times New Roman" w:hAnsi="Times New Roman" w:eastAsia="宋体" w:cs="Times New Roman"/>
                <w:b w:val="0"/>
                <w:bCs/>
                <w:color w:val="auto"/>
              </w:rPr>
            </w:pPr>
            <w:r>
              <w:rPr>
                <w:rFonts w:hint="eastAsia" w:ascii="宋体" w:hAnsi="宋体"/>
                <w:b/>
                <w:color w:val="000000" w:themeColor="text1"/>
                <w:sz w:val="20"/>
                <w:szCs w:val="20"/>
                <w14:textFill>
                  <w14:solidFill>
                    <w14:schemeClr w14:val="tx1"/>
                  </w14:solidFill>
                </w14:textFill>
              </w:rPr>
              <w:t>知识</w:t>
            </w:r>
            <w:r>
              <w:rPr>
                <w:rFonts w:hint="eastAsia" w:ascii="宋体" w:hAnsi="宋体"/>
                <w:b/>
                <w:color w:val="000000" w:themeColor="text1"/>
                <w:sz w:val="20"/>
                <w:szCs w:val="20"/>
                <w:lang w:eastAsia="zh-CN"/>
                <w14:textFill>
                  <w14:solidFill>
                    <w14:schemeClr w14:val="tx1"/>
                  </w14:solidFill>
                </w14:textFill>
              </w:rPr>
              <w:t>：</w:t>
            </w:r>
            <w:r>
              <w:rPr>
                <w:rFonts w:hint="eastAsia" w:cs="宋体" w:asciiTheme="minorEastAsia" w:hAnsiTheme="minorEastAsia" w:eastAsiaTheme="minorEastAsia"/>
                <w:b w:val="0"/>
                <w:bCs/>
                <w:color w:val="auto"/>
                <w:kern w:val="0"/>
                <w:sz w:val="24"/>
                <w:szCs w:val="24"/>
              </w:rPr>
              <w:t xml:space="preserve"> </w:t>
            </w:r>
            <w:r>
              <w:rPr>
                <w:rFonts w:hint="eastAsia" w:ascii="Times New Roman" w:hAnsi="Times New Roman" w:eastAsia="宋体" w:cs="Times New Roman"/>
                <w:b w:val="0"/>
                <w:bCs/>
                <w:color w:val="auto"/>
              </w:rPr>
              <w:t>公司确定运行过程所需的知识。提供了组织知识清单：内部来源包括：公司运作准则（管理手册、程序文件、管理制度、作业记录等）、管理过程控制失败和成功项目吸取的经验教训和改进的结果等；</w:t>
            </w:r>
          </w:p>
          <w:p>
            <w:pPr>
              <w:ind w:firstLine="420" w:firstLineChars="200"/>
              <w:rPr>
                <w:rFonts w:hint="eastAsia" w:ascii="Times New Roman" w:hAnsi="Times New Roman" w:eastAsia="宋体" w:cs="Times New Roman"/>
                <w:b w:val="0"/>
                <w:bCs/>
                <w:color w:val="auto"/>
              </w:rPr>
            </w:pPr>
            <w:r>
              <w:rPr>
                <w:rFonts w:hint="eastAsia" w:ascii="Times New Roman" w:hAnsi="Times New Roman" w:eastAsia="宋体" w:cs="Times New Roman"/>
                <w:b w:val="0"/>
                <w:bCs/>
                <w:color w:val="auto"/>
              </w:rPr>
              <w:t>外部来源包括：外来资料（如顾客反馈的信息、质量、技术规范）、法律法规、市场信息等。对知识的保持采取文件资料的保存和信息系统存储方式，在公司内部通过传递、交流、培训等方式获取。</w:t>
            </w:r>
          </w:p>
          <w:p>
            <w:pPr>
              <w:ind w:firstLine="420" w:firstLineChars="200"/>
              <w:rPr>
                <w:rFonts w:hint="eastAsia" w:ascii="Times New Roman" w:hAnsi="Times New Roman" w:eastAsia="宋体" w:cs="Times New Roman"/>
                <w:b w:val="0"/>
                <w:bCs/>
                <w:color w:val="auto"/>
                <w:lang w:eastAsia="zh-CN"/>
              </w:rPr>
            </w:pPr>
            <w:r>
              <w:rPr>
                <w:rFonts w:hint="eastAsia" w:ascii="Times New Roman" w:hAnsi="Times New Roman" w:eastAsia="宋体" w:cs="Times New Roman"/>
                <w:b w:val="0"/>
                <w:bCs/>
                <w:color w:val="auto"/>
              </w:rPr>
              <w:t>为获取更多必要的知识采用工作经验总结、顾客意见的采集，行业领先者的最佳实践调查等。主要是从顾客满意度调查收集的顾客抱怨、反馈等知识。</w:t>
            </w:r>
          </w:p>
          <w:p>
            <w:pPr>
              <w:spacing w:line="24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hint="default" w:ascii="宋体" w:hAnsi="宋体" w:eastAsia="宋体"/>
                <w:b/>
                <w:color w:val="000000" w:themeColor="text1"/>
                <w:sz w:val="20"/>
                <w:szCs w:val="20"/>
                <w:lang w:val="en-US" w:eastAsia="zh-CN"/>
                <w14:textFill>
                  <w14:solidFill>
                    <w14:schemeClr w14:val="tx1"/>
                  </w14:solidFill>
                </w14:textFill>
              </w:rPr>
            </w:pPr>
            <w:r>
              <w:rPr>
                <w:rFonts w:hint="eastAsia" w:ascii="宋体" w:hAnsi="宋体" w:eastAsia="宋体" w:cs="Times New Roman"/>
                <w:b/>
                <w:color w:val="000000" w:themeColor="text1"/>
                <w:sz w:val="20"/>
                <w:szCs w:val="20"/>
                <w14:textFill>
                  <w14:solidFill>
                    <w14:schemeClr w14:val="tx1"/>
                  </w14:solidFill>
                </w14:textFill>
              </w:rPr>
              <w:t>环保设施：</w:t>
            </w:r>
            <w:r>
              <w:rPr>
                <w:rFonts w:hint="eastAsia" w:ascii="Times New Roman" w:hAnsi="Times New Roman" w:eastAsia="宋体" w:cs="Times New Roman"/>
                <w:b w:val="0"/>
                <w:bCs/>
                <w:color w:val="auto"/>
                <w:lang w:val="en-US" w:eastAsia="zh-CN"/>
              </w:rPr>
              <w:t>旋流板塔、布袋收尘、脱硫脱硝设备、电除尘。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hint="default"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职业健康安全设施：</w:t>
            </w:r>
            <w:r>
              <w:rPr>
                <w:rFonts w:hint="eastAsia" w:ascii="Times New Roman" w:hAnsi="Times New Roman" w:eastAsia="宋体" w:cs="Times New Roman"/>
                <w:b w:val="0"/>
                <w:bCs/>
                <w:color w:val="auto"/>
                <w:lang w:val="en-US" w:eastAsia="zh-CN"/>
              </w:rPr>
              <w:t>消防设备、消音设备、劳保设备。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(三)体系运行情况</w:t>
            </w:r>
          </w:p>
        </w:tc>
        <w:tc>
          <w:tcPr>
            <w:tcW w:w="9198" w:type="dxa"/>
          </w:tcPr>
          <w:p>
            <w:pPr>
              <w:spacing w:line="30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 针对方针的管理职责评审</w:t>
            </w:r>
          </w:p>
          <w:p>
            <w:pPr>
              <w:spacing w:line="300" w:lineRule="exact"/>
              <w:ind w:left="1"/>
              <w:rPr>
                <w:rFonts w:hint="default" w:eastAsia="宋体"/>
                <w:b/>
                <w:color w:val="000000" w:themeColor="text1"/>
                <w:sz w:val="20"/>
                <w:szCs w:val="20"/>
                <w:lang w:val="en-US" w:eastAsia="zh-CN"/>
                <w14:textFill>
                  <w14:solidFill>
                    <w14:schemeClr w14:val="tx1"/>
                  </w14:solidFill>
                </w14:textFill>
              </w:rPr>
            </w:pPr>
            <w:r>
              <w:rPr>
                <w:rFonts w:hint="eastAsia"/>
                <w:b/>
                <w:color w:val="000000" w:themeColor="text1"/>
                <w:sz w:val="20"/>
                <w:szCs w:val="20"/>
                <w14:textFill>
                  <w14:solidFill>
                    <w14:schemeClr w14:val="tx1"/>
                  </w14:solidFill>
                </w14:textFill>
              </w:rPr>
              <w:t>（包括针对组织宗旨，制定相关管理方针政策、确保方针为员工理解并在运营中实施，监视方针的实施并评审方针的适宜性）</w:t>
            </w:r>
            <w:r>
              <w:rPr>
                <w:rFonts w:hint="eastAsia"/>
                <w:b w:val="0"/>
                <w:bCs/>
                <w:color w:val="000000" w:themeColor="text1"/>
                <w:sz w:val="20"/>
                <w:szCs w:val="20"/>
                <w:lang w:val="en-US" w:eastAsia="zh-CN"/>
                <w14:textFill>
                  <w14:solidFill>
                    <w14:schemeClr w14:val="tx1"/>
                  </w14:solidFill>
                </w14:textFill>
              </w:rPr>
              <w:t>在管理评审中对管理方针的适宜性进行了评审，评审结果为：适宜。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ind w:left="159" w:hanging="159" w:hangingChars="79"/>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2. 组织内部沟通的充分性与效果；（OHSMS员工参与风险管理/健康安全事务的关心和影响力；组织对外联络关注顾客的感受情况、</w:t>
            </w:r>
            <w:r>
              <w:rPr>
                <w:b/>
                <w:color w:val="000000" w:themeColor="text1"/>
                <w:sz w:val="20"/>
                <w:szCs w:val="20"/>
                <w14:textFill>
                  <w14:solidFill>
                    <w14:schemeClr w14:val="tx1"/>
                  </w14:solidFill>
                </w14:textFill>
              </w:rPr>
              <w:t>信息交流</w:t>
            </w:r>
            <w:r>
              <w:rPr>
                <w:rFonts w:hint="eastAsia"/>
                <w:b/>
                <w:color w:val="000000" w:themeColor="text1"/>
                <w:sz w:val="20"/>
                <w:szCs w:val="20"/>
                <w14:textFill>
                  <w14:solidFill>
                    <w14:schemeClr w14:val="tx1"/>
                  </w14:solidFill>
                </w14:textFill>
              </w:rPr>
              <w:t>包括通报相关方的情况等）</w:t>
            </w:r>
          </w:p>
          <w:p>
            <w:pPr>
              <w:spacing w:line="240" w:lineRule="exact"/>
              <w:rPr>
                <w:rFonts w:ascii="楷体_GB2312" w:eastAsia="楷体_GB2312"/>
                <w:b/>
                <w:color w:val="000000" w:themeColor="text1"/>
                <w:sz w:val="20"/>
                <w:szCs w:val="20"/>
                <w14:textFill>
                  <w14:solidFill>
                    <w14:schemeClr w14:val="tx1"/>
                  </w14:solidFill>
                </w14:textFill>
              </w:rPr>
            </w:pPr>
          </w:p>
          <w:p>
            <w:pPr>
              <w:spacing w:line="240" w:lineRule="exact"/>
              <w:rPr>
                <w:rFonts w:hint="default" w:ascii="楷体_GB2312" w:eastAsia="楷体_GB2312"/>
                <w:b/>
                <w:color w:val="000000" w:themeColor="text1"/>
                <w:sz w:val="20"/>
                <w:szCs w:val="20"/>
                <w:lang w:val="en-US" w:eastAsia="zh-CN"/>
                <w14:textFill>
                  <w14:solidFill>
                    <w14:schemeClr w14:val="tx1"/>
                  </w14:solidFill>
                </w14:textFill>
              </w:rPr>
            </w:pPr>
            <w:r>
              <w:rPr>
                <w:rFonts w:hint="eastAsia" w:ascii="楷体_GB2312" w:eastAsia="楷体_GB2312"/>
                <w:b/>
                <w:color w:val="000000" w:themeColor="text1"/>
                <w:sz w:val="20"/>
                <w:szCs w:val="20"/>
                <w14:textFill>
                  <w14:solidFill>
                    <w14:schemeClr w14:val="tx1"/>
                  </w14:solidFill>
                </w14:textFill>
              </w:rPr>
              <w:t>内部沟通的情况：内部沟通方式：</w:t>
            </w:r>
            <w:r>
              <w:rPr>
                <w:rFonts w:hint="eastAsia" w:ascii="楷体_GB2312" w:eastAsia="楷体_GB2312"/>
                <w:b w:val="0"/>
                <w:bCs/>
                <w:color w:val="000000" w:themeColor="text1"/>
                <w:sz w:val="20"/>
                <w:szCs w:val="20"/>
                <w:lang w:val="en-US" w:eastAsia="zh-CN"/>
                <w14:textFill>
                  <w14:solidFill>
                    <w14:schemeClr w14:val="tx1"/>
                  </w14:solidFill>
                </w14:textFill>
              </w:rPr>
              <w:t>会议、板报、通讯。</w:t>
            </w:r>
          </w:p>
          <w:p>
            <w:pPr>
              <w:spacing w:line="240" w:lineRule="exact"/>
              <w:rPr>
                <w:rFonts w:hint="eastAsia" w:ascii="楷体_GB2312" w:eastAsia="楷体_GB2312"/>
                <w:b/>
                <w:color w:val="000000" w:themeColor="text1"/>
                <w:sz w:val="20"/>
                <w:szCs w:val="20"/>
                <w:lang w:val="en-US" w:eastAsia="zh-CN"/>
                <w14:textFill>
                  <w14:solidFill>
                    <w14:schemeClr w14:val="tx1"/>
                  </w14:solidFill>
                </w14:textFill>
              </w:rPr>
            </w:pPr>
            <w:r>
              <w:rPr>
                <w:rFonts w:hint="eastAsia" w:ascii="楷体_GB2312" w:eastAsia="楷体_GB2312"/>
                <w:b/>
                <w:color w:val="000000" w:themeColor="text1"/>
                <w:sz w:val="20"/>
                <w:szCs w:val="20"/>
                <w14:textFill>
                  <w14:solidFill>
                    <w14:schemeClr w14:val="tx1"/>
                  </w14:solidFill>
                </w14:textFill>
              </w:rPr>
              <w:t xml:space="preserve">                内部沟通的效果：</w:t>
            </w:r>
            <w:r>
              <w:rPr>
                <w:rFonts w:hint="eastAsia" w:ascii="楷体_GB2312" w:hAnsi="Times New Roman" w:eastAsia="楷体_GB2312" w:cs="Times New Roman"/>
                <w:b w:val="0"/>
                <w:bCs/>
                <w:color w:val="000000" w:themeColor="text1"/>
                <w:sz w:val="20"/>
                <w:szCs w:val="20"/>
                <w:lang w:val="en-US" w:eastAsia="zh-CN"/>
                <w14:textFill>
                  <w14:solidFill>
                    <w14:schemeClr w14:val="tx1"/>
                  </w14:solidFill>
                </w14:textFill>
              </w:rPr>
              <w:t>良好。</w:t>
            </w:r>
          </w:p>
          <w:p>
            <w:pPr>
              <w:spacing w:line="240" w:lineRule="exact"/>
              <w:rPr>
                <w:rFonts w:ascii="楷体_GB2312" w:eastAsia="楷体_GB2312"/>
                <w:b/>
                <w:color w:val="000000" w:themeColor="text1"/>
                <w:sz w:val="20"/>
                <w:szCs w:val="20"/>
                <w14:textFill>
                  <w14:solidFill>
                    <w14:schemeClr w14:val="tx1"/>
                  </w14:solidFill>
                </w14:textFill>
              </w:rPr>
            </w:pPr>
          </w:p>
          <w:p>
            <w:pPr>
              <w:spacing w:line="240" w:lineRule="exact"/>
              <w:rPr>
                <w:rFonts w:hint="default" w:ascii="楷体_GB2312" w:eastAsia="楷体_GB2312"/>
                <w:b/>
                <w:color w:val="000000" w:themeColor="text1"/>
                <w:sz w:val="20"/>
                <w:szCs w:val="20"/>
                <w:lang w:val="en-US" w:eastAsia="zh-CN"/>
                <w14:textFill>
                  <w14:solidFill>
                    <w14:schemeClr w14:val="tx1"/>
                  </w14:solidFill>
                </w14:textFill>
              </w:rPr>
            </w:pPr>
            <w:r>
              <w:rPr>
                <w:rFonts w:hint="eastAsia" w:ascii="楷体_GB2312" w:eastAsia="楷体_GB2312"/>
                <w:b/>
                <w:color w:val="000000" w:themeColor="text1"/>
                <w:sz w:val="20"/>
                <w:szCs w:val="20"/>
                <w14:textFill>
                  <w14:solidFill>
                    <w14:schemeClr w14:val="tx1"/>
                  </w14:solidFill>
                </w14:textFill>
              </w:rPr>
              <w:t>组织对外联络，关注顾客的感受情况（QMS）：</w:t>
            </w:r>
            <w:r>
              <w:rPr>
                <w:rFonts w:hint="eastAsia" w:ascii="楷体_GB2312" w:hAnsi="Times New Roman" w:eastAsia="楷体_GB2312" w:cs="Times New Roman"/>
                <w:b w:val="0"/>
                <w:bCs/>
                <w:color w:val="000000" w:themeColor="text1"/>
                <w:sz w:val="20"/>
                <w:szCs w:val="20"/>
                <w:lang w:val="en-US" w:eastAsia="zh-CN"/>
                <w14:textFill>
                  <w14:solidFill>
                    <w14:schemeClr w14:val="tx1"/>
                  </w14:solidFill>
                </w14:textFill>
              </w:rPr>
              <w:t>进行了顾客满意度调查，满意度为98.39%，</w:t>
            </w:r>
          </w:p>
          <w:p>
            <w:pPr>
              <w:spacing w:line="240" w:lineRule="exact"/>
              <w:rPr>
                <w:rFonts w:ascii="楷体_GB2312" w:eastAsia="楷体_GB2312"/>
                <w:b/>
                <w:color w:val="000000" w:themeColor="text1"/>
                <w:sz w:val="20"/>
                <w:szCs w:val="20"/>
                <w14:textFill>
                  <w14:solidFill>
                    <w14:schemeClr w14:val="tx1"/>
                  </w14:solidFill>
                </w14:textFill>
              </w:rPr>
            </w:pPr>
          </w:p>
          <w:p>
            <w:pPr>
              <w:spacing w:line="240" w:lineRule="exact"/>
              <w:rPr>
                <w:rFonts w:hint="default" w:ascii="楷体_GB2312" w:eastAsia="楷体_GB2312"/>
                <w:b/>
                <w:color w:val="000000" w:themeColor="text1"/>
                <w:sz w:val="20"/>
                <w:szCs w:val="20"/>
                <w:lang w:val="en-US" w:eastAsia="zh-CN"/>
                <w14:textFill>
                  <w14:solidFill>
                    <w14:schemeClr w14:val="tx1"/>
                  </w14:solidFill>
                </w14:textFill>
              </w:rPr>
            </w:pPr>
            <w:r>
              <w:rPr>
                <w:rFonts w:hint="eastAsia" w:ascii="楷体_GB2312" w:eastAsia="楷体_GB2312"/>
                <w:b/>
                <w:color w:val="000000" w:themeColor="text1"/>
                <w:sz w:val="20"/>
                <w:szCs w:val="20"/>
                <w14:textFill>
                  <w14:solidFill>
                    <w14:schemeClr w14:val="tx1"/>
                  </w14:solidFill>
                </w14:textFill>
              </w:rPr>
              <w:t>外部信息的接收、成文并答复的情况（E、S填写）：</w:t>
            </w:r>
            <w:r>
              <w:rPr>
                <w:rFonts w:hint="eastAsia" w:ascii="楷体_GB2312" w:hAnsi="Times New Roman" w:eastAsia="楷体_GB2312" w:cs="Times New Roman"/>
                <w:b w:val="0"/>
                <w:bCs/>
                <w:color w:val="000000" w:themeColor="text1"/>
                <w:sz w:val="20"/>
                <w:szCs w:val="20"/>
                <w:lang w:val="en-US" w:eastAsia="zh-CN"/>
                <w14:textFill>
                  <w14:solidFill>
                    <w14:schemeClr w14:val="tx1"/>
                  </w14:solidFill>
                </w14:textFill>
              </w:rPr>
              <w:t>能源及时对外部信息进行答复。</w:t>
            </w:r>
          </w:p>
          <w:p>
            <w:pPr>
              <w:spacing w:line="240" w:lineRule="exact"/>
              <w:rPr>
                <w:rFonts w:ascii="楷体_GB2312" w:eastAsia="楷体_GB2312"/>
                <w:b/>
                <w:color w:val="000000" w:themeColor="text1"/>
                <w:sz w:val="20"/>
                <w:szCs w:val="20"/>
                <w14:textFill>
                  <w14:solidFill>
                    <w14:schemeClr w14:val="tx1"/>
                  </w14:solidFill>
                </w14:textFill>
              </w:rPr>
            </w:pPr>
          </w:p>
          <w:p>
            <w:pPr>
              <w:spacing w:line="240" w:lineRule="exact"/>
              <w:rPr>
                <w:rFonts w:hint="default" w:ascii="楷体_GB2312" w:eastAsia="楷体_GB2312"/>
                <w:b/>
                <w:color w:val="000000" w:themeColor="text1"/>
                <w:sz w:val="20"/>
                <w:szCs w:val="20"/>
                <w:lang w:val="en-US" w:eastAsia="zh-CN"/>
                <w14:textFill>
                  <w14:solidFill>
                    <w14:schemeClr w14:val="tx1"/>
                  </w14:solidFill>
                </w14:textFill>
              </w:rPr>
            </w:pPr>
            <w:r>
              <w:rPr>
                <w:rFonts w:hint="eastAsia" w:ascii="楷体_GB2312" w:eastAsia="楷体_GB2312"/>
                <w:b/>
                <w:color w:val="000000" w:themeColor="text1"/>
                <w:sz w:val="20"/>
                <w:szCs w:val="20"/>
                <w14:textFill>
                  <w14:solidFill>
                    <w14:schemeClr w14:val="tx1"/>
                  </w14:solidFill>
                </w14:textFill>
              </w:rPr>
              <w:t>重要环境因素信息对外交流情况（EMS填写）：</w:t>
            </w:r>
            <w:r>
              <w:rPr>
                <w:rFonts w:hint="eastAsia" w:ascii="楷体_GB2312" w:hAnsi="Times New Roman" w:eastAsia="楷体_GB2312" w:cs="Times New Roman"/>
                <w:b w:val="0"/>
                <w:bCs/>
                <w:color w:val="000000" w:themeColor="text1"/>
                <w:sz w:val="20"/>
                <w:szCs w:val="20"/>
                <w:lang w:val="en-US" w:eastAsia="zh-CN"/>
                <w14:textFill>
                  <w14:solidFill>
                    <w14:schemeClr w14:val="tx1"/>
                  </w14:solidFill>
                </w14:textFill>
              </w:rPr>
              <w:t>主要是与当地环保局进行交流。</w:t>
            </w:r>
          </w:p>
          <w:p>
            <w:pPr>
              <w:spacing w:line="240" w:lineRule="exact"/>
              <w:rPr>
                <w:rFonts w:ascii="楷体_GB2312" w:eastAsia="楷体_GB2312"/>
                <w:b/>
                <w:color w:val="000000" w:themeColor="text1"/>
                <w:sz w:val="20"/>
                <w:szCs w:val="20"/>
                <w14:textFill>
                  <w14:solidFill>
                    <w14:schemeClr w14:val="tx1"/>
                  </w14:solidFill>
                </w14:textFill>
              </w:rPr>
            </w:pPr>
          </w:p>
          <w:p>
            <w:pPr>
              <w:spacing w:line="240" w:lineRule="exact"/>
              <w:rPr>
                <w:rFonts w:hint="default" w:ascii="楷体_GB2312" w:eastAsia="楷体_GB2312"/>
                <w:b/>
                <w:color w:val="000000" w:themeColor="text1"/>
                <w:sz w:val="20"/>
                <w:szCs w:val="20"/>
                <w:lang w:val="en-US" w:eastAsia="zh-CN"/>
                <w14:textFill>
                  <w14:solidFill>
                    <w14:schemeClr w14:val="tx1"/>
                  </w14:solidFill>
                </w14:textFill>
              </w:rPr>
            </w:pPr>
            <w:r>
              <w:rPr>
                <w:rFonts w:hint="eastAsia" w:ascii="楷体_GB2312" w:eastAsia="楷体_GB2312"/>
                <w:b/>
                <w:color w:val="000000" w:themeColor="text1"/>
                <w:sz w:val="20"/>
                <w:szCs w:val="20"/>
                <w14:textFill>
                  <w14:solidFill>
                    <w14:schemeClr w14:val="tx1"/>
                  </w14:solidFill>
                </w14:textFill>
              </w:rPr>
              <w:t>OHSMS事务代表协商和交流的情况（OHSMS填写）：</w:t>
            </w:r>
            <w:r>
              <w:rPr>
                <w:rFonts w:hint="eastAsia" w:ascii="楷体_GB2312" w:hAnsi="Times New Roman" w:eastAsia="楷体_GB2312" w:cs="Times New Roman"/>
                <w:b w:val="0"/>
                <w:bCs/>
                <w:color w:val="000000" w:themeColor="text1"/>
                <w:sz w:val="20"/>
                <w:szCs w:val="20"/>
                <w:lang w:val="en-US" w:eastAsia="zh-CN"/>
                <w14:textFill>
                  <w14:solidFill>
                    <w14:schemeClr w14:val="tx1"/>
                  </w14:solidFill>
                </w14:textFill>
              </w:rPr>
              <w:t>主要是与当地安监局进行交流和沟通。</w:t>
            </w:r>
          </w:p>
          <w:p>
            <w:pPr>
              <w:spacing w:line="240" w:lineRule="exact"/>
              <w:rPr>
                <w:rFonts w:ascii="楷体_GB2312" w:eastAsia="楷体_GB2312"/>
                <w:b/>
                <w:color w:val="000000" w:themeColor="text1"/>
                <w:sz w:val="20"/>
                <w:szCs w:val="20"/>
                <w14:textFill>
                  <w14:solidFill>
                    <w14:schemeClr w14:val="tx1"/>
                  </w14:solidFill>
                </w14:textFill>
              </w:rPr>
            </w:pPr>
          </w:p>
          <w:p>
            <w:pPr>
              <w:spacing w:line="240" w:lineRule="exact"/>
              <w:rPr>
                <w:rFonts w:ascii="楷体_GB2312" w:eastAsia="楷体_GB2312"/>
                <w:b/>
                <w:color w:val="000000" w:themeColor="text1"/>
                <w:szCs w:val="21"/>
                <w14:textFill>
                  <w14:solidFill>
                    <w14:schemeClr w14:val="tx1"/>
                  </w14:solidFill>
                </w14:textFill>
              </w:rPr>
            </w:pPr>
          </w:p>
          <w:p>
            <w:pPr>
              <w:spacing w:line="240" w:lineRule="exact"/>
              <w:rPr>
                <w:rFonts w:ascii="楷体_GB2312" w:eastAsia="楷体_GB2312"/>
                <w:b/>
                <w:color w:val="000000" w:themeColor="text1"/>
                <w:szCs w:val="21"/>
                <w14:textFill>
                  <w14:solidFill>
                    <w14:schemeClr w14:val="tx1"/>
                  </w14:solidFill>
                </w14:textFill>
              </w:rPr>
            </w:pPr>
            <w:r>
              <w:rPr>
                <w:rFonts w:hint="eastAsia" w:ascii="楷体_GB2312" w:eastAsia="楷体_GB2312"/>
                <w:b/>
                <w:color w:val="000000" w:themeColor="text1"/>
                <w:szCs w:val="21"/>
                <w14:textFill>
                  <w14:solidFill>
                    <w14:schemeClr w14:val="tx1"/>
                  </w14:solidFill>
                </w14:textFill>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3.  QMS 组织对重要过程实施控制的结果</w:t>
            </w:r>
          </w:p>
          <w:p>
            <w:pPr>
              <w:spacing w:line="240" w:lineRule="exact"/>
              <w:ind w:left="188" w:leftChars="42" w:hanging="100" w:hangingChars="5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(包括对QMS关键工序(过程)、特殊过程控制;评价组织对过程实施控制情况/)</w:t>
            </w:r>
          </w:p>
          <w:p>
            <w:pPr>
              <w:jc w:val="both"/>
              <w:rPr>
                <w:rFonts w:hint="eastAsia"/>
                <w:lang w:eastAsia="zh-CN"/>
              </w:rPr>
            </w:pPr>
            <w:r>
              <w:rPr>
                <w:rFonts w:hint="eastAsia" w:ascii="Times New Roman" w:hAnsi="Times New Roman" w:cs="Times New Roman"/>
                <w:szCs w:val="22"/>
                <w:lang w:val="en-US" w:eastAsia="zh-CN"/>
              </w:rPr>
              <w:t>关键过程：</w:t>
            </w:r>
            <w:r>
              <w:rPr>
                <w:rFonts w:hint="eastAsia"/>
                <w:lang w:eastAsia="zh-CN"/>
              </w:rPr>
              <w:t>富氧侧吹熔炼、电炉还原熔炼</w:t>
            </w:r>
          </w:p>
          <w:p>
            <w:pPr>
              <w:spacing w:line="240" w:lineRule="exact"/>
              <w:rPr>
                <w:b/>
                <w:color w:val="000000" w:themeColor="text1"/>
                <w:sz w:val="20"/>
                <w:szCs w:val="20"/>
                <w14:textFill>
                  <w14:solidFill>
                    <w14:schemeClr w14:val="tx1"/>
                  </w14:solidFill>
                </w14:textFill>
              </w:rPr>
            </w:pPr>
            <w:r>
              <w:rPr>
                <w:rFonts w:hint="eastAsia" w:ascii="Times New Roman" w:hAnsi="Times New Roman" w:cs="Times New Roman"/>
                <w:szCs w:val="22"/>
                <w:lang w:val="en-US" w:eastAsia="zh-CN"/>
              </w:rPr>
              <w:t>特殊过程：</w:t>
            </w:r>
            <w:r>
              <w:rPr>
                <w:rFonts w:hint="eastAsia"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300" w:lineRule="exact"/>
              <w:jc w:val="lef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4.QMS产品/服务的标准、协议/规范的有效性以及产品/服务质量符合要求，向顾客稳定提供合格产品的情况；</w:t>
            </w:r>
          </w:p>
          <w:p>
            <w:pPr>
              <w:spacing w:line="300" w:lineRule="exact"/>
              <w:rPr>
                <w:b/>
                <w:color w:val="000000" w:themeColor="text1"/>
                <w:sz w:val="20"/>
                <w:szCs w:val="20"/>
                <w14:textFill>
                  <w14:solidFill>
                    <w14:schemeClr w14:val="tx1"/>
                  </w14:solidFill>
                </w14:textFill>
              </w:rPr>
            </w:pPr>
          </w:p>
          <w:p>
            <w:pPr>
              <w:spacing w:line="240" w:lineRule="exact"/>
              <w:rPr>
                <w:rFonts w:hint="default" w:eastAsia="宋体"/>
                <w:b/>
                <w:color w:val="000000" w:themeColor="text1"/>
                <w:sz w:val="20"/>
                <w:szCs w:val="20"/>
                <w:lang w:val="en-US" w:eastAsia="zh-CN"/>
                <w14:textFill>
                  <w14:solidFill>
                    <w14:schemeClr w14:val="tx1"/>
                  </w14:solidFill>
                </w14:textFill>
              </w:rPr>
            </w:pPr>
            <w:r>
              <w:rPr>
                <w:rFonts w:hint="eastAsia"/>
                <w:b w:val="0"/>
                <w:bCs/>
                <w:szCs w:val="22"/>
                <w:lang w:val="en-US" w:eastAsia="zh-CN"/>
              </w:rPr>
              <w:t>《民法典》《</w:t>
            </w:r>
            <w:r>
              <w:rPr>
                <w:rFonts w:hint="eastAsia"/>
                <w:b w:val="0"/>
                <w:bCs/>
                <w:szCs w:val="22"/>
              </w:rPr>
              <w:t>中华人民共和国安全生产法</w:t>
            </w:r>
            <w:r>
              <w:rPr>
                <w:rFonts w:hint="eastAsia"/>
                <w:b w:val="0"/>
                <w:bCs/>
                <w:szCs w:val="22"/>
                <w:lang w:val="en-US" w:eastAsia="zh-CN"/>
              </w:rPr>
              <w:t>》《</w:t>
            </w:r>
            <w:r>
              <w:rPr>
                <w:rFonts w:hint="eastAsia"/>
                <w:b w:val="0"/>
                <w:bCs/>
                <w:szCs w:val="22"/>
              </w:rPr>
              <w:t>青海省安全生产条例</w:t>
            </w:r>
            <w:r>
              <w:rPr>
                <w:rFonts w:hint="eastAsia"/>
                <w:b w:val="0"/>
                <w:bCs/>
                <w:szCs w:val="22"/>
                <w:lang w:val="en-US" w:eastAsia="zh-CN"/>
              </w:rPr>
              <w:t>》《</w:t>
            </w:r>
            <w:r>
              <w:rPr>
                <w:rFonts w:hint="eastAsia"/>
                <w:b w:val="0"/>
                <w:bCs/>
                <w:szCs w:val="22"/>
              </w:rPr>
              <w:t>青海省大气污染防治条例</w:t>
            </w:r>
            <w:r>
              <w:rPr>
                <w:rFonts w:hint="eastAsia"/>
                <w:b w:val="0"/>
                <w:bCs/>
                <w:szCs w:val="22"/>
                <w:lang w:val="en-US" w:eastAsia="zh-CN"/>
              </w:rPr>
              <w:t>》</w:t>
            </w:r>
            <w:r>
              <w:rPr>
                <w:rFonts w:hint="eastAsia"/>
                <w:b w:val="0"/>
                <w:bCs/>
                <w:szCs w:val="22"/>
              </w:rPr>
              <w:t>《能源计量监督管理办法》</w:t>
            </w:r>
            <w:r>
              <w:rPr>
                <w:rFonts w:hint="eastAsia"/>
                <w:b w:val="0"/>
                <w:bCs/>
                <w:szCs w:val="22"/>
                <w:lang w:val="en-US" w:eastAsia="zh-CN"/>
              </w:rPr>
              <w:t>及产品标准</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(应说明相关证据)：</w:t>
            </w:r>
          </w:p>
          <w:p>
            <w:pPr>
              <w:spacing w:line="240" w:lineRule="exact"/>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5 .QMS国家/地方技术监督部门监测（检测、委托检测、定期监测、型式试验等）、抽查结果</w:t>
            </w:r>
          </w:p>
          <w:p>
            <w:pPr>
              <w:spacing w:line="240" w:lineRule="exact"/>
              <w:ind w:firstLine="201" w:firstLineChars="100"/>
              <w:rPr>
                <w:b/>
                <w:color w:val="000000" w:themeColor="text1"/>
                <w:sz w:val="20"/>
                <w:szCs w:val="20"/>
                <w14:textFill>
                  <w14:solidFill>
                    <w14:schemeClr w14:val="tx1"/>
                  </w14:solidFill>
                </w14:textFill>
              </w:rPr>
            </w:pPr>
          </w:p>
          <w:p>
            <w:pPr>
              <w:spacing w:line="240" w:lineRule="exact"/>
              <w:ind w:firstLine="201" w:firstLineChars="100"/>
              <w:rPr>
                <w:b/>
                <w:color w:val="000000" w:themeColor="text1"/>
                <w:sz w:val="20"/>
                <w:szCs w:val="20"/>
                <w14:textFill>
                  <w14:solidFill>
                    <w14:schemeClr w14:val="tx1"/>
                  </w14:solidFill>
                </w14:textFill>
              </w:rPr>
            </w:pPr>
          </w:p>
          <w:p>
            <w:pPr>
              <w:pStyle w:val="2"/>
              <w:rPr>
                <w:rFonts w:hint="eastAsia" w:ascii="Times New Roman" w:hAnsi="Times New Roman" w:eastAsia="宋体" w:cs="Times New Roman"/>
                <w:b w:val="0"/>
                <w:bCs/>
                <w:kern w:val="2"/>
                <w:sz w:val="21"/>
                <w:szCs w:val="22"/>
                <w:lang w:val="en-US" w:eastAsia="zh-CN" w:bidi="ar-SA"/>
              </w:rPr>
            </w:pPr>
            <w:r>
              <w:rPr>
                <w:rFonts w:hint="eastAsia" w:ascii="Times New Roman" w:hAnsi="Times New Roman" w:eastAsia="宋体" w:cs="Times New Roman"/>
                <w:b w:val="0"/>
                <w:bCs/>
                <w:kern w:val="2"/>
                <w:sz w:val="21"/>
                <w:szCs w:val="22"/>
                <w:lang w:val="en-US" w:eastAsia="zh-CN" w:bidi="ar-SA"/>
              </w:rPr>
              <w:t>提供检测报告</w:t>
            </w:r>
          </w:p>
          <w:p>
            <w:pPr>
              <w:spacing w:line="240" w:lineRule="exact"/>
              <w:rPr>
                <w:b/>
                <w:color w:val="000000" w:themeColor="text1"/>
                <w:sz w:val="20"/>
                <w:szCs w:val="20"/>
                <w14:textFill>
                  <w14:solidFill>
                    <w14:schemeClr w14:val="tx1"/>
                  </w14:solidFill>
                </w14:textFill>
              </w:rPr>
            </w:pPr>
          </w:p>
          <w:p>
            <w:pPr>
              <w:spacing w:line="300" w:lineRule="exact"/>
              <w:ind w:firstLine="197" w:firstLineChars="98"/>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（附相关证据）：</w:t>
            </w:r>
          </w:p>
          <w:p>
            <w:pPr>
              <w:spacing w:line="300" w:lineRule="exact"/>
              <w:jc w:val="left"/>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Times New Roman" w:hAnsi="Times New Roman" w:eastAsia="宋体" w:cs="Times New Roman"/>
                <w:kern w:val="2"/>
                <w:sz w:val="21"/>
                <w:szCs w:val="24"/>
                <w:lang w:val="en-US" w:eastAsia="zh-CN" w:bidi="ar-SA"/>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pPr>
            <w:r>
              <w:rPr>
                <w:rFonts w:hint="eastAsia"/>
              </w:rPr>
              <w:t>7. EMS组织对重要环境因素实施控制的结果</w:t>
            </w:r>
          </w:p>
          <w:p>
            <w:pPr>
              <w:spacing w:line="240" w:lineRule="exact"/>
            </w:pPr>
            <w:r>
              <w:rPr>
                <w:rFonts w:hint="eastAsia"/>
              </w:rPr>
              <w:t>（EMS对重要环境因素控制，重大环境因素对周边环境产生的影响及控制;对相关方施加影响）</w:t>
            </w:r>
          </w:p>
          <w:p>
            <w:pPr>
              <w:spacing w:line="240" w:lineRule="exact"/>
            </w:pPr>
          </w:p>
          <w:p>
            <w:pPr>
              <w:pStyle w:val="2"/>
            </w:pPr>
            <w:r>
              <w:rPr>
                <w:rFonts w:hint="eastAsia" w:ascii="Times New Roman" w:hAnsi="Times New Roman" w:eastAsia="宋体" w:cs="Times New Roman"/>
                <w:kern w:val="2"/>
                <w:sz w:val="21"/>
                <w:szCs w:val="24"/>
                <w:lang w:val="en-US" w:eastAsia="zh-CN" w:bidi="ar-SA"/>
              </w:rPr>
              <w:t>噪声；粉尘排放；固体废物；</w:t>
            </w:r>
            <w:r>
              <w:rPr>
                <w:rFonts w:hint="eastAsia" w:cs="Times New Roman"/>
                <w:kern w:val="2"/>
                <w:sz w:val="21"/>
                <w:szCs w:val="24"/>
                <w:lang w:val="en-US" w:eastAsia="zh-CN" w:bidi="ar-SA"/>
              </w:rPr>
              <w:t>废气排放、</w:t>
            </w:r>
            <w:r>
              <w:rPr>
                <w:rFonts w:hint="eastAsia" w:ascii="Times New Roman" w:hAnsi="Times New Roman" w:eastAsia="宋体" w:cs="Times New Roman"/>
                <w:kern w:val="2"/>
                <w:sz w:val="21"/>
                <w:szCs w:val="24"/>
                <w:lang w:val="en-US" w:eastAsia="zh-CN" w:bidi="ar-SA"/>
              </w:rPr>
              <w:t>火灾发生；水、电、原材料消耗。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numPr>
                <w:ilvl w:val="0"/>
                <w:numId w:val="3"/>
              </w:numPr>
              <w:spacing w:line="240" w:lineRule="exact"/>
              <w:rPr>
                <w:rFonts w:hint="eastAsia"/>
              </w:rPr>
            </w:pPr>
            <w:r>
              <w:rPr>
                <w:rFonts w:hint="eastAsia"/>
              </w:rPr>
              <w:t>OHSMS组织对不可接受风险实施控制的结果</w:t>
            </w:r>
          </w:p>
          <w:p>
            <w:pPr>
              <w:pStyle w:val="2"/>
              <w:widowControl w:val="0"/>
              <w:numPr>
                <w:ilvl w:val="0"/>
                <w:numId w:val="0"/>
              </w:numPr>
              <w:ind w:firstLine="420" w:firstLineChars="200"/>
              <w:jc w:val="both"/>
            </w:pPr>
            <w:r>
              <w:rPr>
                <w:rFonts w:hint="eastAsia" w:ascii="Times New Roman" w:hAnsi="Times New Roman" w:eastAsia="宋体" w:cs="Times New Roman"/>
                <w:kern w:val="2"/>
                <w:sz w:val="21"/>
                <w:szCs w:val="24"/>
                <w:lang w:val="en-US" w:eastAsia="zh-CN" w:bidi="ar-SA"/>
              </w:rPr>
              <w:t>机械伤害、触电伤害 （检修、设备运行等、高处坠落、职业病伤害、火灾爆炸、中毒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ind w:left="201" w:hanging="201" w:hangingChars="10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 xml:space="preserve">9. 应急准备与相应活动的演练及对预案可行性的评价(当有规定时) </w:t>
            </w:r>
          </w:p>
          <w:p>
            <w:pPr>
              <w:spacing w:line="240" w:lineRule="exact"/>
              <w:rPr>
                <w:rFonts w:hint="eastAsia"/>
                <w:b/>
                <w:color w:val="000000" w:themeColor="text1"/>
                <w:spacing w:val="-4"/>
                <w:sz w:val="20"/>
                <w:szCs w:val="20"/>
                <w:lang w:val="en-US" w:eastAsia="zh-CN"/>
                <w14:textFill>
                  <w14:solidFill>
                    <w14:schemeClr w14:val="tx1"/>
                  </w14:solidFill>
                </w14:textFill>
              </w:rPr>
            </w:pPr>
          </w:p>
          <w:p>
            <w:pPr>
              <w:spacing w:line="240" w:lineRule="exact"/>
              <w:ind w:firstLine="420" w:firstLineChars="200"/>
              <w:rPr>
                <w:rFonts w:hint="default" w:eastAsia="宋体"/>
                <w:b/>
                <w:color w:val="000000" w:themeColor="text1"/>
                <w:spacing w:val="-4"/>
                <w:sz w:val="20"/>
                <w:szCs w:val="20"/>
                <w:lang w:val="en-US" w:eastAsia="zh-CN"/>
                <w14:textFill>
                  <w14:solidFill>
                    <w14:schemeClr w14:val="tx1"/>
                  </w14:solidFill>
                </w14:textFill>
              </w:rPr>
            </w:pPr>
            <w:r>
              <w:rPr>
                <w:rFonts w:hint="eastAsia" w:ascii="Times New Roman" w:hAnsi="Times New Roman" w:eastAsia="宋体" w:cs="Times New Roman"/>
                <w:kern w:val="2"/>
                <w:sz w:val="21"/>
                <w:szCs w:val="24"/>
                <w:lang w:val="en-US" w:eastAsia="zh-CN" w:bidi="ar-SA"/>
              </w:rPr>
              <w:t>编制应急预案、进行了应急预案演练。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 xml:space="preserve">10. 对特种设备的维护，检定; </w:t>
            </w:r>
          </w:p>
          <w:p>
            <w:pPr>
              <w:spacing w:line="240" w:lineRule="exact"/>
              <w:rPr>
                <w:b/>
                <w:color w:val="000000" w:themeColor="text1"/>
                <w:sz w:val="20"/>
                <w:szCs w:val="20"/>
                <w14:textFill>
                  <w14:solidFill>
                    <w14:schemeClr w14:val="tx1"/>
                  </w14:solidFill>
                </w14:textFill>
              </w:rPr>
            </w:pPr>
          </w:p>
          <w:p>
            <w:pPr>
              <w:spacing w:line="240" w:lineRule="exact"/>
              <w:ind w:firstLine="420" w:firstLineChars="200"/>
              <w:rPr>
                <w:rFonts w:hint="default" w:eastAsia="宋体"/>
                <w:b/>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kern w:val="2"/>
                <w:sz w:val="21"/>
                <w:szCs w:val="24"/>
                <w:lang w:val="en-US" w:eastAsia="zh-CN" w:bidi="ar-SA"/>
              </w:rPr>
              <w:t>起重机、锅炉、压力容器</w:t>
            </w:r>
            <w:r>
              <w:rPr>
                <w:rFonts w:hint="eastAsia" w:cs="Times New Roman"/>
                <w:kern w:val="2"/>
                <w:sz w:val="21"/>
                <w:szCs w:val="24"/>
                <w:lang w:val="en-US" w:eastAsia="zh-CN" w:bidi="ar-SA"/>
              </w:rPr>
              <w:t>、</w:t>
            </w:r>
            <w:r>
              <w:rPr>
                <w:rFonts w:hint="eastAsia" w:cs="Times New Roman"/>
                <w:color w:val="0000FF"/>
                <w:kern w:val="2"/>
                <w:sz w:val="21"/>
                <w:szCs w:val="24"/>
                <w:lang w:val="en-US" w:eastAsia="zh-CN" w:bidi="ar-SA"/>
              </w:rPr>
              <w:t>压力管道；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(四)监视测量方面</w:t>
            </w:r>
          </w:p>
        </w:tc>
        <w:tc>
          <w:tcPr>
            <w:tcW w:w="9198" w:type="dxa"/>
          </w:tcPr>
          <w:p>
            <w:pPr>
              <w:spacing w:line="240" w:lineRule="exact"/>
              <w:ind w:left="100" w:hanging="105" w:hangingChars="50"/>
            </w:pPr>
            <w:r>
              <w:rPr>
                <w:rFonts w:hint="eastAsia"/>
              </w:rPr>
              <w:t>1. .对质量/环境/职业健康安全目标指标进行定期监测/检查情况</w:t>
            </w:r>
          </w:p>
          <w:p>
            <w:pPr>
              <w:spacing w:line="240" w:lineRule="exact"/>
              <w:ind w:firstLine="105" w:firstLineChars="50"/>
            </w:pPr>
          </w:p>
          <w:p>
            <w:pPr>
              <w:pStyle w:val="2"/>
            </w:pPr>
            <w:r>
              <w:rPr>
                <w:rFonts w:hint="eastAsia"/>
                <w:b w:val="0"/>
                <w:bCs/>
                <w:color w:val="000000" w:themeColor="text1"/>
                <w:sz w:val="20"/>
                <w:szCs w:val="20"/>
                <w14:textFill>
                  <w14:solidFill>
                    <w14:schemeClr w14:val="tx1"/>
                  </w14:solidFill>
                </w14:textFill>
              </w:rPr>
              <w:t>对质量/环境/职业健康安全目标进行了考核，查到20</w:t>
            </w:r>
            <w:r>
              <w:rPr>
                <w:rFonts w:hint="eastAsia"/>
                <w:b w:val="0"/>
                <w:bCs/>
                <w:color w:val="000000" w:themeColor="text1"/>
                <w:sz w:val="20"/>
                <w:szCs w:val="20"/>
                <w:lang w:val="en-US" w:eastAsia="zh-CN"/>
                <w14:textFill>
                  <w14:solidFill>
                    <w14:schemeClr w14:val="tx1"/>
                  </w14:solidFill>
                </w14:textFill>
              </w:rPr>
              <w:t>20</w:t>
            </w:r>
            <w:r>
              <w:rPr>
                <w:rFonts w:hint="eastAsia"/>
                <w:b w:val="0"/>
                <w:bCs/>
                <w:color w:val="000000" w:themeColor="text1"/>
                <w:sz w:val="20"/>
                <w:szCs w:val="20"/>
                <w14:textFill>
                  <w14:solidFill>
                    <w14:schemeClr w14:val="tx1"/>
                  </w14:solidFill>
                </w14:textFill>
              </w:rPr>
              <w:t>年</w:t>
            </w:r>
            <w:r>
              <w:rPr>
                <w:rFonts w:hint="eastAsia"/>
                <w:b w:val="0"/>
                <w:bCs/>
                <w:color w:val="000000" w:themeColor="text1"/>
                <w:sz w:val="20"/>
                <w:szCs w:val="20"/>
                <w:lang w:eastAsia="zh-CN"/>
                <w14:textFill>
                  <w14:solidFill>
                    <w14:schemeClr w14:val="tx1"/>
                  </w14:solidFill>
                </w14:textFill>
              </w:rPr>
              <w:t>底</w:t>
            </w:r>
            <w:r>
              <w:rPr>
                <w:rFonts w:hint="eastAsia"/>
                <w:b w:val="0"/>
                <w:bCs/>
                <w:color w:val="000000" w:themeColor="text1"/>
                <w:sz w:val="20"/>
                <w:szCs w:val="20"/>
                <w14:textFill>
                  <w14:solidFill>
                    <w14:schemeClr w14:val="tx1"/>
                  </w14:solidFill>
                </w14:textFill>
              </w:rPr>
              <w:t>公司及各部门完成情况，各项质量目标均已完成。目标具备可测量性。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numPr>
                <w:ilvl w:val="0"/>
                <w:numId w:val="4"/>
              </w:numPr>
              <w:spacing w:line="240" w:lineRule="exact"/>
              <w:ind w:left="100" w:hanging="105" w:hangingChars="50"/>
              <w:rPr>
                <w:rFonts w:hint="eastAsia"/>
                <w:b/>
                <w:color w:val="000000" w:themeColor="text1"/>
                <w:sz w:val="20"/>
                <w:szCs w:val="20"/>
                <w14:textFill>
                  <w14:solidFill>
                    <w14:schemeClr w14:val="tx1"/>
                  </w14:solidFill>
                </w14:textFill>
              </w:rPr>
            </w:pPr>
            <w:r>
              <w:rPr>
                <w:rFonts w:hint="eastAsia"/>
              </w:rPr>
              <w:t>顾客满意</w:t>
            </w:r>
          </w:p>
          <w:p>
            <w:pPr>
              <w:pStyle w:val="2"/>
              <w:numPr>
                <w:ilvl w:val="0"/>
                <w:numId w:val="0"/>
              </w:numPr>
              <w:ind w:firstLine="400" w:firstLineChars="200"/>
            </w:pPr>
            <w:r>
              <w:rPr>
                <w:rFonts w:hint="eastAsia"/>
                <w:b w:val="0"/>
                <w:bCs/>
                <w:color w:val="000000" w:themeColor="text1"/>
                <w:sz w:val="20"/>
                <w:szCs w:val="20"/>
                <w14:textFill>
                  <w14:solidFill>
                    <w14:schemeClr w14:val="tx1"/>
                  </w14:solidFill>
                </w14:textFill>
              </w:rPr>
              <w:t>能稳定向顾客提供较满意的</w:t>
            </w:r>
            <w:r>
              <w:rPr>
                <w:rFonts w:hint="eastAsia"/>
                <w:b w:val="0"/>
                <w:bCs/>
                <w:color w:val="000000" w:themeColor="text1"/>
                <w:sz w:val="20"/>
                <w:szCs w:val="20"/>
                <w:highlight w:val="none"/>
                <w:lang w:val="en-US" w:eastAsia="zh-CN"/>
                <w14:textFill>
                  <w14:solidFill>
                    <w14:schemeClr w14:val="tx1"/>
                  </w14:solidFill>
                </w14:textFill>
              </w:rPr>
              <w:t>产品</w:t>
            </w:r>
            <w:r>
              <w:rPr>
                <w:rFonts w:hint="eastAsia"/>
                <w:b w:val="0"/>
                <w:bCs/>
                <w:color w:val="000000" w:themeColor="text1"/>
                <w:sz w:val="20"/>
                <w:szCs w:val="20"/>
                <w14:textFill>
                  <w14:solidFill>
                    <w14:schemeClr w14:val="tx1"/>
                  </w14:solidFill>
                </w14:textFill>
              </w:rPr>
              <w:t>。对顾客进行满意度调查，并进行了简要分析。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3. 内审（包括内审策划审核方案中考虑拟审核的过程和区域的状况和重要性）</w:t>
            </w:r>
          </w:p>
          <w:p>
            <w:pPr>
              <w:spacing w:line="240" w:lineRule="exact"/>
              <w:rPr>
                <w:b/>
                <w:color w:val="000000" w:themeColor="text1"/>
                <w:spacing w:val="-8"/>
                <w:sz w:val="20"/>
                <w:szCs w:val="20"/>
                <w14:textFill>
                  <w14:solidFill>
                    <w14:schemeClr w14:val="tx1"/>
                  </w14:solidFill>
                </w14:textFill>
              </w:rPr>
            </w:pPr>
          </w:p>
          <w:p>
            <w:pPr>
              <w:spacing w:line="240" w:lineRule="exact"/>
              <w:ind w:firstLine="400" w:firstLineChars="200"/>
              <w:rPr>
                <w:b/>
                <w:color w:val="000000" w:themeColor="text1"/>
                <w:sz w:val="20"/>
                <w:szCs w:val="20"/>
                <w14:textFill>
                  <w14:solidFill>
                    <w14:schemeClr w14:val="tx1"/>
                  </w14:solidFill>
                </w14:textFill>
              </w:rPr>
            </w:pPr>
            <w:r>
              <w:rPr>
                <w:rFonts w:hint="eastAsia" w:ascii="Times New Roman" w:hAnsi="Times New Roman" w:eastAsia="宋体" w:cs="Times New Roman"/>
                <w:b w:val="0"/>
                <w:bCs/>
                <w:color w:val="000000" w:themeColor="text1"/>
                <w:kern w:val="2"/>
                <w:sz w:val="20"/>
                <w:szCs w:val="20"/>
                <w:lang w:val="en-US" w:eastAsia="zh-CN" w:bidi="ar-SA"/>
                <w14:textFill>
                  <w14:solidFill>
                    <w14:schemeClr w14:val="tx1"/>
                  </w14:solidFill>
                </w14:textFill>
              </w:rPr>
              <w:t>年度内审已按计划实施，内审策划审核方案中考虑了拟审核的过程和区域的状况和重要性，内审时间2020年8月30日日内审结论：体系运行基本有效。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14:textFill>
                  <w14:solidFill>
                    <w14:schemeClr w14:val="tx1"/>
                  </w14:solidFill>
                </w14:textFill>
              </w:rPr>
            </w:pPr>
          </w:p>
        </w:tc>
        <w:tc>
          <w:tcPr>
            <w:tcW w:w="9198" w:type="dxa"/>
          </w:tcPr>
          <w:p>
            <w:pPr>
              <w:numPr>
                <w:ilvl w:val="0"/>
                <w:numId w:val="4"/>
              </w:numPr>
              <w:spacing w:line="240" w:lineRule="exact"/>
              <w:ind w:left="100" w:leftChars="0" w:hanging="100" w:hangingChars="50"/>
              <w:rPr>
                <w:rFonts w:hint="eastAsia"/>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管理评审（管理评审体系变更需求，纠正和预防措施、体系有效性等）</w:t>
            </w:r>
          </w:p>
          <w:p>
            <w:pPr>
              <w:spacing w:line="240" w:lineRule="exact"/>
              <w:ind w:firstLine="400" w:firstLineChars="200"/>
              <w:rPr>
                <w:b/>
                <w:color w:val="000000" w:themeColor="text1"/>
                <w:sz w:val="20"/>
                <w:szCs w:val="20"/>
                <w14:textFill>
                  <w14:solidFill>
                    <w14:schemeClr w14:val="tx1"/>
                  </w14:solidFill>
                </w14:textFill>
              </w:rPr>
            </w:pPr>
            <w:r>
              <w:rPr>
                <w:rFonts w:hint="eastAsia" w:ascii="Times New Roman" w:hAnsi="Times New Roman" w:eastAsia="宋体" w:cs="Times New Roman"/>
                <w:b w:val="0"/>
                <w:bCs/>
                <w:color w:val="000000" w:themeColor="text1"/>
                <w:kern w:val="2"/>
                <w:sz w:val="20"/>
                <w:szCs w:val="20"/>
                <w:lang w:val="en-US" w:eastAsia="zh-CN" w:bidi="ar-SA"/>
                <w14:textFill>
                  <w14:solidFill>
                    <w14:schemeClr w14:val="tx1"/>
                  </w14:solidFill>
                </w14:textFill>
              </w:rPr>
              <w:t>年度管理评审已按计划实施，管理评审时间：2020年11月15日，管理评审考虑了体系变更需求，评审了方针有效、适宜和充分。制定了改进措施，体系运行基本有效。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numPr>
                <w:ilvl w:val="0"/>
                <w:numId w:val="4"/>
              </w:numPr>
              <w:spacing w:line="240" w:lineRule="exact"/>
              <w:ind w:left="105" w:leftChars="0" w:hanging="105" w:hangingChars="50"/>
              <w:rPr>
                <w:rFonts w:hint="eastAsia"/>
              </w:rPr>
            </w:pPr>
            <w:r>
              <w:rPr>
                <w:rFonts w:hint="eastAsia"/>
              </w:rPr>
              <w:t xml:space="preserve"> EMS是否按规定对主要污染物（污水、废气、噪声、废渣等）及排放实施了例行的监视或测量，结果是否满足相关要求？</w:t>
            </w:r>
          </w:p>
          <w:p>
            <w:pPr>
              <w:pStyle w:val="2"/>
              <w:widowControl w:val="0"/>
              <w:numPr>
                <w:ilvl w:val="0"/>
                <w:numId w:val="0"/>
              </w:numPr>
              <w:ind w:firstLine="420" w:firstLineChars="200"/>
              <w:jc w:val="both"/>
            </w:pPr>
            <w:r>
              <w:rPr>
                <w:rFonts w:hint="eastAsia" w:ascii="Times New Roman" w:hAnsi="Times New Roman" w:eastAsia="宋体" w:cs="Times New Roman"/>
                <w:kern w:val="2"/>
                <w:sz w:val="21"/>
                <w:szCs w:val="24"/>
                <w:lang w:val="en-US" w:eastAsia="zh-CN" w:bidi="ar-SA"/>
              </w:rPr>
              <w:t>提供环境检测报告并满足要求。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240" w:lineRule="exact"/>
            </w:pPr>
            <w:r>
              <w:rPr>
                <w:rFonts w:hint="eastAsia"/>
              </w:rPr>
              <w:t xml:space="preserve">6.  </w:t>
            </w:r>
            <w:r>
              <w:t>EMS</w:t>
            </w:r>
            <w:r>
              <w:rPr>
                <w:rFonts w:hint="eastAsia"/>
              </w:rPr>
              <w:t>国家/地方环保部门监测结果、新改扩建项目符合环评报告、三同时验收报告要求情况及措施</w:t>
            </w:r>
          </w:p>
          <w:p>
            <w:pPr>
              <w:spacing w:line="240" w:lineRule="exact"/>
            </w:pPr>
          </w:p>
          <w:p>
            <w:pPr>
              <w:pStyle w:val="2"/>
              <w:rPr>
                <w:rFonts w:hint="default" w:eastAsia="宋体"/>
                <w:lang w:val="en-US" w:eastAsia="zh-CN"/>
              </w:rPr>
            </w:pPr>
            <w:r>
              <w:rPr>
                <w:rFonts w:hint="eastAsia" w:ascii="Times New Roman" w:hAnsi="Times New Roman" w:eastAsia="宋体" w:cs="Times New Roman"/>
                <w:kern w:val="2"/>
                <w:sz w:val="21"/>
                <w:szCs w:val="24"/>
                <w:lang w:val="en-US" w:eastAsia="zh-CN" w:bidi="ar-SA"/>
              </w:rPr>
              <w:t>提供相关环评报告等资料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7. OHSMS是否按规定对职业健康安全项目进行定期测量，结果是否满足相关要求：</w:t>
            </w:r>
          </w:p>
          <w:p>
            <w:pPr>
              <w:spacing w:line="300" w:lineRule="exact"/>
              <w:rPr>
                <w:b/>
                <w:color w:val="000000" w:themeColor="text1"/>
                <w:sz w:val="20"/>
                <w:szCs w:val="20"/>
                <w14:textFill>
                  <w14:solidFill>
                    <w14:schemeClr w14:val="tx1"/>
                  </w14:solidFill>
                </w14:textFill>
              </w:rPr>
            </w:pPr>
          </w:p>
          <w:p>
            <w:pPr>
              <w:spacing w:line="240" w:lineRule="exact"/>
              <w:rPr>
                <w:rFonts w:hint="default" w:eastAsia="宋体"/>
                <w:b/>
                <w:color w:val="000000" w:themeColor="text1"/>
                <w:sz w:val="20"/>
                <w:szCs w:val="20"/>
                <w:lang w:val="en-US" w:eastAsia="zh-CN"/>
                <w14:textFill>
                  <w14:solidFill>
                    <w14:schemeClr w14:val="tx1"/>
                  </w14:solidFill>
                </w14:textFill>
              </w:rPr>
            </w:pPr>
            <w:r>
              <w:rPr>
                <w:rFonts w:hint="eastAsia"/>
                <w:b/>
                <w:color w:val="000000" w:themeColor="text1"/>
                <w:sz w:val="20"/>
                <w:szCs w:val="20"/>
                <w:lang w:val="en-US" w:eastAsia="zh-CN"/>
                <w14:textFill>
                  <w14:solidFill>
                    <w14:schemeClr w14:val="tx1"/>
                  </w14:solidFill>
                </w14:textFill>
              </w:rPr>
              <w:t xml:space="preserve">  </w:t>
            </w:r>
            <w:r>
              <w:rPr>
                <w:rFonts w:hint="eastAsia" w:ascii="Times New Roman" w:hAnsi="Times New Roman" w:eastAsia="宋体" w:cs="Times New Roman"/>
                <w:kern w:val="2"/>
                <w:sz w:val="21"/>
                <w:szCs w:val="24"/>
                <w:lang w:val="en-US" w:eastAsia="zh-CN" w:bidi="ar-SA"/>
              </w:rPr>
              <w:t>提供职业健康安全场所的职业危害检测报告和职工的查体表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rFonts w:hint="eastAsia"/>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8.OHSMS国家/地方职业健康安全部门监督检查情况及措施</w:t>
            </w:r>
          </w:p>
          <w:p>
            <w:pPr>
              <w:spacing w:line="240" w:lineRule="exact"/>
            </w:pPr>
          </w:p>
          <w:p>
            <w:pPr>
              <w:pStyle w:val="2"/>
              <w:rPr>
                <w:rFonts w:hint="default" w:eastAsia="宋体"/>
                <w:lang w:val="en-US" w:eastAsia="zh-CN"/>
              </w:rPr>
            </w:pPr>
            <w:r>
              <w:rPr>
                <w:rFonts w:hint="eastAsia" w:ascii="Times New Roman" w:hAnsi="Times New Roman" w:eastAsia="宋体"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14:textFill>
                  <w14:solidFill>
                    <w14:schemeClr w14:val="tx1"/>
                  </w14:solidFill>
                </w14:textFill>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14:textFill>
                  <w14:solidFill>
                    <w14:schemeClr w14:val="tx1"/>
                  </w14:solidFill>
                </w14:textFill>
              </w:rPr>
            </w:pPr>
            <w:r>
              <w:rPr>
                <w:rFonts w:hint="eastAsia"/>
                <w:b/>
                <w:color w:val="000000" w:themeColor="text1"/>
                <w:sz w:val="20"/>
                <w:szCs w:val="20"/>
                <w14:textFill>
                  <w14:solidFill>
                    <w14:schemeClr w14:val="tx1"/>
                  </w14:solidFill>
                </w14:textFill>
              </w:rPr>
              <w:t>9. 其他能够标明组织绩效、信誉的证据/信息：</w:t>
            </w:r>
            <w:r>
              <w:rPr>
                <w:rFonts w:hint="eastAsia" w:ascii="Times New Roman" w:hAnsi="Times New Roman" w:eastAsia="宋体" w:cs="Times New Roman"/>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14:textFill>
                  <w14:solidFill>
                    <w14:schemeClr w14:val="tx1"/>
                  </w14:solidFill>
                </w14:textFill>
              </w:rPr>
            </w:pPr>
            <w:r>
              <w:rPr>
                <w:rFonts w:hint="eastAsia"/>
                <w:b/>
                <w:color w:val="000000" w:themeColor="text1"/>
                <w:sz w:val="20"/>
                <w14:textFill>
                  <w14:solidFill>
                    <w14:schemeClr w14:val="tx1"/>
                  </w14:solidFill>
                </w14:textFill>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 纠正/预防措施的实施及效果</w:t>
            </w:r>
            <w:r>
              <w:rPr>
                <w:rFonts w:hint="eastAsia"/>
                <w:b/>
                <w:color w:val="000000" w:themeColor="text1"/>
                <w:spacing w:val="-8"/>
                <w:sz w:val="20"/>
                <w:szCs w:val="20"/>
                <w14:textFill>
                  <w14:solidFill>
                    <w14:schemeClr w14:val="tx1"/>
                  </w14:solidFill>
                </w14:textFill>
              </w:rPr>
              <w:t>;</w:t>
            </w:r>
          </w:p>
          <w:p>
            <w:pPr>
              <w:spacing w:line="240" w:lineRule="exact"/>
              <w:rPr>
                <w:rFonts w:hint="eastAsia"/>
                <w:b/>
                <w:color w:val="000000" w:themeColor="text1"/>
                <w:sz w:val="20"/>
                <w:szCs w:val="20"/>
                <w14:textFill>
                  <w14:solidFill>
                    <w14:schemeClr w14:val="tx1"/>
                  </w14:solidFill>
                </w14:textFill>
              </w:rPr>
            </w:pPr>
          </w:p>
          <w:p>
            <w:pPr>
              <w:spacing w:line="240" w:lineRule="exact"/>
              <w:ind w:firstLine="402" w:firstLineChars="20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14:textFill>
                  <w14:solidFill>
                    <w14:schemeClr w14:val="tx1"/>
                  </w14:solidFill>
                </w14:textFill>
              </w:rPr>
            </w:pPr>
            <w:r>
              <w:rPr>
                <w:rFonts w:hint="eastAsia"/>
                <w:b/>
                <w:color w:val="000000" w:themeColor="text1"/>
                <w:spacing w:val="-20"/>
                <w:sz w:val="20"/>
                <w:szCs w:val="20"/>
                <w14:textFill>
                  <w14:solidFill>
                    <w14:schemeClr w14:val="tx1"/>
                  </w14:solidFill>
                </w14:textFill>
              </w:rPr>
              <w:t>2（近一年）重大事故、顾客/相关方投诉：：</w:t>
            </w:r>
          </w:p>
          <w:p>
            <w:pPr>
              <w:spacing w:line="240" w:lineRule="exact"/>
              <w:rPr>
                <w:rFonts w:hint="eastAsia" w:eastAsia="宋体"/>
                <w:b/>
                <w:color w:val="000000" w:themeColor="text1"/>
                <w:spacing w:val="-20"/>
                <w:sz w:val="20"/>
                <w:szCs w:val="20"/>
                <w:lang w:val="en-US" w:eastAsia="zh-CN"/>
                <w14:textFill>
                  <w14:solidFill>
                    <w14:schemeClr w14:val="tx1"/>
                  </w14:solidFill>
                </w14:textFill>
              </w:rPr>
            </w:pPr>
            <w:r>
              <w:rPr>
                <w:rFonts w:hint="eastAsia"/>
                <w:b/>
                <w:color w:val="000000" w:themeColor="text1"/>
                <w:spacing w:val="-20"/>
                <w:sz w:val="20"/>
                <w:szCs w:val="20"/>
                <w:lang w:val="en-US" w:eastAsia="zh-CN"/>
                <w14:textFill>
                  <w14:solidFill>
                    <w14:schemeClr w14:val="tx1"/>
                  </w14:solidFill>
                </w14:textFill>
              </w:rPr>
              <w:t>无</w:t>
            </w:r>
          </w:p>
          <w:p>
            <w:pPr>
              <w:spacing w:line="240" w:lineRule="exact"/>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3. 一阶段提出问题的整改情况?</w:t>
            </w:r>
          </w:p>
          <w:p>
            <w:pPr>
              <w:spacing w:line="240" w:lineRule="exact"/>
              <w:rPr>
                <w:rFonts w:hint="eastAsia" w:eastAsia="宋体"/>
                <w:b/>
                <w:color w:val="000000" w:themeColor="text1"/>
                <w:spacing w:val="-20"/>
                <w:sz w:val="20"/>
                <w:szCs w:val="20"/>
                <w:lang w:val="en-US" w:eastAsia="zh-CN"/>
                <w14:textFill>
                  <w14:solidFill>
                    <w14:schemeClr w14:val="tx1"/>
                  </w14:solidFill>
                </w14:textFill>
              </w:rPr>
            </w:pPr>
            <w:r>
              <w:rPr>
                <w:rFonts w:hint="eastAsia"/>
                <w:b/>
                <w:color w:val="000000" w:themeColor="text1"/>
                <w:spacing w:val="-20"/>
                <w:sz w:val="20"/>
                <w:szCs w:val="20"/>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numPr>
                <w:numId w:val="0"/>
              </w:numPr>
              <w:spacing w:line="240" w:lineRule="exact"/>
              <w:ind w:leftChars="-50"/>
              <w:rPr>
                <w:rFonts w:hint="eastAsia"/>
              </w:rPr>
            </w:pPr>
            <w:r>
              <w:rPr>
                <w:rFonts w:hint="eastAsia"/>
                <w:lang w:val="en-US" w:eastAsia="zh-CN"/>
              </w:rPr>
              <w:t>4、</w:t>
            </w:r>
            <w:r>
              <w:rPr>
                <w:rFonts w:hint="eastAsia"/>
              </w:rPr>
              <w:t>创新情况</w:t>
            </w:r>
          </w:p>
          <w:p>
            <w:pPr>
              <w:pStyle w:val="2"/>
              <w:numPr>
                <w:ilvl w:val="0"/>
                <w:numId w:val="0"/>
              </w:numPr>
              <w:ind w:leftChars="-50"/>
              <w:rPr>
                <w:rFonts w:hint="eastAsia" w:eastAsia="宋体"/>
                <w:lang w:val="en-US" w:eastAsia="zh-CN"/>
              </w:rPr>
            </w:pPr>
            <w:r>
              <w:rPr>
                <w:rFonts w:hint="eastAsia" w:ascii="Times New Roman" w:hAnsi="Times New Roman" w:eastAsia="宋体" w:cs="Times New Roman"/>
                <w:b/>
                <w:color w:val="000000" w:themeColor="text1"/>
                <w:spacing w:val="-20"/>
                <w:kern w:val="2"/>
                <w:sz w:val="20"/>
                <w:szCs w:val="20"/>
                <w:lang w:val="en-US" w:eastAsia="zh-CN" w:bidi="ar-SA"/>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5. 上次不符合的整改情况（再认证填写）</w:t>
            </w:r>
          </w:p>
        </w:tc>
      </w:tr>
    </w:tbl>
    <w:p>
      <w:pPr>
        <w:spacing w:line="300" w:lineRule="exact"/>
        <w:rPr>
          <w:b/>
          <w:color w:val="000000" w:themeColor="text1"/>
          <w:sz w:val="26"/>
          <w:szCs w:val="26"/>
          <w14:textFill>
            <w14:solidFill>
              <w14:schemeClr w14:val="tx1"/>
            </w14:solidFill>
          </w14:textFill>
        </w:rPr>
      </w:pPr>
    </w:p>
    <w:p>
      <w:pPr>
        <w:spacing w:line="360" w:lineRule="auto"/>
        <w:ind w:left="1" w:leftChars="-472" w:hanging="992" w:hangingChars="380"/>
        <w:rPr>
          <w:b/>
          <w:color w:val="000000" w:themeColor="text1"/>
          <w:sz w:val="20"/>
          <w14:textFill>
            <w14:solidFill>
              <w14:schemeClr w14:val="tx1"/>
            </w14:solidFill>
          </w14:textFill>
        </w:rPr>
      </w:pPr>
      <w:r>
        <w:rPr>
          <w:rFonts w:hint="eastAsia"/>
          <w:b/>
          <w:color w:val="000000" w:themeColor="text1"/>
          <w:sz w:val="26"/>
          <w:szCs w:val="26"/>
          <w14:textFill>
            <w14:solidFill>
              <w14:schemeClr w14:val="tx1"/>
            </w14:solidFill>
          </w14:textFill>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1. 本次审核共开具不符合项报告项；其中</w:t>
      </w:r>
      <w:r>
        <w:rPr>
          <w:b/>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2667000</wp:posOffset>
                </wp:positionH>
                <wp:positionV relativeFrom="paragraph">
                  <wp:posOffset>205740</wp:posOffset>
                </wp:positionV>
                <wp:extent cx="0" cy="0"/>
                <wp:effectExtent l="0" t="0" r="0" b="0"/>
                <wp:wrapNone/>
                <wp:docPr id="10" name="直接连接符 1"/>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210pt;margin-top:16.2pt;height:0pt;width:0pt;z-index:251659264;mso-width-relative:page;mso-height-relative:page;" filled="f" stroked="t" coordsize="21600,21600" o:allowincell="f" o:gfxdata="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j00&#10;C9MAAAAJAQAADwAAAAAAAAABACAAAAAiAAAAZHJzL2Rvd25yZXYueG1sUEsBAhQAFAAAAAgAh07i&#10;QE45QD/uAQAA3wMAAA4AAAAAAAAAAQAgAAAAIgEAAGRycy9lMm9Eb2MueG1sUEsFBgAAAAAGAAYA&#10;WQEAAIIFAAAAAA==&#10;">
                <v:fill on="f" focussize="0,0"/>
                <v:stroke color="#000000" joinstyle="round"/>
                <v:imagedata o:title=""/>
                <o:lock v:ext="edit" aspectratio="f"/>
              </v:line>
            </w:pict>
          </mc:Fallback>
        </mc:AlternateContent>
      </w:r>
      <w:r>
        <w:rPr>
          <w:rFonts w:hint="eastAsia"/>
          <w:b/>
          <w:color w:val="000000" w:themeColor="text1"/>
          <w14:textFill>
            <w14:solidFill>
              <w14:schemeClr w14:val="tx1"/>
            </w14:solidFill>
          </w14:textFill>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2. 本次审核发现不符合及存在问题对管理体系实现目标的影响</w:t>
      </w: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较大</w:t>
      </w: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不大</w:t>
      </w:r>
    </w:p>
    <w:p>
      <w:pPr>
        <w:tabs>
          <w:tab w:val="left" w:pos="215"/>
          <w:tab w:val="left" w:pos="430"/>
        </w:tabs>
        <w:spacing w:line="360" w:lineRule="auto"/>
        <w:ind w:left="-190" w:leftChars="-472" w:hanging="801" w:hangingChars="380"/>
        <w:rPr>
          <w:b/>
          <w:color w:val="000000" w:themeColor="text1"/>
          <w14:textFill>
            <w14:solidFill>
              <w14:schemeClr w14:val="tx1"/>
            </w14:solidFill>
          </w14:textFill>
        </w:rPr>
      </w:pPr>
      <w:r>
        <w:rPr>
          <w:rFonts w:hint="eastAsia"/>
          <w:b/>
          <w:color w:val="000000" w:themeColor="text1"/>
          <w14:textFill>
            <w14:solidFill>
              <w14:schemeClr w14:val="tx1"/>
            </w14:solidFill>
          </w14:textFill>
        </w:rPr>
        <w:t>八、已识别出的任何未解决的问题：</w:t>
      </w:r>
    </w:p>
    <w:p>
      <w:pPr>
        <w:snapToGrid w:val="0"/>
        <w:spacing w:line="360" w:lineRule="auto"/>
        <w:ind w:left="-191" w:leftChars="-337" w:hanging="517" w:hangingChars="271"/>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影响本次审核结论可靠性的因素</w:t>
            </w:r>
          </w:p>
        </w:tc>
        <w:tc>
          <w:tcPr>
            <w:tcW w:w="4819" w:type="dxa"/>
          </w:tcPr>
          <w:p>
            <w:pPr>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样本量不足</w:t>
            </w:r>
          </w:p>
        </w:tc>
        <w:tc>
          <w:tcPr>
            <w:tcW w:w="4819" w:type="dxa"/>
          </w:tcPr>
          <w:p>
            <w:pPr>
              <w:snapToGrid w:val="0"/>
              <w:spacing w:line="360" w:lineRule="auto"/>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知识产权保护</w:t>
            </w:r>
          </w:p>
        </w:tc>
        <w:tc>
          <w:tcPr>
            <w:tcW w:w="4819" w:type="dxa"/>
          </w:tcPr>
          <w:p>
            <w:pPr>
              <w:snapToGrid w:val="0"/>
              <w:spacing w:line="360" w:lineRule="auto"/>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因受审核方信息造成的日数或审核资源不足</w:t>
            </w:r>
          </w:p>
        </w:tc>
        <w:tc>
          <w:tcPr>
            <w:tcW w:w="4819" w:type="dxa"/>
          </w:tcPr>
          <w:p>
            <w:pPr>
              <w:snapToGrid w:val="0"/>
              <w:spacing w:line="360" w:lineRule="auto"/>
              <w:rPr>
                <w:rFonts w:ascii="宋体" w:hAnsi="宋体"/>
                <w:b/>
                <w:color w:val="000000" w:themeColor="text1"/>
                <w:szCs w:val="21"/>
                <w14:textFill>
                  <w14:solidFill>
                    <w14:schemeClr w14:val="tx1"/>
                  </w14:solidFill>
                </w14:textFill>
              </w:rPr>
            </w:pPr>
          </w:p>
        </w:tc>
      </w:tr>
    </w:tbl>
    <w:p>
      <w:pPr>
        <w:snapToGrid w:val="0"/>
        <w:spacing w:line="360" w:lineRule="auto"/>
        <w:ind w:left="-191" w:leftChars="-337" w:hanging="517" w:hangingChars="271"/>
        <w:rPr>
          <w:b/>
          <w:color w:val="000000" w:themeColor="text1"/>
          <w:spacing w:val="-10"/>
          <w:szCs w:val="21"/>
          <w14:textFill>
            <w14:solidFill>
              <w14:schemeClr w14:val="tx1"/>
            </w14:solidFill>
          </w14:textFill>
        </w:rPr>
      </w:pPr>
    </w:p>
    <w:p>
      <w:pPr>
        <w:snapToGrid w:val="0"/>
        <w:spacing w:line="360" w:lineRule="auto"/>
        <w:rPr>
          <w:b/>
          <w:color w:val="000000" w:themeColor="text1"/>
          <w:spacing w:val="-10"/>
          <w:szCs w:val="21"/>
          <w14:textFill>
            <w14:solidFill>
              <w14:schemeClr w14:val="tx1"/>
            </w14:solidFill>
          </w14:textFill>
        </w:rPr>
      </w:pPr>
    </w:p>
    <w:p>
      <w:pPr>
        <w:snapToGrid w:val="0"/>
        <w:spacing w:line="360" w:lineRule="auto"/>
        <w:ind w:left="364" w:leftChars="-472" w:hanging="1355" w:hangingChars="519"/>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九、是否达到审核目的</w:t>
      </w:r>
    </w:p>
    <w:p>
      <w:pPr>
        <w:snapToGrid w:val="0"/>
        <w:spacing w:line="360" w:lineRule="auto"/>
        <w:ind w:left="-191" w:leftChars="-337" w:hanging="517" w:hangingChars="271"/>
        <w:rPr>
          <w:rFonts w:ascii="宋体" w:hAnsi="宋体"/>
          <w:b/>
          <w:color w:val="000000" w:themeColor="text1"/>
          <w:szCs w:val="21"/>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 xml:space="preserve">达到审核目的 </w:t>
      </w:r>
    </w:p>
    <w:p>
      <w:pPr>
        <w:snapToGrid w:val="0"/>
        <w:spacing w:line="360" w:lineRule="auto"/>
        <w:ind w:left="-191" w:leftChars="-337" w:hanging="517" w:hangingChars="271"/>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□未</w:t>
      </w:r>
      <w:r>
        <w:rPr>
          <w:rFonts w:hint="eastAsia" w:ascii="宋体" w:hAnsi="宋体"/>
          <w:b/>
          <w:color w:val="000000" w:themeColor="text1"/>
          <w:szCs w:val="21"/>
          <w14:textFill>
            <w14:solidFill>
              <w14:schemeClr w14:val="tx1"/>
            </w14:solidFill>
          </w14:textFill>
        </w:rPr>
        <w:t>达到审核目的，未达到目的的原因是：</w:t>
      </w:r>
    </w:p>
    <w:p>
      <w:pPr>
        <w:spacing w:line="360" w:lineRule="auto"/>
        <w:ind w:left="1" w:leftChars="-472" w:hanging="992" w:hangingChars="380"/>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10080" w:type="dxa"/>
          </w:tcPr>
          <w:p>
            <w:pPr>
              <w:spacing w:line="280" w:lineRule="exact"/>
              <w:rPr>
                <w:b/>
                <w:color w:val="000000" w:themeColor="text1"/>
                <w:sz w:val="22"/>
                <w:szCs w:val="22"/>
                <w14:textFill>
                  <w14:solidFill>
                    <w14:schemeClr w14:val="tx1"/>
                  </w14:solidFill>
                </w14:textFill>
              </w:rPr>
            </w:pPr>
            <w:r>
              <w:rPr>
                <w:rFonts w:hint="eastAsia"/>
                <w:b/>
                <w:color w:val="000000" w:themeColor="text1"/>
                <w:spacing w:val="-10"/>
                <w:sz w:val="22"/>
                <w:szCs w:val="22"/>
                <w14:textFill>
                  <w14:solidFill>
                    <w14:schemeClr w14:val="tx1"/>
                  </w14:solidFill>
                </w14:textFill>
              </w:rPr>
              <w:t xml:space="preserve">1. </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 w:val="22"/>
                <w:szCs w:val="22"/>
                <w14:textFill>
                  <w14:solidFill>
                    <w14:schemeClr w14:val="tx1"/>
                  </w14:solidFill>
                </w14:textFill>
              </w:rPr>
              <w:t>QMS</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 w:val="22"/>
                <w:szCs w:val="22"/>
                <w14:textFill>
                  <w14:solidFill>
                    <w14:schemeClr w14:val="tx1"/>
                  </w14:solidFill>
                </w14:textFill>
              </w:rPr>
              <w:t xml:space="preserve">EMS  </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 w:val="22"/>
                <w:szCs w:val="22"/>
                <w14:textFill>
                  <w14:solidFill>
                    <w14:schemeClr w14:val="tx1"/>
                  </w14:solidFill>
                </w14:textFill>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b/>
                <w:color w:val="000000" w:themeColor="text1"/>
                <w:sz w:val="22"/>
                <w:szCs w:val="22"/>
                <w14:textFill>
                  <w14:solidFill>
                    <w14:schemeClr w14:val="tx1"/>
                  </w14:solidFill>
                </w14:textFill>
              </w:rPr>
              <w:t xml:space="preserve">QMS  </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 w:val="22"/>
                <w:szCs w:val="22"/>
                <w14:textFill>
                  <w14:solidFill>
                    <w14:schemeClr w14:val="tx1"/>
                  </w14:solidFill>
                </w14:textFill>
              </w:rPr>
              <w:t xml:space="preserve">EMS  </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 w:val="22"/>
                <w:szCs w:val="22"/>
                <w14:textFill>
                  <w14:solidFill>
                    <w14:schemeClr w14:val="tx1"/>
                  </w14:solidFill>
                </w14:textFill>
              </w:rPr>
              <w:t>OHSMS持续的符合性及运行的有效性，以及与认证范围的持续相关性和适宜性及自我完善机制等。</w:t>
            </w:r>
          </w:p>
          <w:p>
            <w:pPr>
              <w:spacing w:line="240" w:lineRule="exact"/>
              <w:rPr>
                <w:b/>
                <w:color w:val="000000" w:themeColor="text1"/>
                <w:sz w:val="22"/>
                <w:szCs w:val="22"/>
                <w14:textFill>
                  <w14:solidFill>
                    <w14:schemeClr w14:val="tx1"/>
                  </w14:solidFill>
                </w14:textFill>
              </w:rPr>
            </w:pPr>
          </w:p>
          <w:p>
            <w:pPr>
              <w:spacing w:line="280" w:lineRule="exact"/>
              <w:ind w:left="220" w:leftChars="105"/>
              <w:rPr>
                <w:b/>
                <w:color w:val="000000" w:themeColor="text1"/>
                <w:sz w:val="28"/>
                <w:szCs w:val="28"/>
                <w14:textFill>
                  <w14:solidFill>
                    <w14:schemeClr w14:val="tx1"/>
                  </w14:solidFill>
                </w14:textFill>
              </w:rPr>
            </w:pPr>
            <w:r>
              <w:rPr>
                <w:rFonts w:hint="eastAsia"/>
                <w:bCs/>
                <w:color w:val="000000" w:themeColor="text1"/>
                <w:sz w:val="22"/>
                <w:szCs w:val="22"/>
                <w14:textFill>
                  <w14:solidFill>
                    <w14:schemeClr w14:val="tx1"/>
                  </w14:solidFill>
                </w14:textFill>
              </w:rPr>
              <w:t>组织的QEO管理体系在认证周期内持续有效，持续满足标准要求和目标有效，能够稳定、合格地提供顾客满意的产品；能够满足环境法规，对环境因素和危险源进行了控制，近一年没有重大环境、职业健康安全事故发生，能够持续改进策划的活动；公司没有扩大范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2.对审核范围适宜性结论</w:t>
            </w:r>
          </w:p>
          <w:p>
            <w:pPr>
              <w:rPr>
                <w:b/>
                <w:color w:val="000000" w:themeColor="text1"/>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b/>
                <w:color w:val="000000" w:themeColor="text1"/>
                <w14:textFill>
                  <w14:solidFill>
                    <w14:schemeClr w14:val="tx1"/>
                  </w14:solidFill>
                </w14:textFill>
              </w:rPr>
              <w:t>审核范围适宜，与申请范围一致</w:t>
            </w:r>
          </w:p>
          <w:p>
            <w:pPr>
              <w:rPr>
                <w:b/>
                <w:color w:val="000000" w:themeColor="text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审核范围变更，</w:t>
            </w:r>
          </w:p>
          <w:p>
            <w:pPr>
              <w:spacing w:line="320" w:lineRule="exact"/>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QMS:</w:t>
            </w:r>
          </w:p>
          <w:p>
            <w:pPr>
              <w:spacing w:line="320" w:lineRule="exact"/>
              <w:rPr>
                <w:rFonts w:ascii="宋体" w:hAnsi="宋体"/>
                <w:b/>
                <w:color w:val="000000" w:themeColor="text1"/>
                <w:u w:val="single"/>
                <w14:textFill>
                  <w14:solidFill>
                    <w14:schemeClr w14:val="tx1"/>
                  </w14:solidFill>
                </w14:textFill>
              </w:rPr>
            </w:pPr>
          </w:p>
          <w:p>
            <w:pPr>
              <w:spacing w:line="320" w:lineRule="exact"/>
              <w:rPr>
                <w:rFonts w:ascii="宋体" w:hAnsi="宋体"/>
                <w:b/>
                <w:color w:val="000000" w:themeColor="text1"/>
                <w:u w:val="single"/>
                <w:lang w:val="en-GB"/>
                <w14:textFill>
                  <w14:solidFill>
                    <w14:schemeClr w14:val="tx1"/>
                  </w14:solidFill>
                </w14:textFill>
              </w:rPr>
            </w:pPr>
            <w:r>
              <w:rPr>
                <w:rFonts w:hint="eastAsia" w:ascii="宋体" w:hAnsi="宋体"/>
                <w:b/>
                <w:color w:val="000000" w:themeColor="text1"/>
                <w14:textFill>
                  <w14:solidFill>
                    <w14:schemeClr w14:val="tx1"/>
                  </w14:solidFill>
                </w14:textFill>
              </w:rPr>
              <w:t>EMS</w:t>
            </w:r>
            <w:r>
              <w:rPr>
                <w:rFonts w:hint="eastAsia" w:ascii="宋体" w:hAnsi="宋体"/>
                <w:b/>
                <w:color w:val="000000" w:themeColor="text1"/>
                <w:lang w:val="en-GB"/>
                <w14:textFill>
                  <w14:solidFill>
                    <w14:schemeClr w14:val="tx1"/>
                  </w14:solidFill>
                </w14:textFill>
              </w:rPr>
              <w:t>:</w:t>
            </w:r>
          </w:p>
          <w:p>
            <w:pPr>
              <w:spacing w:line="320" w:lineRule="exact"/>
              <w:rPr>
                <w:rFonts w:ascii="宋体" w:hAnsi="宋体"/>
                <w:b/>
                <w:color w:val="000000" w:themeColor="text1"/>
                <w:u w:val="single"/>
                <w:lang w:val="en-GB"/>
                <w14:textFill>
                  <w14:solidFill>
                    <w14:schemeClr w14:val="tx1"/>
                  </w14:solidFill>
                </w14:textFill>
              </w:rPr>
            </w:pPr>
          </w:p>
          <w:p>
            <w:pPr>
              <w:spacing w:line="320" w:lineRule="exact"/>
              <w:rPr>
                <w:rFonts w:ascii="宋体" w:hAnsi="宋体"/>
                <w:b/>
                <w:color w:val="000000" w:themeColor="text1"/>
                <w:u w:val="single"/>
                <w:lang w:val="en-GB"/>
                <w14:textFill>
                  <w14:solidFill>
                    <w14:schemeClr w14:val="tx1"/>
                  </w14:solidFill>
                </w14:textFill>
              </w:rPr>
            </w:pPr>
            <w:r>
              <w:rPr>
                <w:rFonts w:hint="eastAsia" w:ascii="宋体" w:hAnsi="宋体"/>
                <w:b/>
                <w:color w:val="000000" w:themeColor="text1"/>
                <w14:textFill>
                  <w14:solidFill>
                    <w14:schemeClr w14:val="tx1"/>
                  </w14:solidFill>
                </w14:textFill>
              </w:rPr>
              <w:t>OHSMS</w:t>
            </w:r>
            <w:r>
              <w:rPr>
                <w:rFonts w:hint="eastAsia" w:ascii="宋体" w:hAnsi="宋体"/>
                <w:b/>
                <w:color w:val="000000" w:themeColor="text1"/>
                <w:lang w:val="en-GB"/>
                <w14:textFill>
                  <w14:solidFill>
                    <w14:schemeClr w14:val="tx1"/>
                  </w14:solidFill>
                </w14:textFill>
              </w:rPr>
              <w:t>:</w:t>
            </w:r>
          </w:p>
          <w:p>
            <w:pPr>
              <w:snapToGrid w:val="0"/>
              <w:spacing w:line="280" w:lineRule="exact"/>
              <w:rPr>
                <w:b/>
                <w:color w:val="000000" w:themeColor="text1"/>
                <w:spacing w:val="-1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14:textFill>
                  <w14:solidFill>
                    <w14:schemeClr w14:val="tx1"/>
                  </w14:solidFill>
                </w14:textFill>
              </w:rPr>
            </w:pPr>
            <w:r>
              <w:rPr>
                <w:rFonts w:hint="eastAsia"/>
                <w:b/>
                <w:color w:val="000000" w:themeColor="text1"/>
                <w14:textFill>
                  <w14:solidFill>
                    <w14:schemeClr w14:val="tx1"/>
                  </w14:solidFill>
                </w14:textFill>
              </w:rPr>
              <w:t>3. 审核组推荐意见</w:t>
            </w:r>
            <w:r>
              <w:rPr>
                <w:rFonts w:hint="eastAsia"/>
                <w:b/>
                <w:color w:val="000000" w:themeColor="text1"/>
                <w:sz w:val="16"/>
                <w:szCs w:val="16"/>
                <w14:textFill>
                  <w14:solidFill>
                    <w14:schemeClr w14:val="tx1"/>
                  </w14:solidFill>
                </w14:textFill>
              </w:rPr>
              <w:t>：</w:t>
            </w:r>
          </w:p>
          <w:p>
            <w:pPr>
              <w:rPr>
                <w:b/>
                <w:color w:val="000000" w:themeColor="text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推荐认证注册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pacing w:val="-10"/>
                <w:sz w:val="22"/>
                <w:szCs w:val="22"/>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b/>
                <w:color w:val="000000" w:themeColor="text1"/>
                <w:spacing w:val="-4"/>
                <w14:textFill>
                  <w14:solidFill>
                    <w14:schemeClr w14:val="tx1"/>
                  </w14:solidFill>
                </w14:textFill>
              </w:rPr>
              <w:t>在完成纠正措施后</w:t>
            </w:r>
            <w:r>
              <w:rPr>
                <w:rFonts w:hint="eastAsia"/>
                <w:b/>
                <w:color w:val="000000" w:themeColor="text1"/>
                <w14:textFill>
                  <w14:solidFill>
                    <w14:schemeClr w14:val="tx1"/>
                  </w14:solidFill>
                </w14:textFill>
              </w:rPr>
              <w:t>推荐认证注册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pacing w:val="-4"/>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推荐保持认证注册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pacing w:val="-4"/>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spacing w:val="-4"/>
                <w14:textFill>
                  <w14:solidFill>
                    <w14:schemeClr w14:val="tx1"/>
                  </w14:solidFill>
                </w14:textFill>
              </w:rPr>
              <w:t>(在完成纠正措施后</w:t>
            </w:r>
            <w:r>
              <w:rPr>
                <w:rFonts w:hint="eastAsia"/>
                <w:b/>
                <w:color w:val="000000" w:themeColor="text1"/>
                <w14:textFill>
                  <w14:solidFill>
                    <w14:schemeClr w14:val="tx1"/>
                  </w14:solidFill>
                </w14:textFill>
              </w:rPr>
              <w:t>推荐保持认证注册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pacing w:val="-4"/>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推荐扩大范围</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spacing w:val="-4"/>
                <w14:textFill>
                  <w14:solidFill>
                    <w14:schemeClr w14:val="tx1"/>
                  </w14:solidFill>
                </w14:textFill>
              </w:rPr>
              <w:t>在完成纠正措施后</w:t>
            </w:r>
            <w:r>
              <w:rPr>
                <w:rFonts w:hint="eastAsia"/>
                <w:b/>
                <w:color w:val="000000" w:themeColor="text1"/>
                <w14:textFill>
                  <w14:solidFill>
                    <w14:schemeClr w14:val="tx1"/>
                  </w14:solidFill>
                </w14:textFill>
              </w:rPr>
              <w:t>推荐扩大范围</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延期推荐注册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snapToGrid w:val="0"/>
              <w:rPr>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不推荐认证注册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snapToGrid w:val="0"/>
              <w:rPr>
                <w:b/>
                <w:color w:val="000000" w:themeColor="text1"/>
                <w:spacing w:val="-10"/>
                <w:sz w:val="16"/>
                <w:szCs w:val="16"/>
                <w14:textFill>
                  <w14:solidFill>
                    <w14:schemeClr w14:val="tx1"/>
                  </w14:solidFill>
                </w14:textFill>
              </w:rPr>
            </w:pPr>
            <w:r>
              <w:rPr>
                <w:rFonts w:hint="eastAsia"/>
                <w:b/>
                <w:color w:val="000000" w:themeColor="text1"/>
                <w:spacing w:val="-10"/>
                <w:szCs w:val="21"/>
                <w14:textFill>
                  <w14:solidFill>
                    <w14:schemeClr w14:val="tx1"/>
                  </w14:solidFill>
                </w14:textFill>
              </w:rPr>
              <w:t>□不推荐或缩小推荐范围的说明</w:t>
            </w:r>
            <w:r>
              <w:rPr>
                <w:rFonts w:hint="eastAsia"/>
                <w:b/>
                <w:color w:val="000000" w:themeColor="text1"/>
                <w:spacing w:val="-10"/>
                <w:sz w:val="16"/>
                <w:szCs w:val="16"/>
                <w14:textFill>
                  <w14:solidFill>
                    <w14:schemeClr w14:val="tx1"/>
                  </w14:solidFill>
                </w14:textFill>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14:textFill>
                  <w14:solidFill>
                    <w14:schemeClr w14:val="tx1"/>
                  </w14:solidFill>
                </w14:textFill>
              </w:rPr>
            </w:pPr>
          </w:p>
        </w:tc>
      </w:tr>
    </w:tbl>
    <w:p>
      <w:pPr>
        <w:pStyle w:val="6"/>
        <w:spacing w:line="360" w:lineRule="auto"/>
        <w:ind w:left="-67" w:leftChars="-472" w:hanging="924" w:hangingChars="354"/>
        <w:rPr>
          <w:rFonts w:ascii="仿宋" w:hAnsi="仿宋" w:eastAsia="仿宋"/>
          <w:color w:val="000000" w:themeColor="text1"/>
          <w:kern w:val="24"/>
          <w:sz w:val="28"/>
          <w:szCs w:val="28"/>
          <w14:textFill>
            <w14:solidFill>
              <w14:schemeClr w14:val="tx1"/>
            </w14:solidFill>
          </w14:textFill>
        </w:rPr>
      </w:pPr>
      <w:r>
        <w:rPr>
          <w:rFonts w:hint="eastAsia"/>
          <w:b/>
          <w:color w:val="000000" w:themeColor="text1"/>
          <w:sz w:val="26"/>
          <w:szCs w:val="26"/>
          <w14:textFill>
            <w14:solidFill>
              <w14:schemeClr w14:val="tx1"/>
            </w14:solidFill>
          </w14:textFill>
        </w:rPr>
        <w:t>十一、</w:t>
      </w:r>
      <w:r>
        <w:rPr>
          <w:rFonts w:hint="eastAsia" w:ascii="仿宋" w:hAnsi="仿宋" w:eastAsia="仿宋"/>
          <w:color w:val="000000" w:themeColor="text1"/>
          <w:kern w:val="24"/>
          <w:sz w:val="28"/>
          <w:szCs w:val="28"/>
          <w14:textFill>
            <w14:solidFill>
              <w14:schemeClr w14:val="tx1"/>
            </w14:solidFill>
          </w14:textFill>
        </w:rPr>
        <w:t xml:space="preserve">审核基于对可获得信息的抽样过程的免责声明； </w:t>
      </w:r>
    </w:p>
    <w:p>
      <w:pPr>
        <w:snapToGrid w:val="0"/>
        <w:spacing w:line="360" w:lineRule="auto"/>
        <w:ind w:left="-853" w:leftChars="-406" w:firstLine="424" w:firstLineChars="201"/>
        <w:jc w:val="left"/>
        <w:rPr>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14:textFill>
            <w14:solidFill>
              <w14:schemeClr w14:val="tx1"/>
            </w14:solidFill>
          </w14:textFill>
        </w:rPr>
      </w:pPr>
      <w:r>
        <w:rPr>
          <w:rFonts w:hint="eastAsia"/>
          <w:b/>
          <w:color w:val="000000" w:themeColor="text1"/>
          <w:sz w:val="26"/>
          <w:szCs w:val="26"/>
          <w14:textFill>
            <w14:solidFill>
              <w14:schemeClr w14:val="tx1"/>
            </w14:solidFill>
          </w14:textFill>
        </w:rPr>
        <w:t>十二、不符合项纠正措施要求</w:t>
      </w:r>
    </w:p>
    <w:p>
      <w:pPr>
        <w:spacing w:line="360" w:lineRule="auto"/>
        <w:ind w:left="-850" w:leftChars="-405"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十三、</w:t>
      </w:r>
      <w:r>
        <w:rPr>
          <w:rFonts w:hint="eastAsia" w:ascii="仿宋" w:hAnsi="仿宋" w:eastAsia="仿宋" w:cstheme="minorBidi"/>
          <w:color w:val="000000" w:themeColor="text1"/>
          <w:kern w:val="24"/>
          <w:sz w:val="28"/>
          <w:szCs w:val="28"/>
          <w14:textFill>
            <w14:solidFill>
              <w14:schemeClr w14:val="tx1"/>
            </w14:solidFill>
          </w14:textFill>
        </w:rPr>
        <w:t xml:space="preserve"> 任何影响审核方案的重要事项</w:t>
      </w:r>
      <w:r>
        <w:rPr>
          <w:rFonts w:hint="eastAsia"/>
          <w:b/>
          <w:color w:val="000000" w:themeColor="text1"/>
          <w:sz w:val="26"/>
          <w:szCs w:val="26"/>
          <w14:textFill>
            <w14:solidFill>
              <w14:schemeClr w14:val="tx1"/>
            </w14:solidFill>
          </w14:textFill>
        </w:rPr>
        <w:t>：</w:t>
      </w:r>
    </w:p>
    <w:p>
      <w:pPr>
        <w:spacing w:before="156" w:beforeLines="50" w:after="156" w:afterLines="50"/>
        <w:ind w:left="-326" w:leftChars="-405" w:hanging="524" w:hangingChars="326"/>
        <w:rPr>
          <w:b/>
          <w:color w:val="000000" w:themeColor="text1"/>
          <w:sz w:val="16"/>
          <w:szCs w:val="16"/>
          <w14:textFill>
            <w14:solidFill>
              <w14:schemeClr w14:val="tx1"/>
            </w14:solidFill>
          </w14:textFill>
        </w:rPr>
      </w:pPr>
    </w:p>
    <w:p>
      <w:pPr>
        <w:snapToGrid w:val="0"/>
        <w:rPr>
          <w:b/>
          <w:bCs/>
          <w:color w:val="000000" w:themeColor="text1"/>
          <w:szCs w:val="28"/>
          <w:u w:val="single"/>
          <w14:textFill>
            <w14:solidFill>
              <w14:schemeClr w14:val="tx1"/>
            </w14:solidFill>
          </w14:textFill>
        </w:rPr>
      </w:pPr>
    </w:p>
    <w:p>
      <w:pPr>
        <w:snapToGrid w:val="0"/>
        <w:spacing w:after="156" w:afterLines="50" w:line="360" w:lineRule="auto"/>
        <w:ind w:left="-166" w:leftChars="-405" w:hanging="684" w:hangingChars="326"/>
        <w:rPr>
          <w:b/>
          <w:color w:val="000000" w:themeColor="text1"/>
          <w:sz w:val="16"/>
          <w:szCs w:val="16"/>
          <w14:textFill>
            <w14:solidFill>
              <w14:schemeClr w14:val="tx1"/>
            </w14:solidFill>
          </w14:textFill>
        </w:rPr>
      </w:pPr>
      <w:r>
        <w:drawing>
          <wp:anchor distT="0" distB="0" distL="114300" distR="114300" simplePos="0" relativeHeight="251664384" behindDoc="1" locked="0" layoutInCell="1" allowOverlap="1">
            <wp:simplePos x="0" y="0"/>
            <wp:positionH relativeFrom="column">
              <wp:posOffset>1613535</wp:posOffset>
            </wp:positionH>
            <wp:positionV relativeFrom="paragraph">
              <wp:posOffset>268605</wp:posOffset>
            </wp:positionV>
            <wp:extent cx="617855" cy="421640"/>
            <wp:effectExtent l="0" t="0" r="4445" b="10160"/>
            <wp:wrapTight wrapText="bothSides">
              <wp:wrapPolygon>
                <wp:start x="0" y="0"/>
                <wp:lineTo x="0" y="20819"/>
                <wp:lineTo x="21311" y="20819"/>
                <wp:lineTo x="21311"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lum contrast="84000"/>
                    </a:blip>
                    <a:stretch>
                      <a:fillRect/>
                    </a:stretch>
                  </pic:blipFill>
                  <pic:spPr>
                    <a:xfrm>
                      <a:off x="0" y="0"/>
                      <a:ext cx="617855" cy="42164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color w:val="000000" w:themeColor="text1"/>
          <w:sz w:val="26"/>
          <w:szCs w:val="26"/>
          <w14:textFill>
            <w14:solidFill>
              <w14:schemeClr w14:val="tx1"/>
            </w14:solidFill>
          </w14:textFill>
        </w:rPr>
        <w:t>十四、审核组签字</w:t>
      </w:r>
    </w:p>
    <w:p>
      <w:pPr>
        <w:snapToGrid w:val="0"/>
        <w:spacing w:after="156" w:afterLines="50" w:line="360" w:lineRule="auto"/>
        <w:ind w:left="1" w:leftChars="-32" w:hanging="68" w:hangingChars="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审核组组长（签名）：</w:t>
      </w:r>
    </w:p>
    <w:p>
      <w:pPr>
        <w:snapToGrid w:val="0"/>
        <w:spacing w:before="156" w:beforeLines="50" w:line="360" w:lineRule="auto"/>
        <w:ind w:firstLine="527" w:firstLineChars="250"/>
        <w:rPr>
          <w:b/>
          <w:color w:val="000000" w:themeColor="text1"/>
          <w14:textFill>
            <w14:solidFill>
              <w14:schemeClr w14:val="tx1"/>
            </w14:solidFill>
          </w14:textFill>
        </w:rPr>
      </w:pPr>
    </w:p>
    <w:p>
      <w:pPr>
        <w:snapToGrid w:val="0"/>
        <w:spacing w:after="156" w:afterLines="50" w:line="360" w:lineRule="auto"/>
        <w:ind w:left="1" w:leftChars="-32" w:hanging="68" w:hangingChars="26"/>
        <w:rPr>
          <w:rFonts w:hint="default" w:eastAsia="宋体"/>
          <w:b/>
          <w:color w:val="000000" w:themeColor="text1"/>
          <w:sz w:val="26"/>
          <w:szCs w:val="26"/>
          <w:lang w:val="en-US" w:eastAsia="zh-CN"/>
          <w14:textFill>
            <w14:solidFill>
              <w14:schemeClr w14:val="tx1"/>
            </w14:solidFill>
          </w14:textFill>
        </w:rPr>
      </w:pPr>
      <w:r>
        <w:rPr>
          <w:rFonts w:hint="eastAsia"/>
          <w:b/>
          <w:color w:val="000000" w:themeColor="text1"/>
          <w:sz w:val="26"/>
          <w:szCs w:val="26"/>
          <w14:textFill>
            <w14:solidFill>
              <w14:schemeClr w14:val="tx1"/>
            </w14:solidFill>
          </w14:textFill>
        </w:rPr>
        <w:t>审核组组员（签名）：</w:t>
      </w:r>
      <w:r>
        <w:rPr>
          <w:rFonts w:hint="eastAsia"/>
          <w:b/>
          <w:color w:val="000000" w:themeColor="text1"/>
          <w:sz w:val="26"/>
          <w:szCs w:val="26"/>
          <w14:textFill>
            <w14:solidFill>
              <w14:schemeClr w14:val="tx1"/>
            </w14:solidFill>
          </w14:textFill>
        </w:rPr>
        <w:drawing>
          <wp:inline distT="0" distB="0" distL="114300" distR="114300">
            <wp:extent cx="700405" cy="403860"/>
            <wp:effectExtent l="0" t="0" r="10795" b="2540"/>
            <wp:docPr id="6" name="图片 6"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8fdd8fbb2bd137f321bf27109001bf"/>
                    <pic:cNvPicPr>
                      <a:picLocks noChangeAspect="1"/>
                    </pic:cNvPicPr>
                  </pic:nvPicPr>
                  <pic:blipFill>
                    <a:blip r:embed="rId8" cstate="print"/>
                    <a:stretch>
                      <a:fillRect/>
                    </a:stretch>
                  </pic:blipFill>
                  <pic:spPr>
                    <a:xfrm>
                      <a:off x="0" y="0"/>
                      <a:ext cx="700405" cy="403860"/>
                    </a:xfrm>
                    <a:prstGeom prst="rect">
                      <a:avLst/>
                    </a:prstGeom>
                  </pic:spPr>
                </pic:pic>
              </a:graphicData>
            </a:graphic>
          </wp:inline>
        </w:drawing>
      </w:r>
      <w:r>
        <w:rPr>
          <w:rFonts w:hint="eastAsia"/>
          <w:b/>
          <w:color w:val="000000" w:themeColor="text1"/>
          <w:sz w:val="26"/>
          <w:szCs w:val="26"/>
          <w:lang w:val="en-US" w:eastAsia="zh-CN"/>
          <w14:textFill>
            <w14:solidFill>
              <w14:schemeClr w14:val="tx1"/>
            </w14:solidFill>
          </w14:textFill>
        </w:rPr>
        <w:t xml:space="preserve">   </w:t>
      </w:r>
      <w:r>
        <w:drawing>
          <wp:inline distT="0" distB="0" distL="114300" distR="114300">
            <wp:extent cx="730250" cy="349250"/>
            <wp:effectExtent l="0" t="0" r="635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730250" cy="3492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527050" cy="330200"/>
            <wp:effectExtent l="0" t="0" r="635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27050" cy="3302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680085" cy="344170"/>
            <wp:effectExtent l="0" t="0" r="5715" b="1143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680085" cy="34417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14:textFill>
            <w14:solidFill>
              <w14:schemeClr w14:val="tx1"/>
            </w14:solidFill>
          </w14:textFill>
        </w:rPr>
      </w:pPr>
      <w:r>
        <w:rPr>
          <w:rFonts w:hint="eastAsia"/>
          <w:b/>
          <w:color w:val="000000" w:themeColor="text1"/>
          <w14:textFill>
            <w14:solidFill>
              <w14:schemeClr w14:val="tx1"/>
            </w14:solidFill>
          </w14:textFill>
        </w:rPr>
        <w:t>日期</w:t>
      </w:r>
      <w:r>
        <w:rPr>
          <w:rFonts w:hint="eastAsia"/>
          <w:b/>
          <w:color w:val="000000" w:themeColor="text1"/>
          <w:lang w:eastAsia="zh-CN"/>
          <w14:textFill>
            <w14:solidFill>
              <w14:schemeClr w14:val="tx1"/>
            </w14:solidFill>
          </w14:textFill>
        </w:rPr>
        <w:t>：</w:t>
      </w:r>
      <w:r>
        <w:rPr>
          <w:rFonts w:hint="eastAsia"/>
          <w:b/>
          <w:color w:val="000000" w:themeColor="text1"/>
          <w:lang w:val="en-US" w:eastAsia="zh-CN"/>
          <w14:textFill>
            <w14:solidFill>
              <w14:schemeClr w14:val="tx1"/>
            </w14:solidFill>
          </w14:textFill>
        </w:rPr>
        <w:t>2021</w:t>
      </w:r>
      <w:r>
        <w:rPr>
          <w:rFonts w:hint="eastAsia" w:asciiTheme="minorEastAsia" w:hAnsiTheme="minorEastAsia" w:eastAsiaTheme="minorEastAsia"/>
          <w:b/>
          <w:color w:val="000000" w:themeColor="text1"/>
          <w14:textFill>
            <w14:solidFill>
              <w14:schemeClr w14:val="tx1"/>
            </w14:solidFill>
          </w14:textFill>
        </w:rPr>
        <w:t>年</w:t>
      </w:r>
      <w:r>
        <w:rPr>
          <w:rFonts w:hint="eastAsia" w:asciiTheme="minorEastAsia" w:hAnsiTheme="minorEastAsia" w:eastAsiaTheme="minorEastAsia"/>
          <w:b/>
          <w:color w:val="000000" w:themeColor="text1"/>
          <w:lang w:val="en-US" w:eastAsia="zh-CN"/>
          <w14:textFill>
            <w14:solidFill>
              <w14:schemeClr w14:val="tx1"/>
            </w14:solidFill>
          </w14:textFill>
        </w:rPr>
        <w:t>3</w:t>
      </w:r>
      <w:r>
        <w:rPr>
          <w:rFonts w:hint="eastAsia" w:asciiTheme="minorEastAsia" w:hAnsiTheme="minorEastAsia" w:eastAsiaTheme="minorEastAsia"/>
          <w:b/>
          <w:color w:val="000000" w:themeColor="text1"/>
          <w14:textFill>
            <w14:solidFill>
              <w14:schemeClr w14:val="tx1"/>
            </w14:solidFill>
          </w14:textFill>
        </w:rPr>
        <w:t xml:space="preserve"> 月 </w:t>
      </w:r>
      <w:r>
        <w:rPr>
          <w:rFonts w:hint="eastAsia" w:asciiTheme="minorEastAsia" w:hAnsiTheme="minorEastAsia" w:eastAsiaTheme="minorEastAsia"/>
          <w:b/>
          <w:color w:val="000000" w:themeColor="text1"/>
          <w:lang w:val="en-US" w:eastAsia="zh-CN"/>
          <w14:textFill>
            <w14:solidFill>
              <w14:schemeClr w14:val="tx1"/>
            </w14:solidFill>
          </w14:textFill>
        </w:rPr>
        <w:t>28</w:t>
      </w:r>
      <w:r>
        <w:rPr>
          <w:rFonts w:hint="eastAsia" w:asciiTheme="minorEastAsia" w:hAnsiTheme="minorEastAsia" w:eastAsiaTheme="minorEastAsia"/>
          <w:b/>
          <w:color w:val="000000" w:themeColor="text1"/>
          <w14:textFill>
            <w14:solidFill>
              <w14:schemeClr w14:val="tx1"/>
            </w14:solidFill>
          </w14:textFill>
        </w:rPr>
        <w:t>日</w:t>
      </w:r>
    </w:p>
    <w:p>
      <w:pPr>
        <w:spacing w:before="156" w:beforeLines="50" w:after="156" w:afterLines="50"/>
        <w:ind w:left="1" w:leftChars="-405" w:hanging="851" w:hangingChars="3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十五、纠正措施验证结论：</w:t>
      </w:r>
    </w:p>
    <w:p>
      <w:pPr>
        <w:snapToGrid w:val="0"/>
        <w:spacing w:before="156" w:beforeLines="50" w:after="156" w:afterLines="50" w:line="360" w:lineRule="auto"/>
        <w:ind w:left="0" w:leftChars="-202" w:hanging="424" w:hangingChars="201"/>
        <w:rPr>
          <w:b/>
          <w:color w:val="000000" w:themeColor="text1"/>
          <w:sz w:val="26"/>
          <w:szCs w:val="26"/>
          <w14:textFill>
            <w14:solidFill>
              <w14:schemeClr w14:val="tx1"/>
            </w14:solidFill>
          </w14:textFill>
        </w:rPr>
      </w:pPr>
      <w:r>
        <w:rPr>
          <w:rFonts w:hint="eastAsia"/>
          <w:b/>
          <w:bCs/>
          <w:color w:val="000000" w:themeColor="text1"/>
          <w:szCs w:val="21"/>
          <w14:textFill>
            <w14:solidFill>
              <w14:schemeClr w14:val="tx1"/>
            </w14:solidFill>
          </w14:textFill>
        </w:rPr>
        <w:t>1.  审核中发现的</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)个一般不符合，(  )个严重不符合，</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审核中发现的</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 xml:space="preserve">EMS( </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)个一般不符合，(  )个严重不符合，</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审核中发现的</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 xml:space="preserve">OHSMS(  </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)个一般不符合，(  )个严重不符合，</w:t>
      </w: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u w:val="single"/>
          <w14:textFill>
            <w14:solidFill>
              <w14:schemeClr w14:val="tx1"/>
            </w14:solidFill>
          </w14:textFill>
        </w:rPr>
      </w:pPr>
      <w:r>
        <w:rPr>
          <w:rFonts w:hint="eastAsia"/>
          <w:b/>
          <w:color w:val="000000" w:themeColor="text1"/>
          <w:szCs w:val="21"/>
          <w14:textFill>
            <w14:solidFill>
              <w14:schemeClr w14:val="tx1"/>
            </w14:solidFill>
          </w14:textFill>
        </w:rPr>
        <w:t>存在问题说明及意见：</w:t>
      </w:r>
    </w:p>
    <w:p>
      <w:pPr>
        <w:spacing w:after="156" w:afterLines="50"/>
        <w:ind w:firstLine="422" w:firstLineChars="200"/>
        <w:rPr>
          <w:b/>
          <w:color w:val="000000" w:themeColor="text1"/>
          <w:szCs w:val="21"/>
          <w14:textFill>
            <w14:solidFill>
              <w14:schemeClr w14:val="tx1"/>
            </w14:solidFill>
          </w14:textFill>
        </w:rPr>
      </w:pPr>
    </w:p>
    <w:p>
      <w:pPr>
        <w:spacing w:after="156" w:afterLines="50"/>
        <w:ind w:left="0" w:leftChars="-202" w:hanging="424" w:hangingChars="201"/>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 验证结论</w:t>
      </w:r>
      <w:r>
        <w:rPr>
          <w:rFonts w:hint="eastAsia" w:ascii="宋体" w:hAnsi="宋体"/>
          <w:b/>
          <w:color w:val="000000" w:themeColor="text1"/>
          <w:szCs w:val="21"/>
          <w14:textFill>
            <w14:solidFill>
              <w14:schemeClr w14:val="tx1"/>
            </w14:solidFill>
          </w14:textFill>
        </w:rPr>
        <w:t>:</w:t>
      </w:r>
    </w:p>
    <w:p>
      <w:pPr>
        <w:ind w:firstLine="763" w:firstLineChars="400"/>
        <w:rPr>
          <w:b/>
          <w:color w:val="000000" w:themeColor="text1"/>
          <w:szCs w:val="21"/>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b/>
          <w:color w:val="000000" w:themeColor="text1"/>
          <w:szCs w:val="21"/>
          <w14:textFill>
            <w14:solidFill>
              <w14:schemeClr w14:val="tx1"/>
            </w14:solidFill>
          </w14:textFill>
        </w:rPr>
        <w:t>推荐注册□不推荐注册</w:t>
      </w:r>
      <w:r>
        <w:rPr>
          <w:rFonts w:hint="eastAsia"/>
          <w:b/>
          <w:color w:val="000000" w:themeColor="text1"/>
          <w:spacing w:val="-10"/>
          <w:szCs w:val="21"/>
          <w14:textFill>
            <w14:solidFill>
              <w14:schemeClr w14:val="tx1"/>
            </w14:solidFill>
          </w14:textFill>
        </w:rPr>
        <w:t>□推荐重新认证</w:t>
      </w:r>
      <w:r>
        <w:rPr>
          <w:rFonts w:hint="eastAsia"/>
          <w:b/>
          <w:color w:val="000000" w:themeColor="text1"/>
          <w:szCs w:val="21"/>
          <w14:textFill>
            <w14:solidFill>
              <w14:schemeClr w14:val="tx1"/>
            </w14:solidFill>
          </w14:textFill>
        </w:rPr>
        <w:t>注册（再认证填写）</w:t>
      </w:r>
    </w:p>
    <w:p>
      <w:pPr>
        <w:spacing w:before="312" w:beforeLines="100" w:after="156" w:afterLines="50"/>
        <w:rPr>
          <w:rFonts w:hint="eastAsia"/>
          <w:b/>
          <w:color w:val="000000" w:themeColor="text1"/>
          <w:szCs w:val="21"/>
          <w14:textFill>
            <w14:solidFill>
              <w14:schemeClr w14:val="tx1"/>
            </w14:solidFill>
          </w14:textFill>
        </w:rPr>
      </w:pPr>
      <w:r>
        <w:drawing>
          <wp:anchor distT="0" distB="0" distL="114300" distR="114300" simplePos="0" relativeHeight="251663360" behindDoc="1" locked="0" layoutInCell="1" allowOverlap="1">
            <wp:simplePos x="0" y="0"/>
            <wp:positionH relativeFrom="column">
              <wp:posOffset>773430</wp:posOffset>
            </wp:positionH>
            <wp:positionV relativeFrom="paragraph">
              <wp:posOffset>142875</wp:posOffset>
            </wp:positionV>
            <wp:extent cx="617855" cy="421640"/>
            <wp:effectExtent l="0" t="0" r="4445" b="10160"/>
            <wp:wrapTight wrapText="bothSides">
              <wp:wrapPolygon>
                <wp:start x="0" y="0"/>
                <wp:lineTo x="0" y="20819"/>
                <wp:lineTo x="21311" y="20819"/>
                <wp:lineTo x="2131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lum contrast="84000"/>
                    </a:blip>
                    <a:stretch>
                      <a:fillRect/>
                    </a:stretch>
                  </pic:blipFill>
                  <pic:spPr>
                    <a:xfrm>
                      <a:off x="0" y="0"/>
                      <a:ext cx="617855" cy="42164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color w:val="000000" w:themeColor="text1"/>
          <w:szCs w:val="21"/>
          <w14:textFill>
            <w14:solidFill>
              <w14:schemeClr w14:val="tx1"/>
            </w14:solidFill>
          </w14:textFill>
        </w:rPr>
        <w:t xml:space="preserve">组长签字:                               日期:       </w:t>
      </w:r>
      <w:r>
        <w:rPr>
          <w:rFonts w:hint="eastAsia"/>
          <w:b/>
          <w:color w:val="000000" w:themeColor="text1"/>
          <w:szCs w:val="21"/>
          <w:lang w:val="en-US" w:eastAsia="zh-CN"/>
          <w14:textFill>
            <w14:solidFill>
              <w14:schemeClr w14:val="tx1"/>
            </w14:solidFill>
          </w14:textFill>
        </w:rPr>
        <w:t>2021</w:t>
      </w:r>
      <w:r>
        <w:rPr>
          <w:rFonts w:hint="eastAsia"/>
          <w:b/>
          <w:color w:val="000000" w:themeColor="text1"/>
          <w:szCs w:val="21"/>
          <w14:textFill>
            <w14:solidFill>
              <w14:schemeClr w14:val="tx1"/>
            </w14:solidFill>
          </w14:textFill>
        </w:rPr>
        <w:t>年</w:t>
      </w:r>
      <w:r>
        <w:rPr>
          <w:rFonts w:hint="eastAsia"/>
          <w:b/>
          <w:color w:val="000000" w:themeColor="text1"/>
          <w:szCs w:val="21"/>
          <w:lang w:val="en-US" w:eastAsia="zh-CN"/>
          <w14:textFill>
            <w14:solidFill>
              <w14:schemeClr w14:val="tx1"/>
            </w14:solidFill>
          </w14:textFill>
        </w:rPr>
        <w:t>3</w:t>
      </w:r>
      <w:r>
        <w:rPr>
          <w:rFonts w:hint="eastAsia"/>
          <w:b/>
          <w:color w:val="000000" w:themeColor="text1"/>
          <w:szCs w:val="21"/>
          <w14:textFill>
            <w14:solidFill>
              <w14:schemeClr w14:val="tx1"/>
            </w14:solidFill>
          </w14:textFill>
        </w:rPr>
        <w:t>月</w:t>
      </w:r>
      <w:r>
        <w:rPr>
          <w:rFonts w:hint="eastAsia"/>
          <w:b/>
          <w:color w:val="000000" w:themeColor="text1"/>
          <w:szCs w:val="21"/>
          <w:lang w:val="en-US" w:eastAsia="zh-CN"/>
          <w14:textFill>
            <w14:solidFill>
              <w14:schemeClr w14:val="tx1"/>
            </w14:solidFill>
          </w14:textFill>
        </w:rPr>
        <w:t>28</w:t>
      </w:r>
      <w:r>
        <w:rPr>
          <w:rFonts w:hint="eastAsia"/>
          <w:b/>
          <w:color w:val="000000" w:themeColor="text1"/>
          <w:szCs w:val="21"/>
          <w14:textFill>
            <w14:solidFill>
              <w14:schemeClr w14:val="tx1"/>
            </w14:solidFill>
          </w14:textFill>
        </w:rPr>
        <w:t>日</w:t>
      </w:r>
    </w:p>
    <w:p>
      <w:pPr>
        <w:pStyle w:val="2"/>
      </w:pPr>
    </w:p>
    <w:p>
      <w:pPr>
        <w:spacing w:before="156" w:beforeLines="50" w:after="156" w:afterLines="50"/>
        <w:ind w:left="1" w:leftChars="-405" w:hanging="851" w:hangingChars="3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十七、审核报告的发放范围</w:t>
      </w:r>
      <w:r>
        <w:rPr>
          <w:rFonts w:hint="eastAsia"/>
          <w:b/>
          <w:color w:val="000000" w:themeColor="text1"/>
          <w:sz w:val="16"/>
          <w:szCs w:val="16"/>
          <w14:textFill>
            <w14:solidFill>
              <w14:schemeClr w14:val="tx1"/>
            </w14:solidFill>
          </w14:textFill>
        </w:rPr>
        <w:t>t</w:t>
      </w:r>
      <w:r>
        <w:rPr>
          <w:rFonts w:hint="eastAsia"/>
          <w:b/>
          <w:color w:val="000000" w:themeColor="text1"/>
          <w:sz w:val="26"/>
          <w:szCs w:val="26"/>
          <w14:textFill>
            <w14:solidFill>
              <w14:schemeClr w14:val="tx1"/>
            </w14:solidFill>
          </w14:textFill>
        </w:rPr>
        <w:t>：</w:t>
      </w:r>
    </w:p>
    <w:p>
      <w:pPr>
        <w:snapToGrid w:val="0"/>
        <w:spacing w:before="62" w:beforeLines="20" w:after="62" w:afterLines="20" w:line="240" w:lineRule="exact"/>
        <w:ind w:left="-164" w:leftChars="-78" w:firstLine="162" w:firstLineChars="77"/>
        <w:rPr>
          <w:b/>
          <w:color w:val="000000" w:themeColor="text1"/>
          <w14:textFill>
            <w14:solidFill>
              <w14:schemeClr w14:val="tx1"/>
            </w14:solidFill>
          </w14:textFill>
        </w:rPr>
      </w:pPr>
      <w:r>
        <w:rPr>
          <w:rFonts w:hint="eastAsia"/>
          <w:b/>
          <w:color w:val="000000" w:themeColor="text1"/>
          <w14:textFill>
            <w14:solidFill>
              <w14:schemeClr w14:val="tx1"/>
            </w14:solidFill>
          </w14:textFill>
        </w:rPr>
        <w:t>受审核方(含附件)：</w:t>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 xml:space="preserve">                           1份</w:t>
      </w:r>
    </w:p>
    <w:p>
      <w:pPr>
        <w:snapToGrid w:val="0"/>
        <w:spacing w:before="62" w:beforeLines="20" w:after="62" w:afterLines="20" w:line="240" w:lineRule="exact"/>
        <w:ind w:left="-164" w:leftChars="-78" w:firstLine="162" w:firstLineChars="77"/>
        <w:rPr>
          <w:b/>
          <w:color w:val="000000" w:themeColor="text1"/>
          <w14:textFill>
            <w14:solidFill>
              <w14:schemeClr w14:val="tx1"/>
            </w14:solidFill>
          </w14:textFill>
        </w:rPr>
      </w:pPr>
      <w:r>
        <w:rPr>
          <w:rFonts w:hint="eastAsia"/>
          <w:b/>
          <w:color w:val="000000" w:themeColor="text1"/>
          <w14:textFill>
            <w14:solidFill>
              <w14:schemeClr w14:val="tx1"/>
            </w14:solidFill>
          </w14:textFill>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十八</w:t>
      </w:r>
      <w:r>
        <w:rPr>
          <w:rFonts w:hint="eastAsia" w:ascii="宋体" w:hAnsi="宋体"/>
          <w:b/>
          <w:color w:val="000000" w:themeColor="text1"/>
          <w:sz w:val="26"/>
          <w:szCs w:val="26"/>
          <w14:textFill>
            <w14:solidFill>
              <w14:schemeClr w14:val="tx1"/>
            </w14:solidFill>
          </w14:textFill>
        </w:rPr>
        <w:t>、附件</w:t>
      </w:r>
    </w:p>
    <w:p>
      <w:pPr>
        <w:snapToGrid w:val="0"/>
        <w:ind w:left="-164" w:leftChars="-78" w:firstLine="162" w:firstLineChars="77"/>
        <w:rPr>
          <w:b/>
          <w:color w:val="000000" w:themeColor="text1"/>
          <w:sz w:val="16"/>
          <w:szCs w:val="16"/>
          <w14:textFill>
            <w14:solidFill>
              <w14:schemeClr w14:val="tx1"/>
            </w14:solidFill>
          </w14:textFill>
        </w:rPr>
      </w:pPr>
      <w:r>
        <w:rPr>
          <w:b/>
          <w:color w:val="000000" w:themeColor="text1"/>
          <w:szCs w:val="21"/>
          <w14:textFill>
            <w14:solidFill>
              <w14:schemeClr w14:val="tx1"/>
            </w14:solidFill>
          </w14:textFill>
        </w:rPr>
        <w:t xml:space="preserve">1. </w:t>
      </w:r>
      <w:r>
        <w:rPr>
          <w:rFonts w:hAnsi="宋体"/>
          <w:b/>
          <w:bCs/>
          <w:color w:val="000000" w:themeColor="text1"/>
          <w:szCs w:val="28"/>
          <w14:textFill>
            <w14:solidFill>
              <w14:schemeClr w14:val="tx1"/>
            </w14:solidFill>
          </w14:textFill>
        </w:rPr>
        <w:t>审核计划（含项目清单）</w:t>
      </w:r>
    </w:p>
    <w:p>
      <w:pPr>
        <w:ind w:left="-164" w:leftChars="-78" w:firstLine="162" w:firstLineChars="77"/>
        <w:rPr>
          <w:rFonts w:hAnsi="宋体"/>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 xml:space="preserve">2. </w:t>
      </w:r>
      <w:r>
        <w:rPr>
          <w:rFonts w:hAnsi="宋体"/>
          <w:b/>
          <w:bCs/>
          <w:color w:val="000000" w:themeColor="text1"/>
          <w:szCs w:val="28"/>
          <w14:textFill>
            <w14:solidFill>
              <w14:schemeClr w14:val="tx1"/>
            </w14:solidFill>
          </w14:textFill>
        </w:rPr>
        <w:t>不符合报告</w:t>
      </w:r>
      <w:r>
        <w:rPr>
          <w:b/>
          <w:bCs/>
          <w:color w:val="000000" w:themeColor="text1"/>
          <w:szCs w:val="28"/>
          <w14:textFill>
            <w14:solidFill>
              <w14:schemeClr w14:val="tx1"/>
            </w14:solidFill>
          </w14:textFill>
        </w:rPr>
        <w:t>/</w:t>
      </w:r>
      <w:r>
        <w:rPr>
          <w:rFonts w:hAnsi="宋体"/>
          <w:b/>
          <w:bCs/>
          <w:color w:val="000000" w:themeColor="text1"/>
          <w:szCs w:val="28"/>
          <w14:textFill>
            <w14:solidFill>
              <w14:schemeClr w14:val="tx1"/>
            </w14:solidFill>
          </w14:textFill>
        </w:rPr>
        <w:t>问题清单</w:t>
      </w:r>
    </w:p>
    <w:p>
      <w:pPr>
        <w:ind w:left="-164" w:leftChars="-78" w:firstLine="162" w:firstLineChars="77"/>
        <w:rPr>
          <w:rFonts w:ascii="宋体" w:hAnsi="宋体"/>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 xml:space="preserve">3. </w:t>
      </w:r>
      <w:r>
        <w:rPr>
          <w:rFonts w:hint="eastAsia" w:ascii="宋体" w:hAnsi="宋体"/>
          <w:b/>
          <w:bCs/>
          <w:color w:val="000000" w:themeColor="text1"/>
          <w:szCs w:val="28"/>
          <w14:textFill>
            <w14:solidFill>
              <w14:schemeClr w14:val="tx1"/>
            </w14:solidFill>
          </w14:textFill>
        </w:rPr>
        <w:t>其他</w:t>
      </w:r>
    </w:p>
    <w:p>
      <w:pPr>
        <w:ind w:left="1" w:leftChars="-405" w:hanging="851" w:hangingChars="326"/>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十九、填表说明：</w:t>
      </w:r>
    </w:p>
    <w:p>
      <w:pPr>
        <w:spacing w:line="360" w:lineRule="auto"/>
        <w:ind w:left="-163" w:leftChars="-405" w:hanging="687" w:hangingChars="32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 本审核报告适用于单体系审核，也适用于多体系结合审核情况；</w:t>
      </w:r>
    </w:p>
    <w:p>
      <w:pPr>
        <w:spacing w:line="360" w:lineRule="auto"/>
        <w:ind w:left="-850" w:leftChars="-405"/>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 应依据审核任务书安排的管理体系领域（指：</w:t>
      </w:r>
      <w:r>
        <w:rPr>
          <w:rFonts w:hint="eastAsia"/>
          <w:b/>
          <w:color w:val="000000" w:themeColor="text1"/>
          <w:szCs w:val="21"/>
          <w14:textFill>
            <w14:solidFill>
              <w14:schemeClr w14:val="tx1"/>
            </w14:solidFill>
          </w14:textFill>
        </w:rPr>
        <w:t>QMS，  EMS，OHSMS</w:t>
      </w:r>
      <w:r>
        <w:rPr>
          <w:rFonts w:hint="eastAsia"/>
          <w:b/>
          <w:bCs/>
          <w:color w:val="000000" w:themeColor="text1"/>
          <w:szCs w:val="21"/>
          <w14:textFill>
            <w14:solidFill>
              <w14:schemeClr w14:val="tx1"/>
            </w14:solidFill>
          </w14:textFill>
        </w:rPr>
        <w:t>）和审核类型（指：二阶段、再认证，在相应的</w:t>
      </w:r>
      <w:r>
        <w:rPr>
          <w:rFonts w:hint="eastAsia"/>
          <w:b/>
          <w:color w:val="000000" w:themeColor="text1"/>
          <w:szCs w:val="21"/>
          <w14:textFill>
            <w14:solidFill>
              <w14:schemeClr w14:val="tx1"/>
            </w14:solidFill>
          </w14:textFill>
        </w:rPr>
        <w:t>□内划“√”；</w:t>
      </w:r>
    </w:p>
    <w:p>
      <w:pPr>
        <w:spacing w:line="360" w:lineRule="auto"/>
        <w:ind w:left="-163" w:leftChars="-405" w:hanging="687" w:hangingChars="32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3. </w:t>
      </w:r>
      <w:r>
        <w:rPr>
          <w:rFonts w:hint="eastAsia"/>
          <w:b/>
          <w:color w:val="000000" w:themeColor="text1"/>
          <w:szCs w:val="21"/>
          <w14:textFill>
            <w14:solidFill>
              <w14:schemeClr w14:val="tx1"/>
            </w14:solidFill>
          </w14:textFill>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 公正性声明和审核报告签字处需本人亲笔签名。</w:t>
      </w:r>
    </w:p>
    <w:p>
      <w:pPr>
        <w:spacing w:line="360" w:lineRule="auto"/>
        <w:ind w:left="-163" w:leftChars="-405" w:hanging="687" w:hangingChars="32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14:textFill>
            <w14:solidFill>
              <w14:schemeClr w14:val="tx1"/>
            </w14:solidFill>
          </w14:textFill>
        </w:rPr>
      </w:pPr>
    </w:p>
    <w:p>
      <w:pPr>
        <w:snapToGrid w:val="0"/>
        <w:spacing w:line="300" w:lineRule="auto"/>
        <w:ind w:firstLine="242" w:firstLineChars="100"/>
        <w:jc w:val="left"/>
        <w:rPr>
          <w:b/>
          <w:bCs/>
          <w:color w:val="000000" w:themeColor="text1"/>
          <w:w w:val="115"/>
          <w14:textFill>
            <w14:solidFill>
              <w14:schemeClr w14:val="tx1"/>
            </w14:solidFill>
          </w14:textFill>
        </w:rPr>
      </w:pPr>
    </w:p>
    <w:p>
      <w:pPr>
        <w:rPr>
          <w:rFonts w:ascii="宋体" w:hAnsi="宋体"/>
          <w:b/>
          <w:color w:val="000000" w:themeColor="text1"/>
          <w:sz w:val="26"/>
          <w:szCs w:val="26"/>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37" w:name="_Hlk8555230"/>
    <w:r>
      <mc:AlternateContent>
        <mc:Choice Requires="wps">
          <w:drawing>
            <wp:anchor distT="0" distB="0" distL="114300" distR="114300" simplePos="0" relativeHeight="251659264" behindDoc="0" locked="0" layoutInCell="1" allowOverlap="1">
              <wp:simplePos x="0" y="0"/>
              <wp:positionH relativeFrom="column">
                <wp:posOffset>3166745</wp:posOffset>
              </wp:positionH>
              <wp:positionV relativeFrom="paragraph">
                <wp:posOffset>66675</wp:posOffset>
              </wp:positionV>
              <wp:extent cx="2084070" cy="256540"/>
              <wp:effectExtent l="0" t="0" r="11430" b="10160"/>
              <wp:wrapNone/>
              <wp:docPr id="13" name="文本框 1"/>
              <wp:cNvGraphicFramePr/>
              <a:graphic xmlns:a="http://schemas.openxmlformats.org/drawingml/2006/main">
                <a:graphicData uri="http://schemas.microsoft.com/office/word/2010/wordprocessingShape">
                  <wps:wsp>
                    <wps:cNvSpPr txBox="1"/>
                    <wps:spPr>
                      <a:xfrm>
                        <a:off x="0" y="0"/>
                        <a:ext cx="2084070" cy="256540"/>
                      </a:xfrm>
                      <a:prstGeom prst="rect">
                        <a:avLst/>
                      </a:prstGeom>
                      <a:solidFill>
                        <a:srgbClr val="FFFFFF"/>
                      </a:solidFill>
                      <a:ln>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59264;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D3EW1gAAAAkBAAAPAAAAAAAAAAEAIAAAACIAAABkcnMvZG93bnJldi54&#10;bWxQSwECFAAUAAAACACHTuJAbAaPa8MBAAB4AwAADgAAAAAAAAABACAAAAAlAQAAZHJzL2Uyb0Rv&#10;Yy54bWxQSwUGAAAAAAYABgBZAQAAWgU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37"/>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AD9BB"/>
    <w:multiLevelType w:val="singleLevel"/>
    <w:tmpl w:val="814AD9BB"/>
    <w:lvl w:ilvl="0" w:tentative="0">
      <w:start w:val="8"/>
      <w:numFmt w:val="decimal"/>
      <w:suff w:val="space"/>
      <w:lvlText w:val="%1."/>
      <w:lvlJc w:val="left"/>
    </w:lvl>
  </w:abstractNum>
  <w:abstractNum w:abstractNumId="1">
    <w:nsid w:val="207579E8"/>
    <w:multiLevelType w:val="singleLevel"/>
    <w:tmpl w:val="207579E8"/>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76D5C"/>
    <w:rsid w:val="169B1395"/>
    <w:rsid w:val="1FFA25C9"/>
    <w:rsid w:val="3B6741B4"/>
    <w:rsid w:val="56816A6A"/>
    <w:rsid w:val="75D31B70"/>
    <w:rsid w:val="7BAA0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538"/>
    </w:pPr>
    <w:rPr>
      <w:sz w:val="28"/>
      <w:szCs w:val="2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rFonts w:ascii="Calibri" w:hAnsi="Calibri"/>
      <w:bC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12</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2021-04-02T00:07:55Z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4BACDF6A7A9B47D9A5D729A4F6863FD8</vt:lpwstr>
  </property>
</Properties>
</file>