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9"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能源设备部</w:t>
            </w:r>
            <w:r>
              <w:rPr>
                <w:sz w:val="24"/>
                <w:szCs w:val="24"/>
              </w:rPr>
              <w:t xml:space="preserve">        </w:t>
            </w:r>
            <w:r>
              <w:rPr>
                <w:rFonts w:hint="eastAsia"/>
                <w:sz w:val="24"/>
                <w:szCs w:val="24"/>
              </w:rPr>
              <w:t>主管领导：</w:t>
            </w:r>
            <w:r>
              <w:rPr>
                <w:rFonts w:hint="eastAsia"/>
                <w:sz w:val="24"/>
                <w:szCs w:val="24"/>
                <w:lang w:val="en-US" w:eastAsia="zh-CN"/>
              </w:rPr>
              <w:t>吴占青</w:t>
            </w:r>
            <w:r>
              <w:rPr>
                <w:sz w:val="24"/>
                <w:szCs w:val="24"/>
              </w:rPr>
              <w:t xml:space="preserve">        </w:t>
            </w:r>
            <w:r>
              <w:rPr>
                <w:rFonts w:hint="eastAsia"/>
                <w:sz w:val="24"/>
                <w:szCs w:val="24"/>
              </w:rPr>
              <w:t>陪同人员：</w:t>
            </w:r>
            <w:r>
              <w:rPr>
                <w:rFonts w:hint="eastAsia"/>
                <w:sz w:val="24"/>
                <w:szCs w:val="24"/>
                <w:lang w:val="en-US" w:eastAsia="zh-CN"/>
              </w:rPr>
              <w:t>李小军</w:t>
            </w:r>
          </w:p>
        </w:tc>
        <w:tc>
          <w:tcPr>
            <w:tcW w:w="850"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eastAsia="zh-CN"/>
              </w:rPr>
              <w:t>202</w:t>
            </w:r>
            <w:r>
              <w:rPr>
                <w:rFonts w:hint="eastAsia"/>
                <w:sz w:val="24"/>
                <w:szCs w:val="24"/>
                <w:lang w:val="en-US" w:eastAsia="zh-CN"/>
              </w:rPr>
              <w:t>1</w:t>
            </w:r>
            <w:r>
              <w:rPr>
                <w:sz w:val="24"/>
                <w:szCs w:val="24"/>
              </w:rPr>
              <w:t>.</w:t>
            </w:r>
            <w:r>
              <w:rPr>
                <w:rFonts w:hint="eastAsia"/>
                <w:sz w:val="24"/>
                <w:szCs w:val="24"/>
                <w:lang w:val="en-US" w:eastAsia="zh-CN"/>
              </w:rPr>
              <w:t>3</w:t>
            </w:r>
            <w:r>
              <w:rPr>
                <w:sz w:val="24"/>
                <w:szCs w:val="24"/>
              </w:rPr>
              <w:t>.</w:t>
            </w:r>
            <w:r>
              <w:rPr>
                <w:rFonts w:hint="eastAsia"/>
                <w:sz w:val="24"/>
                <w:szCs w:val="24"/>
                <w:lang w:val="en-US" w:eastAsia="zh-CN"/>
              </w:rPr>
              <w:t>22</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9"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ascii="宋体" w:hAnsi="宋体" w:cs="宋体"/>
                <w:color w:val="000000" w:themeColor="text1"/>
                <w:sz w:val="21"/>
                <w:szCs w:val="21"/>
                <w:u w:val="single"/>
                <w:lang w:val="en-US" w:eastAsia="zh-CN"/>
              </w:rPr>
              <w:t>En：5.3/6.2/6.3 /6.4/6.5/6.6/7.4/7.5 /8.1/8.2/9.1.1/9.2/10.1/10.2</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eastAsia="宋体"/>
                <w:b/>
                <w:lang w:val="en-US" w:eastAsia="zh-CN"/>
              </w:rPr>
            </w:pPr>
            <w:r>
              <w:rPr>
                <w:rFonts w:hint="eastAsia" w:ascii="宋体" w:cs="宋体"/>
                <w:sz w:val="24"/>
                <w:szCs w:val="24"/>
              </w:rPr>
              <w:t>职责和权限</w:t>
            </w:r>
          </w:p>
        </w:tc>
        <w:tc>
          <w:tcPr>
            <w:tcW w:w="960" w:type="dxa"/>
            <w:vAlign w:val="center"/>
          </w:tcPr>
          <w:p>
            <w:pPr>
              <w:rPr>
                <w:rFonts w:hint="eastAsia"/>
                <w:b w:val="0"/>
                <w:bCs/>
                <w:lang w:val="en-US" w:eastAsia="zh-CN"/>
              </w:rPr>
            </w:pPr>
            <w:r>
              <w:rPr>
                <w:rFonts w:hint="eastAsia"/>
                <w:b w:val="0"/>
                <w:bCs/>
                <w:lang w:val="en-US" w:eastAsia="zh-CN"/>
              </w:rPr>
              <w:t>En</w:t>
            </w:r>
          </w:p>
          <w:p>
            <w:pPr>
              <w:rPr>
                <w:rFonts w:hint="default"/>
                <w:b/>
                <w:lang w:val="en-US" w:eastAsia="zh-CN"/>
              </w:rPr>
            </w:pPr>
            <w:r>
              <w:rPr>
                <w:rFonts w:hint="eastAsia"/>
                <w:b w:val="0"/>
                <w:bCs/>
                <w:lang w:val="en-US" w:eastAsia="zh-CN"/>
              </w:rPr>
              <w:t>5.3</w:t>
            </w:r>
          </w:p>
        </w:tc>
        <w:tc>
          <w:tcPr>
            <w:tcW w:w="10739" w:type="dxa"/>
            <w:vAlign w:val="center"/>
          </w:tcPr>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设备能源部为公司能源管理体系的主控部门，负责公司能源管理体系的策划、实施；</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1）设备、能源、工程项目等各项管理制度；</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2）指导车间制定二级设备、能源管理办法，并检查落实执行情况；</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3）制定设备经济运行指标、能源消耗指标，并建立相应监督管理考核体系，4) 定期对各项数据进行汇总分析并制定整改措施；</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5）制定备件种类、使用周期、库存量台账，负责非标备件的测绘和图库的建立；</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6）负责设备大修、技改、新增（更新）、维简等工程项目的全过程管理；</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7）固定资产实物管理，建立并及时更新设备管理台账，做到账物相符；</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8）重大设备事故的调查处理；</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9）解决设备运行过程中的技术问题；</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10）参与备件供应商评价以及备件质量、价格的监督；</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11）备件库房管理。</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12）设备管理、点检、维护保养及检修的业务培训工作。</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13）负责组织各用能单位的能源评审工作，评价能源绩效，识别节能机会，提出改进建；</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14）负责能源管理体系文件的编制、发放、更改、收回及归档、销毁；</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15）组织进行能源管理体系内部审核，编制内部审核计划，协调组织各部门进行内部审核；</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16）负责管理评审的组织，制定管理评审计划，验证管理评审改进措施的有效性；</w:t>
            </w:r>
          </w:p>
          <w:p>
            <w:pPr>
              <w:widowControl/>
              <w:spacing w:line="260" w:lineRule="exact"/>
              <w:jc w:val="left"/>
              <w:rPr>
                <w:rFonts w:hint="eastAsia" w:ascii="宋体" w:hAnsi="宋体" w:cs="宋体"/>
                <w:color w:val="000000" w:themeColor="text1"/>
                <w:sz w:val="21"/>
                <w:szCs w:val="21"/>
                <w:lang w:val="en-US" w:eastAsia="zh-CN"/>
              </w:rPr>
            </w:pP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eastAsia="宋体" w:cs="宋体"/>
                <w:sz w:val="24"/>
                <w:szCs w:val="24"/>
                <w:lang w:val="en-US" w:eastAsia="zh-CN"/>
              </w:rPr>
            </w:pPr>
            <w:r>
              <w:rPr>
                <w:rFonts w:hint="eastAsia" w:ascii="宋体" w:cs="宋体"/>
                <w:sz w:val="24"/>
                <w:szCs w:val="24"/>
                <w:lang w:val="en-US" w:eastAsia="zh-CN"/>
              </w:rPr>
              <w:t>管理目标</w:t>
            </w:r>
          </w:p>
        </w:tc>
        <w:tc>
          <w:tcPr>
            <w:tcW w:w="960" w:type="dxa"/>
            <w:vAlign w:val="center"/>
          </w:tcPr>
          <w:p>
            <w:pPr>
              <w:rPr>
                <w:rFonts w:hint="default"/>
                <w:b w:val="0"/>
                <w:bCs/>
                <w:lang w:val="en-US" w:eastAsia="zh-CN"/>
              </w:rPr>
            </w:pPr>
            <w:r>
              <w:rPr>
                <w:rFonts w:hint="eastAsia"/>
                <w:b w:val="0"/>
                <w:bCs/>
                <w:lang w:val="en-US" w:eastAsia="zh-CN"/>
              </w:rPr>
              <w:t>En：6.2</w:t>
            </w:r>
          </w:p>
        </w:tc>
        <w:tc>
          <w:tcPr>
            <w:tcW w:w="10739" w:type="dxa"/>
            <w:vAlign w:val="center"/>
          </w:tcPr>
          <w:p>
            <w:pPr>
              <w:pStyle w:val="16"/>
              <w:jc w:val="left"/>
              <w:rPr>
                <w:rFonts w:hint="default" w:ascii="宋体" w:hAnsi="宋体" w:eastAsia="宋体" w:cs="宋体"/>
                <w:bCs/>
                <w:szCs w:val="21"/>
                <w:lang w:val="en-US" w:eastAsia="zh-CN"/>
              </w:rPr>
            </w:pPr>
            <w:r>
              <w:rPr>
                <w:rFonts w:hint="eastAsia" w:ascii="宋体" w:hAnsi="宋体" w:cs="宋体"/>
                <w:bCs/>
                <w:szCs w:val="21"/>
                <w:lang w:val="en-US" w:eastAsia="zh-CN"/>
              </w:rPr>
              <w:t>设备能源部的管理目标                                考核结果</w:t>
            </w:r>
          </w:p>
          <w:p>
            <w:pPr>
              <w:pStyle w:val="16"/>
              <w:jc w:val="left"/>
              <w:rPr>
                <w:rFonts w:hint="default" w:ascii="宋体" w:hAnsi="宋体" w:eastAsia="宋体" w:cs="宋体"/>
                <w:bCs/>
                <w:color w:val="FF0000"/>
                <w:szCs w:val="21"/>
                <w:lang w:val="en-US" w:eastAsia="zh-CN"/>
              </w:rPr>
            </w:pPr>
            <w:r>
              <w:rPr>
                <w:rFonts w:hint="eastAsia" w:ascii="宋体" w:hAnsi="宋体" w:cs="宋体"/>
                <w:bCs/>
                <w:color w:val="FF0000"/>
                <w:szCs w:val="21"/>
                <w:lang w:val="en-US" w:eastAsia="zh-CN"/>
              </w:rPr>
              <w:t>1</w:t>
            </w:r>
            <w:r>
              <w:rPr>
                <w:rFonts w:hint="eastAsia" w:ascii="宋体" w:hAnsi="宋体" w:cs="宋体"/>
                <w:bCs/>
                <w:color w:val="FF0000"/>
                <w:szCs w:val="21"/>
              </w:rPr>
              <w:t>、单位渣处理综合能耗≤0.45吨标准煤/t渣处理；</w:t>
            </w:r>
            <w:r>
              <w:rPr>
                <w:rFonts w:hint="eastAsia" w:ascii="宋体" w:hAnsi="宋体" w:cs="宋体"/>
                <w:bCs/>
                <w:color w:val="FF0000"/>
                <w:szCs w:val="21"/>
                <w:lang w:val="en-US" w:eastAsia="zh-CN"/>
              </w:rPr>
              <w:t xml:space="preserve">        0.414</w:t>
            </w:r>
            <w:r>
              <w:rPr>
                <w:rFonts w:hint="eastAsia" w:ascii="宋体" w:hAnsi="宋体" w:cs="宋体"/>
                <w:bCs/>
                <w:color w:val="FF0000"/>
                <w:szCs w:val="21"/>
              </w:rPr>
              <w:t>吨标准煤/t渣处理</w:t>
            </w:r>
            <w:r>
              <w:rPr>
                <w:rFonts w:hint="eastAsia" w:ascii="宋体" w:hAnsi="宋体" w:cs="宋体"/>
                <w:bCs/>
                <w:color w:val="FF0000"/>
                <w:szCs w:val="21"/>
                <w:lang w:val="en-US" w:eastAsia="zh-CN"/>
              </w:rPr>
              <w:t xml:space="preserve">       </w:t>
            </w:r>
          </w:p>
          <w:p>
            <w:pPr>
              <w:pStyle w:val="16"/>
              <w:jc w:val="left"/>
              <w:rPr>
                <w:rFonts w:hint="eastAsia" w:ascii="宋体" w:hAnsi="宋体" w:cs="宋体"/>
                <w:bCs/>
                <w:color w:val="FF0000"/>
                <w:szCs w:val="21"/>
                <w:lang w:val="en-US" w:eastAsia="zh-CN"/>
              </w:rPr>
            </w:pPr>
            <w:r>
              <w:rPr>
                <w:rFonts w:hint="eastAsia" w:ascii="宋体" w:hAnsi="宋体" w:cs="宋体"/>
                <w:bCs/>
                <w:color w:val="FF0000"/>
                <w:szCs w:val="21"/>
                <w:lang w:val="en-US" w:eastAsia="zh-CN"/>
              </w:rPr>
              <w:t>2、</w:t>
            </w:r>
            <w:r>
              <w:rPr>
                <w:rFonts w:hint="eastAsia" w:ascii="宋体" w:hAnsi="宋体" w:cs="宋体"/>
                <w:bCs/>
                <w:color w:val="FF0000"/>
                <w:szCs w:val="21"/>
              </w:rPr>
              <w:t>单位产品锌粉综合能耗≤0.56吨标准煤/t锌粉。</w:t>
            </w:r>
            <w:r>
              <w:rPr>
                <w:rFonts w:hint="eastAsia" w:ascii="宋体" w:hAnsi="宋体" w:cs="宋体"/>
                <w:bCs/>
                <w:color w:val="FF0000"/>
                <w:szCs w:val="21"/>
                <w:lang w:val="en-US" w:eastAsia="zh-CN"/>
              </w:rPr>
              <w:t xml:space="preserve">        0.534</w:t>
            </w:r>
            <w:r>
              <w:rPr>
                <w:rFonts w:hint="eastAsia" w:ascii="宋体" w:hAnsi="宋体" w:cs="宋体"/>
                <w:bCs/>
                <w:color w:val="FF0000"/>
                <w:szCs w:val="21"/>
              </w:rPr>
              <w:t>吨标准煤/t锌粉</w:t>
            </w:r>
            <w:r>
              <w:rPr>
                <w:rFonts w:hint="eastAsia" w:ascii="宋体" w:hAnsi="宋体" w:cs="宋体"/>
                <w:bCs/>
                <w:color w:val="FF0000"/>
                <w:szCs w:val="21"/>
                <w:lang w:val="en-US" w:eastAsia="zh-CN"/>
              </w:rPr>
              <w:t xml:space="preserve"> .</w:t>
            </w:r>
          </w:p>
          <w:p>
            <w:pPr>
              <w:pStyle w:val="16"/>
              <w:jc w:val="left"/>
              <w:rPr>
                <w:rFonts w:hint="default" w:ascii="宋体" w:hAnsi="宋体" w:eastAsia="宋体" w:cs="宋体"/>
                <w:color w:val="000000" w:themeColor="text1"/>
                <w:sz w:val="21"/>
                <w:szCs w:val="21"/>
                <w:lang w:val="en-US" w:eastAsia="zh-CN"/>
              </w:rPr>
            </w:pPr>
            <w:r>
              <w:rPr>
                <w:rFonts w:hint="eastAsia" w:ascii="宋体" w:hAnsi="宋体" w:cs="宋体"/>
                <w:bCs/>
                <w:szCs w:val="21"/>
                <w:lang w:val="en-US" w:eastAsia="zh-CN"/>
              </w:rPr>
              <w:t xml:space="preserve">                           </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rPr>
            </w:pPr>
            <w:r>
              <w:rPr>
                <w:rFonts w:hint="eastAsia"/>
              </w:rPr>
              <w:t>能源评审</w:t>
            </w: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r>
              <w:rPr>
                <w:rFonts w:hint="eastAsia"/>
                <w:color w:val="000000"/>
                <w:sz w:val="24"/>
                <w:szCs w:val="24"/>
              </w:rPr>
              <w:t>能源绩效指标</w:t>
            </w: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lang w:val="en-US" w:eastAsia="zh-CN"/>
              </w:rPr>
            </w:pPr>
            <w:r>
              <w:rPr>
                <w:rFonts w:hint="eastAsia"/>
                <w:color w:val="000000"/>
                <w:sz w:val="24"/>
                <w:szCs w:val="24"/>
              </w:rPr>
              <w:t>能源基准</w:t>
            </w:r>
          </w:p>
        </w:tc>
        <w:tc>
          <w:tcPr>
            <w:tcW w:w="960" w:type="dxa"/>
            <w:vAlign w:val="center"/>
          </w:tcPr>
          <w:p>
            <w:pPr>
              <w:rPr>
                <w:rFonts w:hint="eastAsia"/>
                <w:lang w:val="en-US" w:eastAsia="zh-CN"/>
              </w:rPr>
            </w:pPr>
            <w:r>
              <w:rPr>
                <w:rFonts w:hint="eastAsia"/>
                <w:lang w:val="en-US" w:eastAsia="zh-CN"/>
              </w:rPr>
              <w:t xml:space="preserve">En6.3 </w:t>
            </w: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En6.4</w:t>
            </w: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En6.5</w:t>
            </w:r>
          </w:p>
        </w:tc>
        <w:tc>
          <w:tcPr>
            <w:tcW w:w="10739" w:type="dxa"/>
            <w:vAlign w:val="center"/>
          </w:tcPr>
          <w:p>
            <w:pPr>
              <w:rPr>
                <w:rFonts w:hint="eastAsia" w:eastAsia="仿宋"/>
                <w:szCs w:val="21"/>
                <w:lang w:eastAsia="zh-CN"/>
              </w:rPr>
            </w:pPr>
            <w:r>
              <w:rPr>
                <w:rFonts w:hint="eastAsia" w:ascii="Times New Roman" w:hAnsi="Times New Roman" w:eastAsia="宋体" w:cs="Times New Roman"/>
                <w:szCs w:val="21"/>
              </w:rPr>
              <w:t>2021年1月3日进</w:t>
            </w:r>
            <w:r>
              <w:rPr>
                <w:rFonts w:hint="eastAsia"/>
                <w:szCs w:val="21"/>
              </w:rPr>
              <w:t>行了能源评审，其中生产部的能源消耗：主要能源种类为</w:t>
            </w:r>
            <w:r>
              <w:rPr>
                <w:rFonts w:hint="eastAsia" w:ascii="仿宋" w:hAnsi="仿宋" w:eastAsia="仿宋" w:cs="仿宋"/>
                <w:sz w:val="24"/>
                <w:szCs w:val="24"/>
              </w:rPr>
              <w:t>煤、电、焦炭、氧气、天然气、蒸汽、压缩空气、水</w:t>
            </w:r>
            <w:r>
              <w:rPr>
                <w:rFonts w:hint="eastAsia" w:eastAsia="仿宋"/>
                <w:szCs w:val="21"/>
                <w:lang w:eastAsia="zh-CN"/>
              </w:rPr>
              <w:t>。</w:t>
            </w:r>
          </w:p>
          <w:p>
            <w:pPr>
              <w:pStyle w:val="16"/>
              <w:jc w:val="left"/>
              <w:rPr>
                <w:szCs w:val="21"/>
              </w:rPr>
            </w:pPr>
            <w:r>
              <w:rPr>
                <w:rFonts w:hint="eastAsia"/>
                <w:szCs w:val="21"/>
              </w:rPr>
              <w:t>能源基准为</w:t>
            </w:r>
            <w:r>
              <w:rPr>
                <w:rFonts w:hint="eastAsia"/>
                <w:szCs w:val="21"/>
                <w:lang w:eastAsia="zh-CN"/>
              </w:rPr>
              <w:t>：</w:t>
            </w:r>
            <w:r>
              <w:rPr>
                <w:rFonts w:hint="eastAsia"/>
                <w:szCs w:val="21"/>
                <w:lang w:val="en-US" w:eastAsia="zh-CN"/>
              </w:rPr>
              <w:t>1</w:t>
            </w:r>
            <w:r>
              <w:rPr>
                <w:rFonts w:hint="eastAsia" w:ascii="宋体" w:hAnsi="宋体" w:cs="宋体"/>
                <w:bCs/>
                <w:color w:val="FF0000"/>
                <w:szCs w:val="21"/>
              </w:rPr>
              <w:t>单位渣处理综合能耗≤0.45吨标准煤/t渣处理；</w:t>
            </w:r>
            <w:r>
              <w:rPr>
                <w:rFonts w:hint="eastAsia" w:ascii="宋体" w:hAnsi="宋体" w:cs="宋体"/>
                <w:bCs/>
                <w:color w:val="FF0000"/>
                <w:szCs w:val="21"/>
                <w:lang w:val="en-US" w:eastAsia="zh-CN"/>
              </w:rPr>
              <w:t>2、</w:t>
            </w:r>
            <w:r>
              <w:rPr>
                <w:rFonts w:hint="eastAsia" w:ascii="宋体" w:hAnsi="宋体" w:cs="宋体"/>
                <w:bCs/>
                <w:color w:val="FF0000"/>
                <w:szCs w:val="21"/>
              </w:rPr>
              <w:t>单位产品锌粉综合能耗≤0.56吨标准煤/t锌粉。</w:t>
            </w:r>
            <w:r>
              <w:rPr>
                <w:rFonts w:hint="eastAsia" w:ascii="宋体" w:hAnsi="宋体" w:cs="宋体"/>
                <w:bCs/>
                <w:color w:val="FF0000"/>
                <w:szCs w:val="21"/>
                <w:lang w:val="en-US" w:eastAsia="zh-CN"/>
              </w:rPr>
              <w:t xml:space="preserve">        </w:t>
            </w:r>
            <w:r>
              <w:rPr>
                <w:rFonts w:hint="eastAsia"/>
                <w:szCs w:val="21"/>
              </w:rPr>
              <w:t>主要耗电设备为：</w:t>
            </w:r>
            <w:r>
              <w:rPr>
                <w:rFonts w:hint="eastAsia"/>
                <w:color w:val="0000FF"/>
                <w:szCs w:val="21"/>
              </w:rPr>
              <w:t>侧吹炉、烟化炉、锌粉矿热电炉、焙砂干燥窑、硫酸开工电炉、脱硫脱硝风机、二氧化硫风机</w:t>
            </w:r>
            <w:r>
              <w:rPr>
                <w:rFonts w:hint="eastAsia"/>
                <w:szCs w:val="21"/>
              </w:rPr>
              <w:t>。</w:t>
            </w:r>
          </w:p>
          <w:p>
            <w:pPr>
              <w:rPr>
                <w:rFonts w:hint="eastAsia"/>
                <w:szCs w:val="21"/>
              </w:rPr>
            </w:pPr>
            <w:r>
              <w:rPr>
                <w:rFonts w:hint="eastAsia"/>
                <w:szCs w:val="21"/>
              </w:rPr>
              <w:t>办公耗电：空调、照明、电脑</w:t>
            </w:r>
            <w:r>
              <w:rPr>
                <w:rFonts w:hint="eastAsia"/>
                <w:szCs w:val="21"/>
                <w:lang w:eastAsia="zh-CN"/>
              </w:rPr>
              <w:t>、</w:t>
            </w:r>
            <w:r>
              <w:rPr>
                <w:rFonts w:hint="eastAsia"/>
                <w:szCs w:val="21"/>
                <w:lang w:val="en-US" w:eastAsia="zh-CN"/>
              </w:rPr>
              <w:t>蒸汽</w:t>
            </w:r>
            <w:r>
              <w:rPr>
                <w:rFonts w:hint="eastAsia"/>
                <w:szCs w:val="21"/>
              </w:rPr>
              <w:t>；</w:t>
            </w:r>
          </w:p>
          <w:p>
            <w:pPr>
              <w:spacing w:line="360" w:lineRule="auto"/>
              <w:rPr>
                <w:rFonts w:hint="eastAsia" w:ascii="仿宋" w:hAnsi="仿宋" w:eastAsia="仿宋"/>
                <w:sz w:val="24"/>
                <w:szCs w:val="24"/>
              </w:rPr>
            </w:pPr>
            <w:r>
              <w:rPr>
                <w:rFonts w:hint="eastAsia" w:ascii="仿宋" w:hAnsi="仿宋" w:eastAsia="仿宋" w:cs="仿宋"/>
                <w:b/>
                <w:sz w:val="24"/>
                <w:szCs w:val="24"/>
              </w:rPr>
              <w:t>评审范围</w:t>
            </w:r>
            <w:r>
              <w:rPr>
                <w:rFonts w:hint="eastAsia" w:ascii="仿宋" w:hAnsi="仿宋" w:eastAsia="仿宋" w:cs="仿宋"/>
                <w:sz w:val="24"/>
                <w:szCs w:val="24"/>
              </w:rPr>
              <w:t>:电炉锌粉制造和尾渣处理系统。</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主要用能种类为：煤、电、焦炭、氧气、天然气、蒸汽、压缩空气、水。</w:t>
            </w:r>
          </w:p>
          <w:p>
            <w:pPr>
              <w:spacing w:line="360" w:lineRule="auto"/>
              <w:rPr>
                <w:rFonts w:hint="eastAsia" w:ascii="仿宋" w:hAnsi="仿宋" w:eastAsia="仿宋"/>
                <w:b/>
                <w:bCs/>
                <w:sz w:val="24"/>
                <w:szCs w:val="24"/>
              </w:rPr>
            </w:pPr>
            <w:r>
              <w:rPr>
                <w:rFonts w:hint="eastAsia" w:ascii="仿宋" w:hAnsi="仿宋" w:eastAsia="仿宋"/>
                <w:b/>
                <w:snapToGrid w:val="0"/>
                <w:spacing w:val="8"/>
                <w:sz w:val="24"/>
                <w:szCs w:val="24"/>
              </w:rPr>
              <w:t xml:space="preserve">     </w:t>
            </w:r>
            <w:r>
              <w:rPr>
                <w:rFonts w:hint="eastAsia" w:ascii="仿宋" w:hAnsi="仿宋" w:eastAsia="仿宋" w:cs="仿宋"/>
                <w:b/>
                <w:sz w:val="24"/>
                <w:szCs w:val="24"/>
              </w:rPr>
              <w:t>评审边界</w:t>
            </w:r>
            <w:r>
              <w:rPr>
                <w:rFonts w:hint="eastAsia" w:ascii="仿宋" w:hAnsi="仿宋" w:eastAsia="仿宋" w:cs="仿宋"/>
                <w:sz w:val="24"/>
                <w:szCs w:val="24"/>
              </w:rPr>
              <w:t>：青海湘和有色金属有限责任公司生产、工作等各环节</w:t>
            </w:r>
            <w:r>
              <w:rPr>
                <w:rFonts w:hint="eastAsia" w:ascii="宋体" w:hAnsi="宋体" w:cs="宋体"/>
                <w:szCs w:val="21"/>
              </w:rPr>
              <w:t>。</w:t>
            </w:r>
          </w:p>
          <w:p>
            <w:pPr>
              <w:spacing w:line="360" w:lineRule="auto"/>
              <w:rPr>
                <w:rFonts w:hint="eastAsia" w:ascii="仿宋" w:hAnsi="仿宋" w:eastAsia="仿宋"/>
                <w:b/>
                <w:bCs/>
                <w:sz w:val="24"/>
                <w:szCs w:val="24"/>
              </w:rPr>
            </w:pPr>
            <w:r>
              <w:rPr>
                <w:rFonts w:hint="eastAsia" w:ascii="仿宋" w:hAnsi="仿宋" w:eastAsia="仿宋"/>
                <w:b/>
                <w:bCs/>
                <w:sz w:val="24"/>
                <w:szCs w:val="24"/>
              </w:rPr>
              <w:t>评审的时间段</w:t>
            </w:r>
          </w:p>
          <w:p>
            <w:pPr>
              <w:spacing w:line="360" w:lineRule="auto"/>
              <w:rPr>
                <w:rFonts w:hint="eastAsia" w:ascii="仿宋" w:hAnsi="仿宋" w:eastAsia="仿宋"/>
                <w:b/>
                <w:snapToGrid w:val="0"/>
                <w:spacing w:val="8"/>
                <w:sz w:val="24"/>
                <w:szCs w:val="24"/>
              </w:rPr>
            </w:pPr>
            <w:r>
              <w:rPr>
                <w:rFonts w:hint="eastAsia" w:ascii="仿宋" w:hAnsi="仿宋" w:eastAsia="仿宋"/>
                <w:b/>
                <w:snapToGrid w:val="0"/>
                <w:spacing w:val="8"/>
                <w:sz w:val="24"/>
                <w:szCs w:val="24"/>
              </w:rPr>
              <w:t xml:space="preserve">     2020</w:t>
            </w:r>
            <w:r>
              <w:rPr>
                <w:rFonts w:hint="eastAsia" w:ascii="仿宋" w:hAnsi="仿宋" w:eastAsia="仿宋" w:cs="仿宋"/>
                <w:sz w:val="24"/>
                <w:szCs w:val="24"/>
              </w:rPr>
              <w:t>年度能源评审时间段为： 以2020年1</w:t>
            </w:r>
            <w:r>
              <w:rPr>
                <w:rFonts w:ascii="仿宋" w:hAnsi="仿宋" w:eastAsia="仿宋" w:cs="仿宋"/>
                <w:sz w:val="24"/>
                <w:szCs w:val="24"/>
              </w:rPr>
              <w:t>—</w:t>
            </w:r>
            <w:r>
              <w:rPr>
                <w:rFonts w:hint="eastAsia" w:ascii="仿宋" w:hAnsi="仿宋" w:eastAsia="仿宋" w:cs="仿宋"/>
                <w:sz w:val="24"/>
                <w:szCs w:val="24"/>
              </w:rPr>
              <w:t>12月的数据作为本次评审的基础数据。</w:t>
            </w:r>
          </w:p>
          <w:p>
            <w:pPr>
              <w:rPr>
                <w:rFonts w:hint="eastAsia" w:ascii="宋体" w:hAnsi="宋体"/>
                <w:szCs w:val="21"/>
                <w:lang w:val="en-US" w:eastAsia="zh-CN"/>
              </w:rPr>
            </w:pPr>
            <w:r>
              <w:rPr>
                <w:rFonts w:hint="eastAsia" w:ascii="宋体" w:hAnsi="宋体"/>
                <w:szCs w:val="21"/>
                <w:lang w:val="en-US" w:eastAsia="zh-CN"/>
              </w:rPr>
              <w:t>报告内容包括：评审目的、评审依据、评审组及评审时间、评审范围和内容、企业简介、企业产品和活动范围、企业主要生产工艺概况、源的消耗和管理、相关方的管理、法律法规及其他要求、企业能源管理机构、企业能源统计管理、企业能源管理制度、企业用能系统概况、企业用能状况分析、主要用能设备情况、能源输入､输送分配及使用管理、能源计量状况、能源消耗定额管理、能量平衡分析、影响主要能源使用的相关变量、评审结果及改进的机会、能源绩效参数､能源基准､目标､指标、能源管理实施方案、改进机会等内容，基本符合要求，需补充对未来能源使用和能源消耗进行评估的相关内容。已与企业进行沟通</w:t>
            </w:r>
          </w:p>
          <w:p>
            <w:pPr>
              <w:pStyle w:val="2"/>
              <w:rPr>
                <w:rFonts w:hint="eastAsia" w:eastAsia="仿宋"/>
                <w:lang w:val="en-US" w:eastAsia="zh-CN"/>
              </w:rPr>
            </w:pPr>
            <w:r>
              <w:rPr>
                <w:rFonts w:hint="eastAsia" w:ascii="仿宋" w:hAnsi="仿宋" w:eastAsia="仿宋"/>
                <w:b/>
                <w:bCs/>
                <w:sz w:val="24"/>
                <w:szCs w:val="24"/>
              </w:rPr>
              <w:t>能源消耗种类</w:t>
            </w:r>
            <w:r>
              <w:rPr>
                <w:rFonts w:hint="eastAsia" w:ascii="仿宋" w:hAnsi="仿宋" w:eastAsia="仿宋"/>
                <w:b/>
                <w:bCs/>
                <w:sz w:val="24"/>
                <w:szCs w:val="24"/>
                <w:lang w:eastAsia="zh-CN"/>
              </w:rPr>
              <w:t>：</w:t>
            </w:r>
          </w:p>
          <w:tbl>
            <w:tblPr>
              <w:tblStyle w:val="7"/>
              <w:tblW w:w="98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752"/>
              <w:gridCol w:w="1792"/>
              <w:gridCol w:w="1332"/>
              <w:gridCol w:w="1236"/>
              <w:gridCol w:w="139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序号</w:t>
                  </w:r>
                </w:p>
              </w:tc>
              <w:tc>
                <w:tcPr>
                  <w:tcW w:w="175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消耗</w:t>
                  </w:r>
                </w:p>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能源名称</w:t>
                  </w:r>
                </w:p>
              </w:tc>
              <w:tc>
                <w:tcPr>
                  <w:tcW w:w="179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消耗量</w:t>
                  </w:r>
                </w:p>
              </w:tc>
              <w:tc>
                <w:tcPr>
                  <w:tcW w:w="133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折标煤吨数</w:t>
                  </w:r>
                </w:p>
              </w:tc>
              <w:tc>
                <w:tcPr>
                  <w:tcW w:w="1236"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合计</w:t>
                  </w:r>
                </w:p>
              </w:tc>
              <w:tc>
                <w:tcPr>
                  <w:tcW w:w="1396"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年产值</w:t>
                  </w:r>
                </w:p>
              </w:tc>
              <w:tc>
                <w:tcPr>
                  <w:tcW w:w="1230"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产值能耗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135" w:type="dxa"/>
                  <w:noWrap w:val="0"/>
                  <w:vAlign w:val="center"/>
                </w:tcPr>
                <w:p>
                  <w:pPr>
                    <w:pStyle w:val="15"/>
                    <w:ind w:firstLine="0" w:firstLineChars="0"/>
                    <w:jc w:val="center"/>
                    <w:rPr>
                      <w:rFonts w:ascii="宋体" w:hAnsi="宋体"/>
                      <w:kern w:val="0"/>
                      <w:sz w:val="24"/>
                      <w:szCs w:val="24"/>
                    </w:rPr>
                  </w:pPr>
                  <w:r>
                    <w:rPr>
                      <w:rFonts w:hint="eastAsia" w:ascii="仿宋" w:hAnsi="仿宋" w:eastAsia="仿宋"/>
                      <w:kern w:val="0"/>
                      <w:sz w:val="24"/>
                      <w:szCs w:val="24"/>
                    </w:rPr>
                    <w:t>1</w:t>
                  </w:r>
                </w:p>
              </w:tc>
              <w:tc>
                <w:tcPr>
                  <w:tcW w:w="1752" w:type="dxa"/>
                  <w:noWrap w:val="0"/>
                  <w:vAlign w:val="center"/>
                </w:tcPr>
                <w:p>
                  <w:pPr>
                    <w:pStyle w:val="15"/>
                    <w:ind w:firstLine="0" w:firstLineChars="0"/>
                    <w:jc w:val="center"/>
                    <w:rPr>
                      <w:rFonts w:hint="eastAsia" w:ascii="仿宋" w:hAnsi="仿宋" w:eastAsia="仿宋"/>
                      <w:kern w:val="0"/>
                      <w:sz w:val="24"/>
                      <w:szCs w:val="24"/>
                    </w:rPr>
                  </w:pPr>
                  <w:r>
                    <w:rPr>
                      <w:rFonts w:hint="eastAsia" w:ascii="仿宋" w:hAnsi="仿宋" w:eastAsia="仿宋"/>
                      <w:kern w:val="0"/>
                      <w:sz w:val="24"/>
                      <w:szCs w:val="24"/>
                    </w:rPr>
                    <w:t>电力</w:t>
                  </w:r>
                </w:p>
              </w:tc>
              <w:tc>
                <w:tcPr>
                  <w:tcW w:w="179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4193.48万kWh</w:t>
                  </w:r>
                </w:p>
              </w:tc>
              <w:tc>
                <w:tcPr>
                  <w:tcW w:w="133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5153.79</w:t>
                  </w:r>
                </w:p>
              </w:tc>
              <w:tc>
                <w:tcPr>
                  <w:tcW w:w="1236" w:type="dxa"/>
                  <w:vMerge w:val="restart"/>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39029.42吨标准煤</w:t>
                  </w:r>
                </w:p>
              </w:tc>
              <w:tc>
                <w:tcPr>
                  <w:tcW w:w="1396" w:type="dxa"/>
                  <w:vMerge w:val="restart"/>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8100.93万元</w:t>
                  </w:r>
                </w:p>
              </w:tc>
              <w:tc>
                <w:tcPr>
                  <w:tcW w:w="1230" w:type="dxa"/>
                  <w:vMerge w:val="restart"/>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4.818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noWrap w:val="0"/>
                  <w:vAlign w:val="center"/>
                </w:tcPr>
                <w:p>
                  <w:pPr>
                    <w:pStyle w:val="15"/>
                    <w:ind w:firstLine="0" w:firstLineChars="0"/>
                    <w:jc w:val="center"/>
                    <w:rPr>
                      <w:rFonts w:hint="eastAsia" w:ascii="宋体" w:hAnsi="宋体"/>
                      <w:kern w:val="0"/>
                      <w:sz w:val="24"/>
                      <w:szCs w:val="24"/>
                    </w:rPr>
                  </w:pPr>
                  <w:r>
                    <w:rPr>
                      <w:rFonts w:hint="eastAsia" w:ascii="宋体" w:hAnsi="宋体"/>
                      <w:kern w:val="0"/>
                      <w:sz w:val="24"/>
                      <w:szCs w:val="24"/>
                    </w:rPr>
                    <w:t>2</w:t>
                  </w:r>
                </w:p>
              </w:tc>
              <w:tc>
                <w:tcPr>
                  <w:tcW w:w="1752" w:type="dxa"/>
                  <w:noWrap w:val="0"/>
                  <w:vAlign w:val="center"/>
                </w:tcPr>
                <w:p>
                  <w:pPr>
                    <w:pStyle w:val="15"/>
                    <w:ind w:firstLine="0" w:firstLineChars="0"/>
                    <w:jc w:val="center"/>
                    <w:rPr>
                      <w:rFonts w:hint="eastAsia" w:ascii="仿宋" w:hAnsi="仿宋" w:eastAsia="仿宋"/>
                      <w:kern w:val="0"/>
                      <w:sz w:val="24"/>
                      <w:szCs w:val="24"/>
                    </w:rPr>
                  </w:pPr>
                  <w:r>
                    <w:rPr>
                      <w:rFonts w:hint="eastAsia" w:ascii="仿宋" w:hAnsi="仿宋" w:eastAsia="仿宋"/>
                      <w:kern w:val="0"/>
                      <w:sz w:val="24"/>
                      <w:szCs w:val="24"/>
                    </w:rPr>
                    <w:t>燃煤</w:t>
                  </w:r>
                </w:p>
              </w:tc>
              <w:tc>
                <w:tcPr>
                  <w:tcW w:w="1792" w:type="dxa"/>
                  <w:tcBorders>
                    <w:bottom w:val="single" w:color="auto" w:sz="4" w:space="0"/>
                  </w:tcBorders>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8818.07t</w:t>
                  </w:r>
                </w:p>
              </w:tc>
              <w:tc>
                <w:tcPr>
                  <w:tcW w:w="1332" w:type="dxa"/>
                  <w:tcBorders>
                    <w:bottom w:val="single" w:color="auto" w:sz="4" w:space="0"/>
                  </w:tcBorders>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6298.75</w:t>
                  </w:r>
                </w:p>
              </w:tc>
              <w:tc>
                <w:tcPr>
                  <w:tcW w:w="1236" w:type="dxa"/>
                  <w:vMerge w:val="continue"/>
                  <w:noWrap w:val="0"/>
                  <w:vAlign w:val="center"/>
                </w:tcPr>
                <w:p>
                  <w:pPr>
                    <w:pStyle w:val="15"/>
                    <w:ind w:firstLine="0" w:firstLineChars="0"/>
                    <w:jc w:val="center"/>
                    <w:rPr>
                      <w:rFonts w:ascii="宋体" w:hAnsi="宋体"/>
                      <w:color w:val="FF0000"/>
                      <w:kern w:val="0"/>
                      <w:sz w:val="28"/>
                      <w:szCs w:val="28"/>
                    </w:rPr>
                  </w:pPr>
                </w:p>
              </w:tc>
              <w:tc>
                <w:tcPr>
                  <w:tcW w:w="1396" w:type="dxa"/>
                  <w:vMerge w:val="continue"/>
                  <w:noWrap w:val="0"/>
                  <w:vAlign w:val="center"/>
                </w:tcPr>
                <w:p>
                  <w:pPr>
                    <w:pStyle w:val="15"/>
                    <w:ind w:firstLine="0" w:firstLineChars="0"/>
                    <w:jc w:val="center"/>
                    <w:rPr>
                      <w:rFonts w:ascii="宋体" w:hAnsi="宋体"/>
                      <w:color w:val="FF0000"/>
                      <w:kern w:val="0"/>
                      <w:sz w:val="28"/>
                      <w:szCs w:val="28"/>
                    </w:rPr>
                  </w:pPr>
                </w:p>
              </w:tc>
              <w:tc>
                <w:tcPr>
                  <w:tcW w:w="1230" w:type="dxa"/>
                  <w:vMerge w:val="continue"/>
                  <w:noWrap w:val="0"/>
                  <w:vAlign w:val="center"/>
                </w:tcPr>
                <w:p>
                  <w:pPr>
                    <w:pStyle w:val="15"/>
                    <w:ind w:firstLine="0" w:firstLineChars="0"/>
                    <w:jc w:val="center"/>
                    <w:rPr>
                      <w:rFonts w:ascii="宋体" w:hAnsi="宋体"/>
                      <w:color w:val="FF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noWrap w:val="0"/>
                  <w:vAlign w:val="center"/>
                </w:tcPr>
                <w:p>
                  <w:pPr>
                    <w:pStyle w:val="15"/>
                    <w:ind w:firstLine="0" w:firstLineChars="0"/>
                    <w:jc w:val="center"/>
                    <w:rPr>
                      <w:rFonts w:hint="eastAsia" w:ascii="宋体" w:hAnsi="宋体"/>
                      <w:kern w:val="0"/>
                      <w:sz w:val="24"/>
                      <w:szCs w:val="24"/>
                    </w:rPr>
                  </w:pPr>
                  <w:r>
                    <w:rPr>
                      <w:rFonts w:hint="eastAsia" w:ascii="宋体" w:hAnsi="宋体"/>
                      <w:kern w:val="0"/>
                      <w:sz w:val="24"/>
                      <w:szCs w:val="24"/>
                    </w:rPr>
                    <w:t>3</w:t>
                  </w:r>
                </w:p>
              </w:tc>
              <w:tc>
                <w:tcPr>
                  <w:tcW w:w="1752" w:type="dxa"/>
                  <w:noWrap w:val="0"/>
                  <w:vAlign w:val="center"/>
                </w:tcPr>
                <w:p>
                  <w:pPr>
                    <w:pStyle w:val="15"/>
                    <w:ind w:firstLine="0" w:firstLineChars="0"/>
                    <w:jc w:val="center"/>
                    <w:rPr>
                      <w:rFonts w:hint="eastAsia" w:ascii="仿宋" w:hAnsi="仿宋" w:eastAsia="仿宋"/>
                      <w:kern w:val="0"/>
                      <w:sz w:val="24"/>
                      <w:szCs w:val="24"/>
                    </w:rPr>
                  </w:pPr>
                  <w:r>
                    <w:rPr>
                      <w:rFonts w:hint="eastAsia" w:ascii="仿宋" w:hAnsi="仿宋" w:eastAsia="仿宋"/>
                      <w:kern w:val="0"/>
                      <w:sz w:val="24"/>
                      <w:szCs w:val="24"/>
                    </w:rPr>
                    <w:t>焦炭</w:t>
                  </w:r>
                </w:p>
              </w:tc>
              <w:tc>
                <w:tcPr>
                  <w:tcW w:w="179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5757.27t</w:t>
                  </w:r>
                </w:p>
              </w:tc>
              <w:tc>
                <w:tcPr>
                  <w:tcW w:w="133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5592.61</w:t>
                  </w:r>
                </w:p>
              </w:tc>
              <w:tc>
                <w:tcPr>
                  <w:tcW w:w="1236" w:type="dxa"/>
                  <w:vMerge w:val="continue"/>
                  <w:noWrap w:val="0"/>
                  <w:vAlign w:val="center"/>
                </w:tcPr>
                <w:p>
                  <w:pPr>
                    <w:pStyle w:val="15"/>
                    <w:ind w:firstLine="0" w:firstLineChars="0"/>
                    <w:jc w:val="center"/>
                    <w:rPr>
                      <w:rFonts w:ascii="宋体" w:hAnsi="宋体"/>
                      <w:color w:val="FF0000"/>
                      <w:kern w:val="0"/>
                      <w:sz w:val="28"/>
                      <w:szCs w:val="28"/>
                    </w:rPr>
                  </w:pPr>
                </w:p>
              </w:tc>
              <w:tc>
                <w:tcPr>
                  <w:tcW w:w="1396" w:type="dxa"/>
                  <w:vMerge w:val="continue"/>
                  <w:noWrap w:val="0"/>
                  <w:vAlign w:val="center"/>
                </w:tcPr>
                <w:p>
                  <w:pPr>
                    <w:pStyle w:val="15"/>
                    <w:ind w:firstLine="0" w:firstLineChars="0"/>
                    <w:jc w:val="center"/>
                    <w:rPr>
                      <w:rFonts w:ascii="宋体" w:hAnsi="宋体"/>
                      <w:color w:val="FF0000"/>
                      <w:kern w:val="0"/>
                      <w:sz w:val="28"/>
                      <w:szCs w:val="28"/>
                    </w:rPr>
                  </w:pPr>
                </w:p>
              </w:tc>
              <w:tc>
                <w:tcPr>
                  <w:tcW w:w="1230" w:type="dxa"/>
                  <w:vMerge w:val="continue"/>
                  <w:noWrap w:val="0"/>
                  <w:vAlign w:val="center"/>
                </w:tcPr>
                <w:p>
                  <w:pPr>
                    <w:pStyle w:val="15"/>
                    <w:ind w:firstLine="0" w:firstLineChars="0"/>
                    <w:jc w:val="center"/>
                    <w:rPr>
                      <w:rFonts w:ascii="宋体" w:hAnsi="宋体"/>
                      <w:color w:val="FF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1135" w:type="dxa"/>
                  <w:noWrap w:val="0"/>
                  <w:vAlign w:val="center"/>
                </w:tcPr>
                <w:p>
                  <w:pPr>
                    <w:pStyle w:val="15"/>
                    <w:ind w:firstLine="0" w:firstLineChars="0"/>
                    <w:jc w:val="center"/>
                    <w:rPr>
                      <w:rFonts w:ascii="宋体" w:hAnsi="宋体"/>
                      <w:kern w:val="0"/>
                      <w:sz w:val="24"/>
                      <w:szCs w:val="24"/>
                    </w:rPr>
                  </w:pPr>
                  <w:r>
                    <w:rPr>
                      <w:rFonts w:hint="eastAsia" w:ascii="宋体" w:hAnsi="宋体"/>
                      <w:kern w:val="0"/>
                      <w:sz w:val="24"/>
                      <w:szCs w:val="24"/>
                    </w:rPr>
                    <w:t>4</w:t>
                  </w:r>
                </w:p>
              </w:tc>
              <w:tc>
                <w:tcPr>
                  <w:tcW w:w="1752" w:type="dxa"/>
                  <w:noWrap w:val="0"/>
                  <w:vAlign w:val="center"/>
                </w:tcPr>
                <w:p>
                  <w:pPr>
                    <w:pStyle w:val="15"/>
                    <w:ind w:firstLine="0" w:firstLineChars="0"/>
                    <w:jc w:val="center"/>
                    <w:rPr>
                      <w:rFonts w:hint="eastAsia" w:ascii="仿宋" w:hAnsi="仿宋" w:eastAsia="仿宋"/>
                      <w:kern w:val="0"/>
                      <w:sz w:val="24"/>
                      <w:szCs w:val="24"/>
                    </w:rPr>
                  </w:pPr>
                  <w:r>
                    <w:rPr>
                      <w:rFonts w:hint="eastAsia" w:ascii="仿宋" w:hAnsi="仿宋" w:eastAsia="仿宋"/>
                      <w:kern w:val="0"/>
                      <w:sz w:val="24"/>
                      <w:szCs w:val="24"/>
                    </w:rPr>
                    <w:t>氧气</w:t>
                  </w:r>
                </w:p>
              </w:tc>
              <w:tc>
                <w:tcPr>
                  <w:tcW w:w="179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4037.89万Nm³</w:t>
                  </w:r>
                </w:p>
              </w:tc>
              <w:tc>
                <w:tcPr>
                  <w:tcW w:w="133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16151.57</w:t>
                  </w:r>
                </w:p>
              </w:tc>
              <w:tc>
                <w:tcPr>
                  <w:tcW w:w="1236" w:type="dxa"/>
                  <w:vMerge w:val="continue"/>
                  <w:noWrap w:val="0"/>
                  <w:vAlign w:val="center"/>
                </w:tcPr>
                <w:p>
                  <w:pPr>
                    <w:pStyle w:val="15"/>
                    <w:ind w:firstLine="0" w:firstLineChars="0"/>
                    <w:jc w:val="center"/>
                    <w:rPr>
                      <w:rFonts w:ascii="宋体" w:hAnsi="宋体"/>
                      <w:color w:val="FF0000"/>
                      <w:kern w:val="0"/>
                      <w:sz w:val="28"/>
                      <w:szCs w:val="28"/>
                    </w:rPr>
                  </w:pPr>
                </w:p>
              </w:tc>
              <w:tc>
                <w:tcPr>
                  <w:tcW w:w="1396" w:type="dxa"/>
                  <w:vMerge w:val="continue"/>
                  <w:noWrap w:val="0"/>
                  <w:vAlign w:val="center"/>
                </w:tcPr>
                <w:p>
                  <w:pPr>
                    <w:pStyle w:val="15"/>
                    <w:ind w:firstLine="0" w:firstLineChars="0"/>
                    <w:jc w:val="center"/>
                    <w:rPr>
                      <w:rFonts w:ascii="宋体" w:hAnsi="宋体"/>
                      <w:color w:val="FF0000"/>
                      <w:kern w:val="0"/>
                      <w:sz w:val="28"/>
                      <w:szCs w:val="28"/>
                    </w:rPr>
                  </w:pPr>
                </w:p>
              </w:tc>
              <w:tc>
                <w:tcPr>
                  <w:tcW w:w="1230" w:type="dxa"/>
                  <w:vMerge w:val="continue"/>
                  <w:noWrap w:val="0"/>
                  <w:vAlign w:val="center"/>
                </w:tcPr>
                <w:p>
                  <w:pPr>
                    <w:pStyle w:val="15"/>
                    <w:ind w:firstLine="0" w:firstLineChars="0"/>
                    <w:jc w:val="center"/>
                    <w:rPr>
                      <w:rFonts w:ascii="宋体" w:hAnsi="宋体"/>
                      <w:color w:val="FF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1135" w:type="dxa"/>
                  <w:noWrap w:val="0"/>
                  <w:vAlign w:val="center"/>
                </w:tcPr>
                <w:p>
                  <w:pPr>
                    <w:pStyle w:val="15"/>
                    <w:ind w:firstLine="0" w:firstLineChars="0"/>
                    <w:jc w:val="center"/>
                    <w:rPr>
                      <w:rFonts w:ascii="宋体" w:hAnsi="宋体"/>
                      <w:kern w:val="0"/>
                      <w:sz w:val="24"/>
                      <w:szCs w:val="24"/>
                    </w:rPr>
                  </w:pPr>
                  <w:r>
                    <w:rPr>
                      <w:rFonts w:hint="eastAsia" w:ascii="宋体" w:hAnsi="宋体"/>
                      <w:kern w:val="0"/>
                      <w:sz w:val="24"/>
                      <w:szCs w:val="24"/>
                    </w:rPr>
                    <w:t>5</w:t>
                  </w:r>
                </w:p>
              </w:tc>
              <w:tc>
                <w:tcPr>
                  <w:tcW w:w="1752" w:type="dxa"/>
                  <w:noWrap w:val="0"/>
                  <w:vAlign w:val="center"/>
                </w:tcPr>
                <w:p>
                  <w:pPr>
                    <w:pStyle w:val="15"/>
                    <w:ind w:firstLine="0" w:firstLineChars="0"/>
                    <w:jc w:val="center"/>
                    <w:rPr>
                      <w:rFonts w:hint="eastAsia" w:ascii="仿宋" w:hAnsi="仿宋" w:eastAsia="仿宋"/>
                      <w:kern w:val="0"/>
                      <w:sz w:val="24"/>
                      <w:szCs w:val="24"/>
                    </w:rPr>
                  </w:pPr>
                  <w:r>
                    <w:rPr>
                      <w:rFonts w:hint="eastAsia" w:ascii="仿宋" w:hAnsi="仿宋" w:eastAsia="仿宋"/>
                      <w:kern w:val="0"/>
                      <w:sz w:val="24"/>
                      <w:szCs w:val="24"/>
                    </w:rPr>
                    <w:t>天然气</w:t>
                  </w:r>
                </w:p>
              </w:tc>
              <w:tc>
                <w:tcPr>
                  <w:tcW w:w="179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19.77万Nm³</w:t>
                  </w:r>
                </w:p>
              </w:tc>
              <w:tc>
                <w:tcPr>
                  <w:tcW w:w="133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243.12</w:t>
                  </w:r>
                </w:p>
              </w:tc>
              <w:tc>
                <w:tcPr>
                  <w:tcW w:w="1236" w:type="dxa"/>
                  <w:vMerge w:val="continue"/>
                  <w:noWrap w:val="0"/>
                  <w:vAlign w:val="center"/>
                </w:tcPr>
                <w:p>
                  <w:pPr>
                    <w:pStyle w:val="15"/>
                    <w:ind w:firstLine="0" w:firstLineChars="0"/>
                    <w:jc w:val="center"/>
                    <w:rPr>
                      <w:rFonts w:ascii="宋体" w:hAnsi="宋体"/>
                      <w:color w:val="FF0000"/>
                      <w:kern w:val="0"/>
                      <w:sz w:val="28"/>
                      <w:szCs w:val="28"/>
                    </w:rPr>
                  </w:pPr>
                </w:p>
              </w:tc>
              <w:tc>
                <w:tcPr>
                  <w:tcW w:w="1396" w:type="dxa"/>
                  <w:vMerge w:val="continue"/>
                  <w:noWrap w:val="0"/>
                  <w:vAlign w:val="center"/>
                </w:tcPr>
                <w:p>
                  <w:pPr>
                    <w:pStyle w:val="15"/>
                    <w:ind w:firstLine="0" w:firstLineChars="0"/>
                    <w:jc w:val="center"/>
                    <w:rPr>
                      <w:rFonts w:ascii="宋体" w:hAnsi="宋体"/>
                      <w:color w:val="FF0000"/>
                      <w:kern w:val="0"/>
                      <w:sz w:val="28"/>
                      <w:szCs w:val="28"/>
                    </w:rPr>
                  </w:pPr>
                </w:p>
              </w:tc>
              <w:tc>
                <w:tcPr>
                  <w:tcW w:w="1230" w:type="dxa"/>
                  <w:vMerge w:val="continue"/>
                  <w:noWrap w:val="0"/>
                  <w:vAlign w:val="center"/>
                </w:tcPr>
                <w:p>
                  <w:pPr>
                    <w:pStyle w:val="15"/>
                    <w:ind w:firstLine="0" w:firstLineChars="0"/>
                    <w:jc w:val="center"/>
                    <w:rPr>
                      <w:rFonts w:ascii="宋体" w:hAnsi="宋体"/>
                      <w:color w:val="FF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trPr>
              <w:tc>
                <w:tcPr>
                  <w:tcW w:w="1135" w:type="dxa"/>
                  <w:noWrap w:val="0"/>
                  <w:vAlign w:val="center"/>
                </w:tcPr>
                <w:p>
                  <w:pPr>
                    <w:pStyle w:val="15"/>
                    <w:ind w:firstLine="0" w:firstLineChars="0"/>
                    <w:jc w:val="center"/>
                    <w:rPr>
                      <w:rFonts w:ascii="宋体" w:hAnsi="宋体"/>
                      <w:kern w:val="0"/>
                      <w:sz w:val="24"/>
                      <w:szCs w:val="24"/>
                    </w:rPr>
                  </w:pPr>
                  <w:r>
                    <w:rPr>
                      <w:rFonts w:hint="eastAsia" w:ascii="宋体" w:hAnsi="宋体"/>
                      <w:kern w:val="0"/>
                      <w:sz w:val="24"/>
                      <w:szCs w:val="24"/>
                    </w:rPr>
                    <w:t>6</w:t>
                  </w:r>
                </w:p>
              </w:tc>
              <w:tc>
                <w:tcPr>
                  <w:tcW w:w="1752" w:type="dxa"/>
                  <w:noWrap w:val="0"/>
                  <w:vAlign w:val="center"/>
                </w:tcPr>
                <w:p>
                  <w:pPr>
                    <w:pStyle w:val="15"/>
                    <w:ind w:firstLine="0" w:firstLineChars="0"/>
                    <w:jc w:val="center"/>
                    <w:rPr>
                      <w:rFonts w:hint="eastAsia" w:ascii="仿宋" w:hAnsi="仿宋" w:eastAsia="仿宋"/>
                      <w:kern w:val="0"/>
                      <w:sz w:val="24"/>
                      <w:szCs w:val="24"/>
                    </w:rPr>
                  </w:pPr>
                  <w:r>
                    <w:rPr>
                      <w:rFonts w:hint="eastAsia" w:ascii="仿宋" w:hAnsi="仿宋" w:eastAsia="仿宋"/>
                      <w:kern w:val="0"/>
                      <w:sz w:val="24"/>
                      <w:szCs w:val="24"/>
                    </w:rPr>
                    <w:t>蒸汽</w:t>
                  </w:r>
                </w:p>
              </w:tc>
              <w:tc>
                <w:tcPr>
                  <w:tcW w:w="179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44742.25t</w:t>
                  </w:r>
                </w:p>
              </w:tc>
              <w:tc>
                <w:tcPr>
                  <w:tcW w:w="1332" w:type="dxa"/>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4219.19</w:t>
                  </w:r>
                </w:p>
              </w:tc>
              <w:tc>
                <w:tcPr>
                  <w:tcW w:w="1236" w:type="dxa"/>
                  <w:vMerge w:val="continue"/>
                  <w:noWrap w:val="0"/>
                  <w:vAlign w:val="center"/>
                </w:tcPr>
                <w:p>
                  <w:pPr>
                    <w:pStyle w:val="15"/>
                    <w:ind w:firstLine="0" w:firstLineChars="0"/>
                    <w:jc w:val="center"/>
                    <w:rPr>
                      <w:rFonts w:ascii="宋体" w:hAnsi="宋体"/>
                      <w:color w:val="FF0000"/>
                      <w:kern w:val="0"/>
                      <w:sz w:val="28"/>
                      <w:szCs w:val="28"/>
                    </w:rPr>
                  </w:pPr>
                </w:p>
              </w:tc>
              <w:tc>
                <w:tcPr>
                  <w:tcW w:w="1396" w:type="dxa"/>
                  <w:vMerge w:val="continue"/>
                  <w:noWrap w:val="0"/>
                  <w:vAlign w:val="center"/>
                </w:tcPr>
                <w:p>
                  <w:pPr>
                    <w:pStyle w:val="15"/>
                    <w:ind w:firstLine="0" w:firstLineChars="0"/>
                    <w:jc w:val="center"/>
                    <w:rPr>
                      <w:rFonts w:ascii="宋体" w:hAnsi="宋体"/>
                      <w:color w:val="FF0000"/>
                      <w:kern w:val="0"/>
                      <w:sz w:val="28"/>
                      <w:szCs w:val="28"/>
                    </w:rPr>
                  </w:pPr>
                </w:p>
              </w:tc>
              <w:tc>
                <w:tcPr>
                  <w:tcW w:w="1230" w:type="dxa"/>
                  <w:vMerge w:val="continue"/>
                  <w:noWrap w:val="0"/>
                  <w:vAlign w:val="center"/>
                </w:tcPr>
                <w:p>
                  <w:pPr>
                    <w:pStyle w:val="15"/>
                    <w:ind w:firstLine="0" w:firstLineChars="0"/>
                    <w:jc w:val="center"/>
                    <w:rPr>
                      <w:rFonts w:ascii="宋体" w:hAnsi="宋体"/>
                      <w:color w:val="FF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 w:hRule="atLeast"/>
              </w:trPr>
              <w:tc>
                <w:tcPr>
                  <w:tcW w:w="1135" w:type="dxa"/>
                  <w:noWrap w:val="0"/>
                  <w:vAlign w:val="center"/>
                </w:tcPr>
                <w:p>
                  <w:pPr>
                    <w:pStyle w:val="15"/>
                    <w:ind w:firstLine="0" w:firstLineChars="0"/>
                    <w:jc w:val="center"/>
                    <w:rPr>
                      <w:rFonts w:ascii="宋体" w:hAnsi="宋体"/>
                      <w:kern w:val="0"/>
                      <w:sz w:val="24"/>
                      <w:szCs w:val="24"/>
                    </w:rPr>
                  </w:pPr>
                  <w:r>
                    <w:rPr>
                      <w:rFonts w:hint="eastAsia" w:ascii="宋体" w:hAnsi="宋体"/>
                      <w:kern w:val="0"/>
                      <w:sz w:val="24"/>
                      <w:szCs w:val="24"/>
                    </w:rPr>
                    <w:t>7</w:t>
                  </w:r>
                </w:p>
              </w:tc>
              <w:tc>
                <w:tcPr>
                  <w:tcW w:w="1752" w:type="dxa"/>
                  <w:noWrap w:val="0"/>
                  <w:vAlign w:val="center"/>
                </w:tcPr>
                <w:p>
                  <w:pPr>
                    <w:pStyle w:val="15"/>
                    <w:ind w:firstLine="0" w:firstLineChars="0"/>
                    <w:jc w:val="center"/>
                    <w:rPr>
                      <w:rFonts w:hint="eastAsia" w:ascii="仿宋" w:hAnsi="仿宋" w:eastAsia="仿宋"/>
                      <w:kern w:val="0"/>
                      <w:sz w:val="24"/>
                      <w:szCs w:val="24"/>
                    </w:rPr>
                  </w:pPr>
                  <w:r>
                    <w:rPr>
                      <w:rFonts w:hint="eastAsia" w:ascii="仿宋" w:hAnsi="仿宋" w:eastAsia="仿宋"/>
                      <w:kern w:val="0"/>
                      <w:sz w:val="24"/>
                      <w:szCs w:val="24"/>
                    </w:rPr>
                    <w:t>压缩空气</w:t>
                  </w:r>
                </w:p>
              </w:tc>
              <w:tc>
                <w:tcPr>
                  <w:tcW w:w="1792" w:type="dxa"/>
                  <w:tcBorders>
                    <w:bottom w:val="single" w:color="auto" w:sz="4" w:space="0"/>
                  </w:tcBorders>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3424.3万Nm³</w:t>
                  </w:r>
                </w:p>
              </w:tc>
              <w:tc>
                <w:tcPr>
                  <w:tcW w:w="1332" w:type="dxa"/>
                  <w:tcBorders>
                    <w:bottom w:val="single" w:color="auto" w:sz="4" w:space="0"/>
                  </w:tcBorders>
                  <w:noWrap w:val="0"/>
                  <w:vAlign w:val="center"/>
                </w:tcPr>
                <w:p>
                  <w:pPr>
                    <w:pStyle w:val="15"/>
                    <w:ind w:firstLine="0" w:firstLineChars="0"/>
                    <w:jc w:val="center"/>
                    <w:rPr>
                      <w:rFonts w:ascii="仿宋" w:hAnsi="仿宋" w:eastAsia="仿宋"/>
                      <w:kern w:val="0"/>
                      <w:sz w:val="24"/>
                      <w:szCs w:val="24"/>
                    </w:rPr>
                  </w:pPr>
                  <w:r>
                    <w:rPr>
                      <w:rFonts w:hint="eastAsia" w:ascii="仿宋" w:hAnsi="仿宋" w:eastAsia="仿宋"/>
                      <w:kern w:val="0"/>
                      <w:sz w:val="24"/>
                      <w:szCs w:val="24"/>
                    </w:rPr>
                    <w:t>1369.72</w:t>
                  </w:r>
                </w:p>
              </w:tc>
              <w:tc>
                <w:tcPr>
                  <w:tcW w:w="1236" w:type="dxa"/>
                  <w:vMerge w:val="continue"/>
                  <w:noWrap w:val="0"/>
                  <w:vAlign w:val="center"/>
                </w:tcPr>
                <w:p>
                  <w:pPr>
                    <w:pStyle w:val="15"/>
                    <w:ind w:firstLine="0" w:firstLineChars="0"/>
                    <w:jc w:val="center"/>
                    <w:rPr>
                      <w:rFonts w:ascii="宋体" w:hAnsi="宋体"/>
                      <w:color w:val="FF0000"/>
                      <w:kern w:val="0"/>
                      <w:sz w:val="28"/>
                      <w:szCs w:val="28"/>
                    </w:rPr>
                  </w:pPr>
                </w:p>
              </w:tc>
              <w:tc>
                <w:tcPr>
                  <w:tcW w:w="1396" w:type="dxa"/>
                  <w:vMerge w:val="continue"/>
                  <w:noWrap w:val="0"/>
                  <w:vAlign w:val="center"/>
                </w:tcPr>
                <w:p>
                  <w:pPr>
                    <w:pStyle w:val="15"/>
                    <w:ind w:firstLine="0" w:firstLineChars="0"/>
                    <w:jc w:val="center"/>
                    <w:rPr>
                      <w:rFonts w:ascii="宋体" w:hAnsi="宋体"/>
                      <w:color w:val="FF0000"/>
                      <w:kern w:val="0"/>
                      <w:sz w:val="28"/>
                      <w:szCs w:val="28"/>
                    </w:rPr>
                  </w:pPr>
                </w:p>
              </w:tc>
              <w:tc>
                <w:tcPr>
                  <w:tcW w:w="1230" w:type="dxa"/>
                  <w:vMerge w:val="continue"/>
                  <w:noWrap w:val="0"/>
                  <w:vAlign w:val="center"/>
                </w:tcPr>
                <w:p>
                  <w:pPr>
                    <w:pStyle w:val="15"/>
                    <w:ind w:firstLine="0" w:firstLineChars="0"/>
                    <w:jc w:val="center"/>
                    <w:rPr>
                      <w:rFonts w:ascii="宋体" w:hAnsi="宋体"/>
                      <w:color w:val="FF0000"/>
                      <w:kern w:val="0"/>
                      <w:sz w:val="28"/>
                      <w:szCs w:val="28"/>
                    </w:rPr>
                  </w:pPr>
                </w:p>
              </w:tc>
            </w:tr>
          </w:tbl>
          <w:p>
            <w:pPr>
              <w:rPr>
                <w:rFonts w:hint="eastAsia" w:ascii="宋体" w:hAnsi="宋体"/>
                <w:szCs w:val="21"/>
                <w:lang w:val="en-US" w:eastAsia="zh-CN"/>
              </w:rPr>
            </w:pPr>
          </w:p>
          <w:p>
            <w:pPr>
              <w:pStyle w:val="2"/>
              <w:rPr>
                <w:rFonts w:hint="eastAsia" w:ascii="宋体" w:hAnsi="宋体" w:eastAsia="仿宋"/>
                <w:szCs w:val="21"/>
                <w:lang w:val="en-US" w:eastAsia="zh-CN"/>
              </w:rPr>
            </w:pPr>
            <w:r>
              <w:rPr>
                <w:rFonts w:hint="eastAsia" w:ascii="仿宋" w:hAnsi="仿宋" w:eastAsia="仿宋"/>
                <w:b/>
                <w:sz w:val="24"/>
                <w:szCs w:val="24"/>
              </w:rPr>
              <w:t>能源计量器具一览表</w:t>
            </w:r>
            <w:r>
              <w:rPr>
                <w:rFonts w:hint="eastAsia" w:ascii="仿宋" w:hAnsi="仿宋" w:eastAsia="仿宋"/>
                <w:b/>
                <w:sz w:val="24"/>
                <w:szCs w:val="24"/>
                <w:lang w:eastAsia="zh-CN"/>
              </w:rPr>
              <w:t>：</w:t>
            </w:r>
          </w:p>
          <w:tbl>
            <w:tblPr>
              <w:tblStyle w:val="7"/>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3680"/>
              <w:gridCol w:w="333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序号</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名称</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位置</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石锌Ⅰ回进线</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2</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石锌Ⅱ回进线</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3</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1#曲折变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4</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2#曲折变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5</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1#电炉变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6</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2#电炉变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7</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低压进户电能计量表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110变电所/各车间配电室</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8</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可拆式水平旋翼式水表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厂区东西门总阀门井</w:t>
                  </w:r>
                </w:p>
              </w:tc>
              <w:tc>
                <w:tcPr>
                  <w:tcW w:w="1275"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9</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 xml:space="preserve">电磁流量计 </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各车间用水点</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10</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热式气体质量流量计</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侧吹工段（氧气）</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热式质量流量计</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锌粉车间（空气）</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12</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热式质量流量计</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侧吹工段（空气）</w:t>
                  </w:r>
                </w:p>
              </w:tc>
              <w:tc>
                <w:tcPr>
                  <w:tcW w:w="1275"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1</w:t>
                  </w:r>
                </w:p>
              </w:tc>
            </w:tr>
          </w:tbl>
          <w:p>
            <w:pPr>
              <w:pStyle w:val="2"/>
              <w:rPr>
                <w:rFonts w:hint="eastAsia" w:ascii="宋体" w:hAnsi="宋体"/>
                <w:szCs w:val="21"/>
                <w:lang w:val="en-US" w:eastAsia="zh-CN"/>
              </w:rPr>
            </w:pPr>
          </w:p>
          <w:p>
            <w:pPr>
              <w:pStyle w:val="2"/>
              <w:rPr>
                <w:rFonts w:hint="eastAsia" w:ascii="仿宋" w:hAnsi="仿宋" w:eastAsia="仿宋"/>
                <w:sz w:val="24"/>
                <w:szCs w:val="24"/>
                <w:lang w:eastAsia="zh-CN"/>
              </w:rPr>
            </w:pPr>
            <w:r>
              <w:rPr>
                <w:rFonts w:ascii="仿宋" w:hAnsi="仿宋" w:eastAsia="仿宋"/>
                <w:sz w:val="24"/>
                <w:szCs w:val="24"/>
              </w:rPr>
              <w:t>企业</w:t>
            </w:r>
            <w:r>
              <w:rPr>
                <w:rFonts w:hint="eastAsia" w:ascii="仿宋" w:hAnsi="仿宋" w:eastAsia="仿宋"/>
                <w:sz w:val="24"/>
                <w:szCs w:val="24"/>
              </w:rPr>
              <w:t>主要</w:t>
            </w:r>
            <w:r>
              <w:rPr>
                <w:rFonts w:ascii="仿宋" w:hAnsi="仿宋" w:eastAsia="仿宋"/>
                <w:sz w:val="24"/>
                <w:szCs w:val="24"/>
              </w:rPr>
              <w:t>能源</w:t>
            </w:r>
            <w:r>
              <w:rPr>
                <w:rFonts w:hint="eastAsia" w:ascii="仿宋" w:hAnsi="仿宋" w:eastAsia="仿宋"/>
                <w:sz w:val="24"/>
                <w:szCs w:val="24"/>
              </w:rPr>
              <w:t>种类为：</w:t>
            </w:r>
            <w:r>
              <w:rPr>
                <w:rFonts w:ascii="仿宋" w:hAnsi="仿宋" w:eastAsia="仿宋"/>
                <w:sz w:val="24"/>
                <w:szCs w:val="24"/>
              </w:rPr>
              <w:t>电力、</w:t>
            </w:r>
            <w:r>
              <w:rPr>
                <w:rFonts w:hint="eastAsia" w:ascii="仿宋" w:hAnsi="仿宋" w:eastAsia="仿宋"/>
                <w:sz w:val="24"/>
                <w:szCs w:val="24"/>
              </w:rPr>
              <w:t>燃煤、焦炭、氧气四种，能源供方及相关信息见表</w:t>
            </w:r>
            <w:r>
              <w:rPr>
                <w:rFonts w:hint="eastAsia" w:ascii="仿宋" w:hAnsi="仿宋" w:eastAsia="仿宋"/>
                <w:sz w:val="24"/>
                <w:szCs w:val="2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7"/>
              <w:gridCol w:w="1320"/>
              <w:gridCol w:w="401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仿宋" w:hAnsi="仿宋" w:eastAsia="仿宋"/>
                      <w:b/>
                      <w:sz w:val="24"/>
                      <w:szCs w:val="24"/>
                    </w:rPr>
                  </w:pPr>
                  <w:r>
                    <w:rPr>
                      <w:rFonts w:hint="eastAsia" w:ascii="仿宋" w:hAnsi="仿宋" w:eastAsia="仿宋"/>
                      <w:b/>
                      <w:sz w:val="24"/>
                      <w:szCs w:val="24"/>
                    </w:rPr>
                    <w:t>序号</w:t>
                  </w:r>
                </w:p>
              </w:tc>
              <w:tc>
                <w:tcPr>
                  <w:tcW w:w="1187" w:type="dxa"/>
                  <w:noWrap w:val="0"/>
                  <w:vAlign w:val="top"/>
                </w:tcPr>
                <w:p>
                  <w:pPr>
                    <w:jc w:val="left"/>
                    <w:rPr>
                      <w:rFonts w:ascii="仿宋" w:hAnsi="仿宋" w:eastAsia="仿宋"/>
                      <w:b/>
                      <w:sz w:val="24"/>
                      <w:szCs w:val="24"/>
                    </w:rPr>
                  </w:pPr>
                  <w:r>
                    <w:rPr>
                      <w:rFonts w:hint="eastAsia" w:ascii="仿宋" w:hAnsi="仿宋" w:eastAsia="仿宋"/>
                      <w:b/>
                      <w:sz w:val="24"/>
                      <w:szCs w:val="24"/>
                    </w:rPr>
                    <w:t>能源种类</w:t>
                  </w:r>
                </w:p>
              </w:tc>
              <w:tc>
                <w:tcPr>
                  <w:tcW w:w="1320" w:type="dxa"/>
                  <w:noWrap w:val="0"/>
                  <w:vAlign w:val="top"/>
                </w:tcPr>
                <w:p>
                  <w:pPr>
                    <w:ind w:firstLine="361" w:firstLineChars="150"/>
                    <w:jc w:val="left"/>
                    <w:rPr>
                      <w:rFonts w:ascii="仿宋" w:hAnsi="仿宋" w:eastAsia="仿宋"/>
                      <w:b/>
                      <w:sz w:val="24"/>
                      <w:szCs w:val="24"/>
                    </w:rPr>
                  </w:pPr>
                  <w:r>
                    <w:rPr>
                      <w:rFonts w:hint="eastAsia" w:ascii="仿宋" w:hAnsi="仿宋" w:eastAsia="仿宋"/>
                      <w:b/>
                      <w:sz w:val="24"/>
                      <w:szCs w:val="24"/>
                    </w:rPr>
                    <w:t>单位</w:t>
                  </w:r>
                </w:p>
              </w:tc>
              <w:tc>
                <w:tcPr>
                  <w:tcW w:w="4014" w:type="dxa"/>
                  <w:noWrap w:val="0"/>
                  <w:vAlign w:val="top"/>
                </w:tcPr>
                <w:p>
                  <w:pPr>
                    <w:jc w:val="left"/>
                    <w:rPr>
                      <w:rFonts w:ascii="仿宋" w:hAnsi="仿宋" w:eastAsia="仿宋"/>
                      <w:b/>
                      <w:sz w:val="24"/>
                      <w:szCs w:val="24"/>
                    </w:rPr>
                  </w:pPr>
                  <w:r>
                    <w:rPr>
                      <w:rFonts w:hint="eastAsia" w:ascii="仿宋" w:hAnsi="仿宋" w:eastAsia="仿宋"/>
                      <w:b/>
                      <w:sz w:val="24"/>
                      <w:szCs w:val="24"/>
                    </w:rPr>
                    <w:t>来源（或供方名称）</w:t>
                  </w:r>
                </w:p>
              </w:tc>
              <w:tc>
                <w:tcPr>
                  <w:tcW w:w="2886" w:type="dxa"/>
                  <w:noWrap w:val="0"/>
                  <w:vAlign w:val="top"/>
                </w:tcPr>
                <w:p>
                  <w:pPr>
                    <w:ind w:left="315" w:leftChars="150" w:firstLine="241" w:firstLineChars="100"/>
                    <w:jc w:val="left"/>
                    <w:rPr>
                      <w:rFonts w:ascii="仿宋" w:hAnsi="仿宋" w:eastAsia="仿宋"/>
                      <w:b/>
                      <w:sz w:val="24"/>
                      <w:szCs w:val="24"/>
                    </w:rPr>
                  </w:pPr>
                  <w:r>
                    <w:rPr>
                      <w:rFonts w:hint="eastAsia" w:ascii="仿宋" w:hAnsi="仿宋" w:eastAsia="仿宋"/>
                      <w:b/>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1</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电力</w:t>
                  </w:r>
                </w:p>
              </w:tc>
              <w:tc>
                <w:tcPr>
                  <w:tcW w:w="1320" w:type="dxa"/>
                  <w:noWrap w:val="0"/>
                  <w:vAlign w:val="top"/>
                </w:tcPr>
                <w:p>
                  <w:pPr>
                    <w:spacing w:line="264" w:lineRule="auto"/>
                    <w:jc w:val="left"/>
                    <w:rPr>
                      <w:rFonts w:hint="eastAsia" w:ascii="仿宋" w:hAnsi="仿宋" w:eastAsia="仿宋"/>
                      <w:sz w:val="24"/>
                      <w:szCs w:val="24"/>
                    </w:rPr>
                  </w:pPr>
                  <w:r>
                    <w:rPr>
                      <w:rFonts w:hint="eastAsia" w:ascii="Calibri" w:hAnsi="Calibri" w:eastAsia="仿宋" w:cs="Times New Roman"/>
                      <w:kern w:val="2"/>
                      <w:sz w:val="24"/>
                      <w:szCs w:val="24"/>
                      <w:lang w:val="en-US" w:eastAsia="zh-CN" w:bidi="ar-SA"/>
                    </w:rPr>
                    <w:t>万千瓦时</w:t>
                  </w:r>
                </w:p>
              </w:tc>
              <w:tc>
                <w:tcPr>
                  <w:tcW w:w="4014"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国网青海省电力公司</w:t>
                  </w:r>
                </w:p>
              </w:tc>
              <w:tc>
                <w:tcPr>
                  <w:tcW w:w="2886"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2</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燃煤</w:t>
                  </w:r>
                </w:p>
              </w:tc>
              <w:tc>
                <w:tcPr>
                  <w:tcW w:w="1320"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吨</w:t>
                  </w:r>
                </w:p>
              </w:tc>
              <w:tc>
                <w:tcPr>
                  <w:tcW w:w="4014"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陕西建阳工贸有限公司</w:t>
                  </w:r>
                </w:p>
              </w:tc>
              <w:tc>
                <w:tcPr>
                  <w:tcW w:w="2886" w:type="dxa"/>
                  <w:noWrap w:val="0"/>
                  <w:vAlign w:val="top"/>
                </w:tcPr>
                <w:p>
                  <w:pPr>
                    <w:spacing w:line="264" w:lineRule="auto"/>
                    <w:rPr>
                      <w:rFonts w:ascii="仿宋" w:hAnsi="仿宋" w:eastAsia="仿宋" w:cs="仿宋"/>
                      <w:sz w:val="24"/>
                      <w:szCs w:val="24"/>
                    </w:rPr>
                  </w:pPr>
                  <w:r>
                    <w:rPr>
                      <w:rFonts w:hint="eastAsia" w:ascii="仿宋" w:hAnsi="仿宋" w:eastAsia="仿宋"/>
                      <w:sz w:val="24"/>
                      <w:szCs w:val="24"/>
                    </w:rPr>
                    <w:t>A</w:t>
                  </w:r>
                  <w:r>
                    <w:rPr>
                      <w:rFonts w:hint="eastAsia" w:ascii="仿宋" w:hAnsi="仿宋" w:eastAsia="仿宋"/>
                      <w:sz w:val="24"/>
                      <w:szCs w:val="24"/>
                      <w:vertAlign w:val="subscript"/>
                    </w:rPr>
                    <w:t>d</w:t>
                  </w:r>
                  <w:r>
                    <w:rPr>
                      <w:rFonts w:hint="eastAsia" w:ascii="仿宋" w:hAnsi="仿宋" w:eastAsia="仿宋"/>
                      <w:sz w:val="24"/>
                      <w:szCs w:val="24"/>
                    </w:rPr>
                    <w:t>%</w:t>
                  </w:r>
                  <w:r>
                    <w:rPr>
                      <w:rFonts w:hint="eastAsia" w:ascii="仿宋" w:hAnsi="仿宋" w:eastAsia="仿宋" w:cs="仿宋"/>
                      <w:sz w:val="24"/>
                      <w:szCs w:val="24"/>
                    </w:rPr>
                    <w:t>&lt;6，</w:t>
                  </w:r>
                  <w:r>
                    <w:rPr>
                      <w:rFonts w:hint="eastAsia" w:ascii="仿宋" w:hAnsi="仿宋" w:eastAsia="仿宋"/>
                      <w:sz w:val="24"/>
                      <w:szCs w:val="24"/>
                    </w:rPr>
                    <w:t>M</w:t>
                  </w:r>
                  <w:r>
                    <w:rPr>
                      <w:rFonts w:hint="eastAsia" w:ascii="仿宋" w:hAnsi="仿宋" w:eastAsia="仿宋"/>
                      <w:sz w:val="24"/>
                      <w:szCs w:val="24"/>
                      <w:vertAlign w:val="subscript"/>
                    </w:rPr>
                    <w:t>t</w:t>
                  </w:r>
                  <w:r>
                    <w:rPr>
                      <w:rFonts w:hint="eastAsia" w:ascii="仿宋" w:hAnsi="仿宋" w:eastAsia="仿宋"/>
                      <w:sz w:val="24"/>
                      <w:szCs w:val="24"/>
                    </w:rPr>
                    <w:t>%</w:t>
                  </w:r>
                  <w:r>
                    <w:rPr>
                      <w:rFonts w:hint="eastAsia" w:ascii="仿宋" w:hAnsi="仿宋" w:eastAsia="仿宋" w:cs="仿宋"/>
                      <w:sz w:val="24"/>
                      <w:szCs w:val="24"/>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3</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焦炭</w:t>
                  </w:r>
                </w:p>
              </w:tc>
              <w:tc>
                <w:tcPr>
                  <w:tcW w:w="1320"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吨</w:t>
                  </w:r>
                </w:p>
              </w:tc>
              <w:tc>
                <w:tcPr>
                  <w:tcW w:w="4014" w:type="dxa"/>
                  <w:noWrap w:val="0"/>
                  <w:vAlign w:val="top"/>
                </w:tcPr>
                <w:p>
                  <w:pPr>
                    <w:spacing w:line="264" w:lineRule="auto"/>
                    <w:rPr>
                      <w:rFonts w:ascii="仿宋" w:hAnsi="仿宋" w:eastAsia="仿宋"/>
                      <w:sz w:val="24"/>
                      <w:szCs w:val="24"/>
                    </w:rPr>
                  </w:pPr>
                  <w:r>
                    <w:rPr>
                      <w:rFonts w:hint="eastAsia" w:ascii="仿宋" w:hAnsi="仿宋" w:eastAsia="仿宋"/>
                      <w:sz w:val="24"/>
                      <w:szCs w:val="24"/>
                    </w:rPr>
                    <w:t>青海省汽车运输集团凯达货物运输有限公司</w:t>
                  </w:r>
                </w:p>
              </w:tc>
              <w:tc>
                <w:tcPr>
                  <w:tcW w:w="2886" w:type="dxa"/>
                  <w:noWrap w:val="0"/>
                  <w:vAlign w:val="top"/>
                </w:tcPr>
                <w:p>
                  <w:pPr>
                    <w:spacing w:line="264" w:lineRule="auto"/>
                    <w:rPr>
                      <w:rFonts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vertAlign w:val="subscript"/>
                    </w:rPr>
                    <w:t>d</w:t>
                  </w:r>
                  <w:r>
                    <w:rPr>
                      <w:rFonts w:hint="eastAsia" w:ascii="仿宋" w:hAnsi="仿宋" w:eastAsia="仿宋"/>
                      <w:sz w:val="24"/>
                      <w:szCs w:val="24"/>
                    </w:rPr>
                    <w:t>%</w:t>
                  </w:r>
                  <w:r>
                    <w:rPr>
                      <w:rFonts w:hint="eastAsia" w:ascii="仿宋" w:hAnsi="仿宋" w:eastAsia="仿宋" w:cs="仿宋"/>
                      <w:sz w:val="24"/>
                      <w:szCs w:val="24"/>
                    </w:rPr>
                    <w:t>&lt;6，</w:t>
                  </w:r>
                  <w:r>
                    <w:rPr>
                      <w:rFonts w:hint="eastAsia" w:ascii="仿宋" w:hAnsi="仿宋" w:eastAsia="仿宋"/>
                      <w:sz w:val="24"/>
                      <w:szCs w:val="24"/>
                    </w:rPr>
                    <w:t>M</w:t>
                  </w:r>
                  <w:r>
                    <w:rPr>
                      <w:rFonts w:hint="eastAsia" w:ascii="仿宋" w:hAnsi="仿宋" w:eastAsia="仿宋"/>
                      <w:sz w:val="24"/>
                      <w:szCs w:val="24"/>
                      <w:vertAlign w:val="subscript"/>
                    </w:rPr>
                    <w:t>t</w:t>
                  </w:r>
                  <w:r>
                    <w:rPr>
                      <w:rFonts w:hint="eastAsia" w:ascii="仿宋" w:hAnsi="仿宋" w:eastAsia="仿宋"/>
                      <w:sz w:val="24"/>
                      <w:szCs w:val="24"/>
                    </w:rPr>
                    <w:t>%</w:t>
                  </w:r>
                  <w:r>
                    <w:rPr>
                      <w:rFonts w:hint="eastAsia" w:ascii="仿宋" w:hAnsi="仿宋" w:eastAsia="仿宋" w:cs="仿宋"/>
                      <w:sz w:val="24"/>
                      <w:szCs w:val="24"/>
                    </w:rPr>
                    <w:t>&lt;2，S</w:t>
                  </w:r>
                  <w:r>
                    <w:rPr>
                      <w:rFonts w:hint="eastAsia" w:ascii="仿宋" w:hAnsi="仿宋" w:eastAsia="仿宋"/>
                      <w:sz w:val="24"/>
                      <w:szCs w:val="24"/>
                      <w:vertAlign w:val="subscript"/>
                    </w:rPr>
                    <w:t>td</w:t>
                  </w:r>
                  <w:r>
                    <w:rPr>
                      <w:rFonts w:hint="eastAsia" w:ascii="仿宋" w:hAnsi="仿宋" w:eastAsia="仿宋"/>
                      <w:sz w:val="24"/>
                      <w:szCs w:val="24"/>
                    </w:rPr>
                    <w:t>%</w:t>
                  </w:r>
                  <w:r>
                    <w:rPr>
                      <w:rFonts w:hint="eastAsia" w:ascii="仿宋" w:hAnsi="仿宋" w:eastAsia="仿宋" w:cs="仿宋"/>
                      <w:sz w:val="24"/>
                      <w:szCs w:val="24"/>
                    </w:rPr>
                    <w:t>&lt;1.5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4</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氧气</w:t>
                  </w:r>
                </w:p>
              </w:tc>
              <w:tc>
                <w:tcPr>
                  <w:tcW w:w="1320"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万立方米</w:t>
                  </w:r>
                </w:p>
              </w:tc>
              <w:tc>
                <w:tcPr>
                  <w:tcW w:w="4014"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西部矿业股份有限公司锌业分公司</w:t>
                  </w:r>
                </w:p>
              </w:tc>
              <w:tc>
                <w:tcPr>
                  <w:tcW w:w="2886" w:type="dxa"/>
                  <w:noWrap w:val="0"/>
                  <w:vAlign w:val="top"/>
                </w:tcPr>
                <w:p>
                  <w:pPr>
                    <w:spacing w:line="264" w:lineRule="auto"/>
                    <w:rPr>
                      <w:rFonts w:ascii="仿宋" w:hAnsi="仿宋" w:eastAsia="仿宋"/>
                      <w:sz w:val="24"/>
                      <w:szCs w:val="24"/>
                    </w:rPr>
                  </w:pPr>
                  <w:r>
                    <w:rPr>
                      <w:rFonts w:hint="eastAsia" w:ascii="仿宋" w:hAnsi="仿宋" w:eastAsia="仿宋"/>
                      <w:sz w:val="24"/>
                      <w:szCs w:val="24"/>
                    </w:rPr>
                    <w:t>氧气纯度</w:t>
                  </w:r>
                  <w:r>
                    <w:rPr>
                      <w:rFonts w:ascii="Arial" w:hAnsi="Arial" w:eastAsia="仿宋" w:cs="Arial"/>
                      <w:sz w:val="24"/>
                      <w:szCs w:val="24"/>
                    </w:rPr>
                    <w:t>≥</w:t>
                  </w:r>
                  <w:r>
                    <w:rPr>
                      <w:rFonts w:hint="eastAsia" w:ascii="仿宋" w:hAnsi="仿宋" w:eastAsia="仿宋"/>
                      <w:sz w:val="24"/>
                      <w:szCs w:val="24"/>
                    </w:rPr>
                    <w:t>99.6%</w:t>
                  </w:r>
                </w:p>
              </w:tc>
            </w:tr>
          </w:tbl>
          <w:p>
            <w:pPr>
              <w:pStyle w:val="2"/>
              <w:rPr>
                <w:rFonts w:hint="eastAsia" w:ascii="仿宋" w:hAnsi="仿宋" w:eastAsia="仿宋"/>
                <w:sz w:val="24"/>
                <w:szCs w:val="24"/>
                <w:lang w:val="en-US" w:eastAsia="zh-CN"/>
              </w:rPr>
            </w:pPr>
          </w:p>
          <w:p>
            <w:pPr>
              <w:pStyle w:val="2"/>
              <w:rPr>
                <w:rFonts w:hint="eastAsia" w:ascii="仿宋" w:hAnsi="仿宋" w:eastAsia="仿宋"/>
                <w:b/>
                <w:sz w:val="24"/>
                <w:szCs w:val="24"/>
                <w:lang w:eastAsia="zh-CN"/>
              </w:rPr>
            </w:pPr>
            <w:r>
              <w:rPr>
                <w:rFonts w:hint="eastAsia" w:ascii="仿宋" w:hAnsi="仿宋" w:eastAsia="仿宋"/>
                <w:b/>
                <w:color w:val="000000"/>
                <w:sz w:val="24"/>
                <w:szCs w:val="24"/>
              </w:rPr>
              <w:t>统计期能耗统计汇总表（</w:t>
            </w:r>
            <w:r>
              <w:rPr>
                <w:rFonts w:hint="eastAsia" w:ascii="仿宋" w:hAnsi="仿宋" w:eastAsia="仿宋"/>
                <w:b/>
                <w:sz w:val="24"/>
                <w:szCs w:val="24"/>
              </w:rPr>
              <w:t>2020年度）</w:t>
            </w:r>
            <w:r>
              <w:rPr>
                <w:rFonts w:hint="eastAsia" w:ascii="仿宋" w:hAnsi="仿宋" w:eastAsia="仿宋"/>
                <w:b/>
                <w:sz w:val="24"/>
                <w:szCs w:val="24"/>
                <w:lang w:eastAsia="zh-CN"/>
              </w:rPr>
              <w:t>：</w:t>
            </w:r>
          </w:p>
          <w:tbl>
            <w:tblPr>
              <w:tblStyle w:val="7"/>
              <w:tblpPr w:leftFromText="180" w:rightFromText="180" w:vertAnchor="text" w:horzAnchor="page" w:tblpX="253" w:tblpY="519"/>
              <w:tblOverlap w:val="never"/>
              <w:tblW w:w="4883" w:type="pct"/>
              <w:tblInd w:w="0" w:type="dxa"/>
              <w:tblLayout w:type="fixed"/>
              <w:tblCellMar>
                <w:top w:w="0" w:type="dxa"/>
                <w:left w:w="108" w:type="dxa"/>
                <w:bottom w:w="0" w:type="dxa"/>
                <w:right w:w="108" w:type="dxa"/>
              </w:tblCellMar>
            </w:tblPr>
            <w:tblGrid>
              <w:gridCol w:w="790"/>
              <w:gridCol w:w="790"/>
              <w:gridCol w:w="790"/>
              <w:gridCol w:w="790"/>
              <w:gridCol w:w="790"/>
              <w:gridCol w:w="790"/>
              <w:gridCol w:w="790"/>
              <w:gridCol w:w="790"/>
              <w:gridCol w:w="790"/>
              <w:gridCol w:w="790"/>
              <w:gridCol w:w="790"/>
              <w:gridCol w:w="790"/>
              <w:gridCol w:w="803"/>
            </w:tblGrid>
            <w:tr>
              <w:tblPrEx>
                <w:tblCellMar>
                  <w:top w:w="0" w:type="dxa"/>
                  <w:left w:w="108" w:type="dxa"/>
                  <w:bottom w:w="0" w:type="dxa"/>
                  <w:right w:w="108" w:type="dxa"/>
                </w:tblCellMar>
              </w:tblPrEx>
              <w:trPr>
                <w:trHeight w:val="27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能源种类</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5月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6月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7月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8月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9月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10月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11月</w:t>
                  </w:r>
                </w:p>
              </w:tc>
              <w:tc>
                <w:tcPr>
                  <w:tcW w:w="390"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12月</w:t>
                  </w:r>
                </w:p>
              </w:tc>
            </w:tr>
            <w:tr>
              <w:tblPrEx>
                <w:tblCellMar>
                  <w:top w:w="0" w:type="dxa"/>
                  <w:left w:w="108" w:type="dxa"/>
                  <w:bottom w:w="0" w:type="dxa"/>
                  <w:right w:w="108" w:type="dxa"/>
                </w:tblCellMar>
              </w:tblPrEx>
              <w:trPr>
                <w:trHeight w:val="27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氧气  (万Nm</w:t>
                  </w:r>
                  <w:r>
                    <w:rPr>
                      <w:rFonts w:hint="eastAsia" w:ascii="仿宋" w:hAnsi="仿宋" w:eastAsia="仿宋" w:cs="宋体"/>
                      <w:kern w:val="0"/>
                      <w:sz w:val="15"/>
                      <w:szCs w:val="15"/>
                      <w:vertAlign w:val="superscript"/>
                    </w:rPr>
                    <w:t>3</w:t>
                  </w:r>
                  <w:r>
                    <w:rPr>
                      <w:rFonts w:hint="eastAsia" w:ascii="仿宋" w:hAnsi="仿宋" w:eastAsia="仿宋" w:cs="宋体"/>
                      <w:kern w:val="0"/>
                      <w:sz w:val="15"/>
                      <w:szCs w:val="15"/>
                    </w:rPr>
                    <w:t>)</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118.64</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236.24</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290.78</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292.59</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357.01</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392.81</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379.9</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320.37</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334.28</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401.95</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341.26</w:t>
                  </w:r>
                </w:p>
              </w:tc>
              <w:tc>
                <w:tcPr>
                  <w:tcW w:w="390"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572.06</w:t>
                  </w:r>
                </w:p>
              </w:tc>
            </w:tr>
            <w:tr>
              <w:tblPrEx>
                <w:tblCellMar>
                  <w:top w:w="0" w:type="dxa"/>
                  <w:left w:w="108" w:type="dxa"/>
                  <w:bottom w:w="0" w:type="dxa"/>
                  <w:right w:w="108" w:type="dxa"/>
                </w:tblCellMar>
              </w:tblPrEx>
              <w:trPr>
                <w:trHeight w:val="771" w:hRule="atLeast"/>
              </w:trPr>
              <w:tc>
                <w:tcPr>
                  <w:tcW w:w="38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电</w:t>
                  </w:r>
                </w:p>
                <w:p>
                  <w:pPr>
                    <w:widowControl/>
                    <w:jc w:val="center"/>
                    <w:rPr>
                      <w:rFonts w:ascii="仿宋" w:hAnsi="仿宋" w:eastAsia="仿宋" w:cs="宋体"/>
                      <w:kern w:val="0"/>
                      <w:sz w:val="15"/>
                      <w:szCs w:val="15"/>
                    </w:rPr>
                  </w:pPr>
                  <w:r>
                    <w:rPr>
                      <w:rFonts w:hint="eastAsia" w:ascii="仿宋" w:hAnsi="仿宋" w:eastAsia="仿宋" w:cs="宋体"/>
                      <w:kern w:val="0"/>
                      <w:sz w:val="15"/>
                      <w:szCs w:val="15"/>
                    </w:rPr>
                    <w:t>(万千瓦时)</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249.42</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357.79</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347.28</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344.27</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359.79</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381.36</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387.17</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338.38</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345.60</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369.30</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312.42</w:t>
                  </w:r>
                </w:p>
              </w:tc>
              <w:tc>
                <w:tcPr>
                  <w:tcW w:w="3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434.07</w:t>
                  </w:r>
                </w:p>
              </w:tc>
            </w:tr>
            <w:tr>
              <w:tblPrEx>
                <w:tblCellMar>
                  <w:top w:w="0" w:type="dxa"/>
                  <w:left w:w="108" w:type="dxa"/>
                  <w:bottom w:w="0" w:type="dxa"/>
                  <w:right w:w="108" w:type="dxa"/>
                </w:tblCellMar>
              </w:tblPrEx>
              <w:trPr>
                <w:trHeight w:val="628" w:hRule="atLeast"/>
              </w:trPr>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sz w:val="15"/>
                      <w:szCs w:val="15"/>
                    </w:rPr>
                  </w:pPr>
                  <w:r>
                    <w:rPr>
                      <w:rFonts w:hint="eastAsia" w:ascii="仿宋" w:hAnsi="仿宋" w:eastAsia="仿宋"/>
                      <w:sz w:val="15"/>
                      <w:szCs w:val="15"/>
                    </w:rPr>
                    <w:t>燃煤 （吨）</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sz w:val="15"/>
                      <w:szCs w:val="15"/>
                    </w:rPr>
                  </w:pPr>
                  <w:r>
                    <w:rPr>
                      <w:rFonts w:hint="eastAsia" w:ascii="仿宋" w:hAnsi="仿宋" w:eastAsia="仿宋"/>
                      <w:sz w:val="15"/>
                      <w:szCs w:val="15"/>
                    </w:rPr>
                    <w:t>134.58</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149.1</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sz w:val="15"/>
                      <w:szCs w:val="15"/>
                    </w:rPr>
                  </w:pPr>
                  <w:r>
                    <w:rPr>
                      <w:rFonts w:hint="eastAsia" w:ascii="仿宋" w:hAnsi="仿宋" w:eastAsia="仿宋"/>
                      <w:sz w:val="15"/>
                      <w:szCs w:val="15"/>
                    </w:rPr>
                    <w:t>91.202</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62.388</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619.67</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1063.44</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1288.12</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1064.14</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1032.17</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1025.30</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677.10</w:t>
                  </w:r>
                </w:p>
              </w:tc>
              <w:tc>
                <w:tcPr>
                  <w:tcW w:w="390"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1610.86</w:t>
                  </w:r>
                </w:p>
              </w:tc>
            </w:tr>
            <w:tr>
              <w:tblPrEx>
                <w:tblCellMar>
                  <w:top w:w="0" w:type="dxa"/>
                  <w:left w:w="108" w:type="dxa"/>
                  <w:bottom w:w="0" w:type="dxa"/>
                  <w:right w:w="108" w:type="dxa"/>
                </w:tblCellMar>
              </w:tblPrEx>
              <w:trPr>
                <w:trHeight w:val="312" w:hRule="atLeast"/>
              </w:trPr>
              <w:tc>
                <w:tcPr>
                  <w:tcW w:w="384" w:type="pct"/>
                  <w:vMerge w:val="continue"/>
                  <w:tcBorders>
                    <w:top w:val="nil"/>
                    <w:left w:val="single" w:color="auto" w:sz="4" w:space="0"/>
                    <w:bottom w:val="single" w:color="auto" w:sz="4" w:space="0"/>
                    <w:right w:val="single" w:color="auto" w:sz="4" w:space="0"/>
                  </w:tcBorders>
                  <w:noWrap w:val="0"/>
                  <w:vAlign w:val="top"/>
                </w:tcPr>
                <w:p>
                  <w:pPr>
                    <w:widowControl/>
                    <w:jc w:val="left"/>
                    <w:rPr>
                      <w:rFonts w:ascii="仿宋" w:hAnsi="仿宋" w:eastAsia="仿宋" w:cs="宋体"/>
                      <w:kern w:val="0"/>
                      <w:sz w:val="15"/>
                      <w:szCs w:val="15"/>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9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r>
            <w:tr>
              <w:tblPrEx>
                <w:tblCellMar>
                  <w:top w:w="0" w:type="dxa"/>
                  <w:left w:w="108" w:type="dxa"/>
                  <w:bottom w:w="0" w:type="dxa"/>
                  <w:right w:w="108" w:type="dxa"/>
                </w:tblCellMar>
              </w:tblPrEx>
              <w:trPr>
                <w:trHeight w:val="57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pacing w:line="264" w:lineRule="auto"/>
                    <w:jc w:val="center"/>
                    <w:rPr>
                      <w:rFonts w:hint="eastAsia" w:ascii="仿宋" w:hAnsi="仿宋" w:eastAsia="仿宋"/>
                      <w:sz w:val="15"/>
                      <w:szCs w:val="15"/>
                    </w:rPr>
                  </w:pPr>
                  <w:r>
                    <w:rPr>
                      <w:rFonts w:hint="eastAsia" w:ascii="仿宋" w:hAnsi="仿宋" w:eastAsia="仿宋"/>
                      <w:sz w:val="15"/>
                      <w:szCs w:val="15"/>
                    </w:rPr>
                    <w:t>焦炭</w:t>
                  </w:r>
                </w:p>
                <w:p>
                  <w:pPr>
                    <w:spacing w:line="264" w:lineRule="auto"/>
                    <w:jc w:val="center"/>
                    <w:rPr>
                      <w:rFonts w:hint="eastAsia" w:ascii="仿宋" w:hAnsi="仿宋" w:eastAsia="仿宋"/>
                      <w:sz w:val="15"/>
                      <w:szCs w:val="15"/>
                    </w:rPr>
                  </w:pPr>
                  <w:r>
                    <w:rPr>
                      <w:rFonts w:hint="eastAsia" w:ascii="仿宋" w:hAnsi="仿宋" w:eastAsia="仿宋"/>
                      <w:sz w:val="15"/>
                      <w:szCs w:val="15"/>
                    </w:rPr>
                    <w:t>（吨）</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484.29</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934.42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970.98</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1008.44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782.65</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653.61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334.63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162.7</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179.72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186.31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55.14</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4.38</w:t>
                  </w:r>
                </w:p>
              </w:tc>
            </w:tr>
            <w:tr>
              <w:tblPrEx>
                <w:tblCellMar>
                  <w:top w:w="0" w:type="dxa"/>
                  <w:left w:w="108" w:type="dxa"/>
                  <w:bottom w:w="0" w:type="dxa"/>
                  <w:right w:w="108" w:type="dxa"/>
                </w:tblCellMar>
              </w:tblPrEx>
              <w:trPr>
                <w:trHeight w:val="57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pacing w:line="264" w:lineRule="auto"/>
                    <w:jc w:val="center"/>
                    <w:rPr>
                      <w:rFonts w:hint="eastAsia" w:ascii="仿宋" w:hAnsi="仿宋" w:eastAsia="仿宋"/>
                      <w:sz w:val="15"/>
                      <w:szCs w:val="15"/>
                    </w:rPr>
                  </w:pPr>
                  <w:r>
                    <w:rPr>
                      <w:rFonts w:hint="eastAsia" w:ascii="仿宋" w:hAnsi="仿宋" w:eastAsia="仿宋"/>
                      <w:sz w:val="15"/>
                      <w:szCs w:val="15"/>
                    </w:rPr>
                    <w:t>天然气</w:t>
                  </w:r>
                  <w:r>
                    <w:rPr>
                      <w:rFonts w:hint="eastAsia" w:ascii="仿宋" w:hAnsi="仿宋" w:eastAsia="仿宋" w:cs="宋体"/>
                      <w:kern w:val="0"/>
                      <w:sz w:val="15"/>
                      <w:szCs w:val="15"/>
                    </w:rPr>
                    <w:t>(万m</w:t>
                  </w:r>
                  <w:r>
                    <w:rPr>
                      <w:rFonts w:hint="eastAsia" w:ascii="仿宋" w:hAnsi="仿宋" w:eastAsia="仿宋" w:cs="宋体"/>
                      <w:kern w:val="0"/>
                      <w:sz w:val="15"/>
                      <w:szCs w:val="15"/>
                      <w:vertAlign w:val="superscript"/>
                    </w:rPr>
                    <w:t>3</w:t>
                  </w:r>
                  <w:r>
                    <w:rPr>
                      <w:rFonts w:hint="eastAsia" w:ascii="仿宋" w:hAnsi="仿宋" w:eastAsia="仿宋" w:cs="宋体"/>
                      <w:kern w:val="0"/>
                      <w:sz w:val="15"/>
                      <w:szCs w:val="15"/>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1.842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2.450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2.390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2.164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1.843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1.482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1.662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1.002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0.667</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0.862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1.066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2.337</w:t>
                  </w:r>
                </w:p>
              </w:tc>
            </w:tr>
            <w:tr>
              <w:tblPrEx>
                <w:tblCellMar>
                  <w:top w:w="0" w:type="dxa"/>
                  <w:left w:w="108" w:type="dxa"/>
                  <w:bottom w:w="0" w:type="dxa"/>
                  <w:right w:w="108" w:type="dxa"/>
                </w:tblCellMar>
              </w:tblPrEx>
              <w:trPr>
                <w:trHeight w:val="586"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pacing w:line="264" w:lineRule="auto"/>
                    <w:jc w:val="center"/>
                    <w:rPr>
                      <w:rFonts w:hint="eastAsia" w:ascii="仿宋" w:hAnsi="仿宋" w:eastAsia="仿宋"/>
                      <w:sz w:val="15"/>
                      <w:szCs w:val="15"/>
                    </w:rPr>
                  </w:pPr>
                  <w:r>
                    <w:rPr>
                      <w:rFonts w:hint="eastAsia" w:ascii="仿宋" w:hAnsi="仿宋" w:eastAsia="仿宋"/>
                      <w:sz w:val="15"/>
                      <w:szCs w:val="15"/>
                    </w:rPr>
                    <w:t>柴油</w:t>
                  </w:r>
                </w:p>
                <w:p>
                  <w:pPr>
                    <w:spacing w:line="264" w:lineRule="auto"/>
                    <w:jc w:val="center"/>
                    <w:rPr>
                      <w:rFonts w:ascii="仿宋" w:hAnsi="仿宋" w:eastAsia="仿宋" w:cs="宋体"/>
                      <w:kern w:val="0"/>
                      <w:sz w:val="15"/>
                      <w:szCs w:val="15"/>
                    </w:rPr>
                  </w:pPr>
                  <w:r>
                    <w:rPr>
                      <w:rFonts w:hint="eastAsia" w:ascii="仿宋" w:hAnsi="仿宋" w:eastAsia="仿宋"/>
                      <w:sz w:val="15"/>
                      <w:szCs w:val="15"/>
                    </w:rPr>
                    <w:t>（吨）</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0.46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r>
            <w:tr>
              <w:tblPrEx>
                <w:tblCellMar>
                  <w:top w:w="0" w:type="dxa"/>
                  <w:left w:w="108" w:type="dxa"/>
                  <w:bottom w:w="0" w:type="dxa"/>
                  <w:right w:w="108" w:type="dxa"/>
                </w:tblCellMar>
              </w:tblPrEx>
              <w:trPr>
                <w:trHeight w:val="33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水</w:t>
                  </w:r>
                </w:p>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(m</w:t>
                  </w:r>
                  <w:r>
                    <w:rPr>
                      <w:rFonts w:hint="eastAsia" w:ascii="仿宋" w:hAnsi="仿宋" w:eastAsia="仿宋" w:cs="宋体"/>
                      <w:kern w:val="0"/>
                      <w:sz w:val="15"/>
                      <w:szCs w:val="15"/>
                      <w:vertAlign w:val="superscript"/>
                    </w:rPr>
                    <w:t>3</w:t>
                  </w:r>
                  <w:r>
                    <w:rPr>
                      <w:rFonts w:hint="eastAsia" w:ascii="仿宋" w:hAnsi="仿宋" w:eastAsia="仿宋" w:cs="宋体"/>
                      <w:kern w:val="0"/>
                      <w:sz w:val="15"/>
                      <w:szCs w:val="15"/>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14674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35297</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38122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22581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28011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40514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34573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30463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37928</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45676</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36376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49352</w:t>
                  </w:r>
                </w:p>
              </w:tc>
            </w:tr>
          </w:tbl>
          <w:p>
            <w:pPr>
              <w:pStyle w:val="2"/>
              <w:rPr>
                <w:rFonts w:hint="eastAsia" w:ascii="仿宋" w:hAnsi="仿宋" w:eastAsia="仿宋"/>
                <w:b/>
                <w:sz w:val="24"/>
                <w:szCs w:val="24"/>
                <w:lang w:eastAsia="zh-CN"/>
              </w:rPr>
            </w:pPr>
          </w:p>
          <w:p>
            <w:pPr>
              <w:pStyle w:val="2"/>
              <w:rPr>
                <w:rFonts w:hint="eastAsia" w:ascii="仿宋" w:hAnsi="仿宋" w:eastAsia="仿宋"/>
                <w:b/>
                <w:sz w:val="24"/>
                <w:szCs w:val="24"/>
                <w:lang w:eastAsia="zh-CN"/>
              </w:rPr>
            </w:pPr>
            <w:r>
              <w:rPr>
                <w:rFonts w:hint="eastAsia" w:ascii="仿宋" w:hAnsi="仿宋" w:eastAsia="仿宋"/>
                <w:b/>
                <w:sz w:val="24"/>
                <w:szCs w:val="24"/>
              </w:rPr>
              <w:t>使用能源的结构分析</w:t>
            </w:r>
            <w:r>
              <w:rPr>
                <w:rFonts w:hint="eastAsia" w:ascii="仿宋" w:hAnsi="仿宋" w:eastAsia="仿宋"/>
                <w:b/>
                <w:sz w:val="24"/>
                <w:szCs w:val="24"/>
                <w:lang w:eastAsia="zh-CN"/>
              </w:rPr>
              <w:t>：</w:t>
            </w:r>
          </w:p>
          <w:tbl>
            <w:tblPr>
              <w:tblStyle w:val="7"/>
              <w:tblW w:w="10069" w:type="dxa"/>
              <w:tblInd w:w="0" w:type="dxa"/>
              <w:tblLayout w:type="fixed"/>
              <w:tblCellMar>
                <w:top w:w="0" w:type="dxa"/>
                <w:left w:w="108" w:type="dxa"/>
                <w:bottom w:w="0" w:type="dxa"/>
                <w:right w:w="108" w:type="dxa"/>
              </w:tblCellMar>
            </w:tblPr>
            <w:tblGrid>
              <w:gridCol w:w="1829"/>
              <w:gridCol w:w="1730"/>
              <w:gridCol w:w="2150"/>
              <w:gridCol w:w="2430"/>
              <w:gridCol w:w="1930"/>
            </w:tblGrid>
            <w:tr>
              <w:tblPrEx>
                <w:tblCellMar>
                  <w:top w:w="0" w:type="dxa"/>
                  <w:left w:w="108" w:type="dxa"/>
                  <w:bottom w:w="0" w:type="dxa"/>
                  <w:right w:w="108" w:type="dxa"/>
                </w:tblCellMar>
              </w:tblPrEx>
              <w:trPr>
                <w:trHeight w:val="278" w:hRule="atLeast"/>
              </w:trPr>
              <w:tc>
                <w:tcPr>
                  <w:tcW w:w="1829" w:type="dxa"/>
                  <w:tcBorders>
                    <w:top w:val="single" w:color="auto" w:sz="8" w:space="0"/>
                    <w:left w:val="single" w:color="auto" w:sz="8" w:space="0"/>
                    <w:bottom w:val="nil"/>
                    <w:right w:val="single" w:color="auto" w:sz="8" w:space="0"/>
                  </w:tcBorders>
                  <w:noWrap w:val="0"/>
                  <w:vAlign w:val="top"/>
                </w:tcPr>
                <w:p>
                  <w:pPr>
                    <w:spacing w:line="360" w:lineRule="auto"/>
                    <w:jc w:val="center"/>
                    <w:rPr>
                      <w:rFonts w:ascii="仿宋" w:hAnsi="仿宋" w:eastAsia="仿宋" w:cs="宋体"/>
                      <w:b/>
                      <w:szCs w:val="21"/>
                    </w:rPr>
                  </w:pPr>
                  <w:r>
                    <w:rPr>
                      <w:rFonts w:hint="eastAsia" w:ascii="仿宋" w:hAnsi="仿宋" w:eastAsia="仿宋" w:cs="宋体"/>
                      <w:b/>
                      <w:szCs w:val="21"/>
                    </w:rPr>
                    <w:t>能源</w:t>
                  </w:r>
                </w:p>
              </w:tc>
              <w:tc>
                <w:tcPr>
                  <w:tcW w:w="1730"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计量单位</w:t>
                  </w:r>
                </w:p>
              </w:tc>
              <w:tc>
                <w:tcPr>
                  <w:tcW w:w="2150"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实物量</w:t>
                  </w:r>
                </w:p>
              </w:tc>
              <w:tc>
                <w:tcPr>
                  <w:tcW w:w="4360" w:type="dxa"/>
                  <w:gridSpan w:val="2"/>
                  <w:tcBorders>
                    <w:top w:val="single" w:color="auto" w:sz="8" w:space="0"/>
                    <w:left w:val="nil"/>
                    <w:bottom w:val="single" w:color="auto" w:sz="8" w:space="0"/>
                    <w:right w:val="single" w:color="000000" w:sz="8" w:space="0"/>
                  </w:tcBorders>
                  <w:noWrap w:val="0"/>
                  <w:vAlign w:val="center"/>
                </w:tcPr>
                <w:p>
                  <w:pPr>
                    <w:spacing w:line="360" w:lineRule="auto"/>
                    <w:ind w:firstLine="1054" w:firstLineChars="500"/>
                    <w:rPr>
                      <w:rFonts w:ascii="仿宋" w:hAnsi="仿宋" w:eastAsia="仿宋" w:cs="宋体"/>
                      <w:b/>
                      <w:szCs w:val="21"/>
                    </w:rPr>
                  </w:pPr>
                  <w:r>
                    <w:rPr>
                      <w:rFonts w:hint="eastAsia" w:ascii="仿宋" w:hAnsi="仿宋" w:eastAsia="仿宋" w:cs="宋体"/>
                      <w:b/>
                      <w:szCs w:val="21"/>
                    </w:rPr>
                    <w:t>折标煤</w:t>
                  </w:r>
                </w:p>
              </w:tc>
            </w:tr>
            <w:tr>
              <w:tblPrEx>
                <w:tblCellMar>
                  <w:top w:w="0" w:type="dxa"/>
                  <w:left w:w="108" w:type="dxa"/>
                  <w:bottom w:w="0" w:type="dxa"/>
                  <w:right w:w="108" w:type="dxa"/>
                </w:tblCellMar>
              </w:tblPrEx>
              <w:trPr>
                <w:trHeight w:val="276" w:hRule="atLeast"/>
              </w:trPr>
              <w:tc>
                <w:tcPr>
                  <w:tcW w:w="1829" w:type="dxa"/>
                  <w:tcBorders>
                    <w:top w:val="nil"/>
                    <w:left w:val="single" w:color="auto" w:sz="8" w:space="0"/>
                    <w:bottom w:val="single" w:color="auto" w:sz="8" w:space="0"/>
                    <w:right w:val="single" w:color="auto" w:sz="8" w:space="0"/>
                  </w:tcBorders>
                  <w:noWrap w:val="0"/>
                  <w:vAlign w:val="top"/>
                </w:tcPr>
                <w:p>
                  <w:pPr>
                    <w:spacing w:line="360" w:lineRule="auto"/>
                    <w:jc w:val="center"/>
                    <w:rPr>
                      <w:rFonts w:ascii="仿宋" w:hAnsi="仿宋" w:eastAsia="仿宋" w:cs="宋体"/>
                      <w:b/>
                      <w:szCs w:val="21"/>
                    </w:rPr>
                  </w:pPr>
                  <w:r>
                    <w:rPr>
                      <w:rFonts w:hint="eastAsia" w:ascii="仿宋" w:hAnsi="仿宋" w:eastAsia="仿宋" w:cs="宋体"/>
                      <w:b/>
                      <w:szCs w:val="21"/>
                    </w:rPr>
                    <w:t>种类</w:t>
                  </w:r>
                </w:p>
              </w:tc>
              <w:tc>
                <w:tcPr>
                  <w:tcW w:w="1730"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rPr>
                      <w:rFonts w:ascii="仿宋" w:hAnsi="仿宋" w:eastAsia="仿宋" w:cs="宋体"/>
                      <w:b/>
                      <w:szCs w:val="21"/>
                    </w:rPr>
                  </w:pPr>
                </w:p>
              </w:tc>
              <w:tc>
                <w:tcPr>
                  <w:tcW w:w="2150"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rPr>
                      <w:rFonts w:ascii="仿宋" w:hAnsi="仿宋" w:eastAsia="仿宋" w:cs="宋体"/>
                      <w:b/>
                      <w:szCs w:val="21"/>
                    </w:rPr>
                  </w:pPr>
                </w:p>
              </w:tc>
              <w:tc>
                <w:tcPr>
                  <w:tcW w:w="2430" w:type="dxa"/>
                  <w:tcBorders>
                    <w:top w:val="nil"/>
                    <w:left w:val="nil"/>
                    <w:bottom w:val="single" w:color="auto"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tce</w:t>
                  </w:r>
                </w:p>
              </w:tc>
              <w:tc>
                <w:tcPr>
                  <w:tcW w:w="1930" w:type="dxa"/>
                  <w:tcBorders>
                    <w:top w:val="nil"/>
                    <w:left w:val="nil"/>
                    <w:bottom w:val="single" w:color="auto"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占比%</w:t>
                  </w:r>
                </w:p>
              </w:tc>
            </w:tr>
            <w:tr>
              <w:tblPrEx>
                <w:tblCellMar>
                  <w:top w:w="0" w:type="dxa"/>
                  <w:left w:w="108" w:type="dxa"/>
                  <w:bottom w:w="0" w:type="dxa"/>
                  <w:right w:w="108" w:type="dxa"/>
                </w:tblCellMar>
              </w:tblPrEx>
              <w:trPr>
                <w:trHeight w:val="333" w:hRule="atLeast"/>
              </w:trPr>
              <w:tc>
                <w:tcPr>
                  <w:tcW w:w="1829" w:type="dxa"/>
                  <w:tcBorders>
                    <w:top w:val="nil"/>
                    <w:left w:val="single" w:color="auto" w:sz="8" w:space="0"/>
                    <w:bottom w:val="single" w:color="auto" w:sz="8" w:space="0"/>
                    <w:right w:val="single" w:color="auto" w:sz="8" w:space="0"/>
                  </w:tcBorders>
                  <w:noWrap w:val="0"/>
                  <w:vAlign w:val="top"/>
                </w:tcPr>
                <w:p>
                  <w:pPr>
                    <w:spacing w:line="360" w:lineRule="auto"/>
                    <w:jc w:val="center"/>
                    <w:rPr>
                      <w:rFonts w:hint="eastAsia" w:ascii="仿宋" w:hAnsi="仿宋" w:eastAsia="仿宋" w:cs="宋体"/>
                      <w:b/>
                      <w:szCs w:val="21"/>
                    </w:rPr>
                  </w:pPr>
                  <w:r>
                    <w:rPr>
                      <w:rFonts w:hint="eastAsia" w:ascii="仿宋" w:hAnsi="仿宋" w:eastAsia="仿宋"/>
                      <w:sz w:val="24"/>
                      <w:szCs w:val="24"/>
                    </w:rPr>
                    <w:t>氧气</w:t>
                  </w:r>
                </w:p>
              </w:tc>
              <w:tc>
                <w:tcPr>
                  <w:tcW w:w="1730" w:type="dxa"/>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hint="eastAsia" w:ascii="仿宋" w:hAnsi="仿宋" w:eastAsia="仿宋"/>
                      <w:sz w:val="24"/>
                      <w:szCs w:val="24"/>
                    </w:rPr>
                  </w:pPr>
                  <w:r>
                    <w:rPr>
                      <w:rFonts w:hint="eastAsia" w:ascii="仿宋" w:hAnsi="仿宋" w:eastAsia="仿宋" w:cs="宋体"/>
                      <w:kern w:val="0"/>
                      <w:szCs w:val="21"/>
                    </w:rPr>
                    <w:t>万Nm</w:t>
                  </w:r>
                  <w:r>
                    <w:rPr>
                      <w:rFonts w:hint="eastAsia" w:ascii="仿宋" w:hAnsi="仿宋" w:eastAsia="仿宋" w:cs="宋体"/>
                      <w:kern w:val="0"/>
                      <w:szCs w:val="21"/>
                      <w:vertAlign w:val="superscript"/>
                    </w:rPr>
                    <w:t>3</w:t>
                  </w:r>
                </w:p>
              </w:tc>
              <w:tc>
                <w:tcPr>
                  <w:tcW w:w="2150" w:type="dxa"/>
                  <w:tcBorders>
                    <w:top w:val="single" w:color="auto" w:sz="8" w:space="0"/>
                    <w:left w:val="single" w:color="auto" w:sz="8" w:space="0"/>
                    <w:bottom w:val="single" w:color="000000" w:sz="8" w:space="0"/>
                    <w:right w:val="single" w:color="auto" w:sz="8"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4037.89</w:t>
                  </w:r>
                </w:p>
              </w:tc>
              <w:tc>
                <w:tcPr>
                  <w:tcW w:w="2430" w:type="dxa"/>
                  <w:tcBorders>
                    <w:top w:val="nil"/>
                    <w:left w:val="nil"/>
                    <w:bottom w:val="single" w:color="auto" w:sz="8" w:space="0"/>
                    <w:right w:val="single" w:color="auto" w:sz="8"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16151.57</w:t>
                  </w:r>
                </w:p>
              </w:tc>
              <w:tc>
                <w:tcPr>
                  <w:tcW w:w="1930" w:type="dxa"/>
                  <w:tcBorders>
                    <w:top w:val="nil"/>
                    <w:left w:val="nil"/>
                    <w:bottom w:val="single" w:color="auto" w:sz="8" w:space="0"/>
                    <w:right w:val="single" w:color="auto" w:sz="8"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48.30</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电</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万千瓦时</w:t>
                  </w:r>
                </w:p>
              </w:tc>
              <w:tc>
                <w:tcPr>
                  <w:tcW w:w="2150" w:type="dxa"/>
                  <w:tcBorders>
                    <w:top w:val="nil"/>
                    <w:left w:val="nil"/>
                    <w:bottom w:val="single" w:color="auto" w:sz="8" w:space="0"/>
                    <w:right w:val="single" w:color="auto" w:sz="8" w:space="0"/>
                  </w:tcBorders>
                  <w:shd w:val="clear" w:color="000000" w:fill="FFFFFF"/>
                  <w:noWrap/>
                  <w:vAlign w:val="center"/>
                </w:tcPr>
                <w:p>
                  <w:pPr>
                    <w:spacing w:line="264" w:lineRule="auto"/>
                    <w:jc w:val="center"/>
                    <w:rPr>
                      <w:rFonts w:ascii="仿宋" w:hAnsi="仿宋" w:eastAsia="仿宋"/>
                      <w:szCs w:val="21"/>
                    </w:rPr>
                  </w:pPr>
                  <w:r>
                    <w:rPr>
                      <w:rFonts w:hint="eastAsia" w:ascii="仿宋" w:hAnsi="仿宋" w:eastAsia="仿宋"/>
                      <w:szCs w:val="21"/>
                    </w:rPr>
                    <w:t>4193.48</w:t>
                  </w:r>
                </w:p>
              </w:tc>
              <w:tc>
                <w:tcPr>
                  <w:tcW w:w="2430" w:type="dxa"/>
                  <w:tcBorders>
                    <w:top w:val="nil"/>
                    <w:left w:val="nil"/>
                    <w:bottom w:val="single" w:color="auto" w:sz="8" w:space="0"/>
                    <w:right w:val="single" w:color="auto" w:sz="8" w:space="0"/>
                  </w:tcBorders>
                  <w:noWrap/>
                  <w:vAlign w:val="center"/>
                </w:tcPr>
                <w:p>
                  <w:pPr>
                    <w:spacing w:line="264" w:lineRule="auto"/>
                    <w:jc w:val="center"/>
                    <w:rPr>
                      <w:rFonts w:ascii="仿宋" w:hAnsi="仿宋" w:eastAsia="仿宋"/>
                      <w:szCs w:val="21"/>
                    </w:rPr>
                  </w:pPr>
                  <w:r>
                    <w:rPr>
                      <w:rFonts w:hint="eastAsia" w:ascii="仿宋" w:hAnsi="仿宋" w:eastAsia="仿宋"/>
                      <w:szCs w:val="21"/>
                    </w:rPr>
                    <w:t>5153.79</w:t>
                  </w:r>
                </w:p>
              </w:tc>
              <w:tc>
                <w:tcPr>
                  <w:tcW w:w="1930" w:type="dxa"/>
                  <w:tcBorders>
                    <w:top w:val="nil"/>
                    <w:left w:val="nil"/>
                    <w:bottom w:val="single" w:color="auto" w:sz="8" w:space="0"/>
                    <w:right w:val="single" w:color="auto" w:sz="8" w:space="0"/>
                  </w:tcBorders>
                  <w:noWrap w:val="0"/>
                  <w:vAlign w:val="bottom"/>
                </w:tcPr>
                <w:p>
                  <w:pPr>
                    <w:spacing w:line="264" w:lineRule="auto"/>
                    <w:jc w:val="center"/>
                    <w:rPr>
                      <w:rFonts w:ascii="仿宋" w:hAnsi="仿宋" w:eastAsia="仿宋"/>
                      <w:szCs w:val="21"/>
                    </w:rPr>
                  </w:pPr>
                  <w:r>
                    <w:rPr>
                      <w:rFonts w:hint="eastAsia" w:ascii="仿宋" w:hAnsi="仿宋" w:eastAsia="仿宋"/>
                      <w:szCs w:val="21"/>
                    </w:rPr>
                    <w:t>15.41</w:t>
                  </w:r>
                </w:p>
              </w:tc>
            </w:tr>
            <w:tr>
              <w:tblPrEx>
                <w:tblCellMar>
                  <w:top w:w="0" w:type="dxa"/>
                  <w:left w:w="108" w:type="dxa"/>
                  <w:bottom w:w="0" w:type="dxa"/>
                  <w:right w:w="108" w:type="dxa"/>
                </w:tblCellMar>
              </w:tblPrEx>
              <w:trPr>
                <w:trHeight w:val="390"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hint="eastAsia" w:ascii="仿宋" w:hAnsi="仿宋" w:eastAsia="仿宋" w:cs="宋体"/>
                      <w:sz w:val="24"/>
                      <w:szCs w:val="24"/>
                    </w:rPr>
                  </w:pPr>
                  <w:r>
                    <w:rPr>
                      <w:rFonts w:hint="eastAsia" w:ascii="仿宋" w:hAnsi="仿宋" w:eastAsia="仿宋" w:cs="宋体"/>
                      <w:sz w:val="24"/>
                      <w:szCs w:val="24"/>
                    </w:rPr>
                    <w:t>燃煤</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吨</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8818.07</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6298.75</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18.84</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hint="eastAsia" w:ascii="仿宋" w:hAnsi="仿宋" w:eastAsia="仿宋" w:cs="宋体"/>
                      <w:sz w:val="24"/>
                      <w:szCs w:val="24"/>
                    </w:rPr>
                  </w:pPr>
                  <w:r>
                    <w:rPr>
                      <w:rFonts w:hint="eastAsia" w:ascii="仿宋" w:hAnsi="仿宋" w:eastAsia="仿宋" w:cs="宋体"/>
                      <w:sz w:val="24"/>
                      <w:szCs w:val="24"/>
                    </w:rPr>
                    <w:t>焦炭</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吨</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5757.27</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5592.61</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16.72</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hint="eastAsia" w:ascii="仿宋" w:hAnsi="仿宋" w:eastAsia="仿宋" w:cs="宋体"/>
                      <w:sz w:val="24"/>
                      <w:szCs w:val="24"/>
                    </w:rPr>
                  </w:pPr>
                  <w:r>
                    <w:rPr>
                      <w:rFonts w:hint="eastAsia" w:ascii="仿宋" w:hAnsi="仿宋" w:eastAsia="仿宋" w:cs="宋体"/>
                      <w:sz w:val="24"/>
                      <w:szCs w:val="24"/>
                    </w:rPr>
                    <w:t>天然气</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cs="宋体"/>
                      <w:kern w:val="0"/>
                      <w:szCs w:val="21"/>
                    </w:rPr>
                    <w:t>万m</w:t>
                  </w:r>
                  <w:r>
                    <w:rPr>
                      <w:rFonts w:hint="eastAsia" w:ascii="仿宋" w:hAnsi="仿宋" w:eastAsia="仿宋" w:cs="宋体"/>
                      <w:kern w:val="0"/>
                      <w:szCs w:val="21"/>
                      <w:vertAlign w:val="superscript"/>
                    </w:rPr>
                    <w:t>3</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19.77</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243.12</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0.73</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ascii="仿宋" w:hAnsi="仿宋" w:eastAsia="仿宋" w:cs="宋体"/>
                      <w:sz w:val="24"/>
                      <w:szCs w:val="24"/>
                    </w:rPr>
                  </w:pPr>
                  <w:r>
                    <w:rPr>
                      <w:rFonts w:hint="eastAsia" w:ascii="仿宋" w:hAnsi="仿宋" w:eastAsia="仿宋" w:cs="宋体"/>
                      <w:sz w:val="24"/>
                      <w:szCs w:val="24"/>
                    </w:rPr>
                    <w:t>柴油</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吨</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0.46</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0.68</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0.002</w:t>
                  </w:r>
                </w:p>
              </w:tc>
            </w:tr>
            <w:tr>
              <w:tblPrEx>
                <w:tblCellMar>
                  <w:top w:w="0" w:type="dxa"/>
                  <w:left w:w="108" w:type="dxa"/>
                  <w:bottom w:w="0" w:type="dxa"/>
                  <w:right w:w="108" w:type="dxa"/>
                </w:tblCellMar>
              </w:tblPrEx>
              <w:trPr>
                <w:trHeight w:val="436"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ascii="仿宋" w:hAnsi="仿宋" w:eastAsia="仿宋" w:cs="宋体"/>
                      <w:b/>
                      <w:sz w:val="24"/>
                      <w:szCs w:val="24"/>
                    </w:rPr>
                  </w:pPr>
                  <w:r>
                    <w:rPr>
                      <w:rFonts w:hint="eastAsia" w:ascii="仿宋" w:hAnsi="仿宋" w:eastAsia="仿宋" w:cs="宋体"/>
                      <w:b/>
                      <w:sz w:val="24"/>
                      <w:szCs w:val="24"/>
                    </w:rPr>
                    <w:t>合计</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ascii="仿宋" w:hAnsi="仿宋" w:eastAsia="仿宋"/>
                      <w:szCs w:val="21"/>
                    </w:rPr>
                  </w:pPr>
                  <w:r>
                    <w:rPr>
                      <w:rFonts w:hint="eastAsia" w:ascii="仿宋" w:hAnsi="仿宋" w:eastAsia="仿宋"/>
                      <w:szCs w:val="21"/>
                    </w:rPr>
                    <w:t>tce</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hint="eastAsia" w:ascii="仿宋" w:hAnsi="仿宋" w:eastAsia="仿宋"/>
                      <w:szCs w:val="21"/>
                    </w:rPr>
                  </w:pP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33440.51</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100</w:t>
                  </w:r>
                </w:p>
              </w:tc>
            </w:tr>
          </w:tbl>
          <w:p>
            <w:pPr>
              <w:pStyle w:val="2"/>
              <w:rPr>
                <w:rFonts w:hint="eastAsia" w:ascii="仿宋" w:hAnsi="仿宋" w:eastAsia="仿宋"/>
                <w:b/>
                <w:sz w:val="24"/>
                <w:szCs w:val="24"/>
                <w:lang w:val="en-US" w:eastAsia="zh-CN"/>
              </w:rPr>
            </w:pPr>
          </w:p>
          <w:p>
            <w:pPr>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仿宋" w:hAnsi="仿宋" w:eastAsia="仿宋"/>
                <w:b/>
                <w:sz w:val="24"/>
                <w:szCs w:val="24"/>
                <w:lang w:eastAsia="zh-CN"/>
              </w:rPr>
            </w:pPr>
            <w:r>
              <w:rPr>
                <w:rFonts w:hint="eastAsia" w:ascii="仿宋" w:hAnsi="仿宋" w:eastAsia="仿宋"/>
                <w:b/>
                <w:sz w:val="24"/>
                <w:szCs w:val="24"/>
              </w:rPr>
              <w:t xml:space="preserve"> 企业能源的消费流向</w:t>
            </w:r>
            <w:r>
              <w:rPr>
                <w:rFonts w:hint="eastAsia" w:ascii="仿宋" w:hAnsi="仿宋" w:eastAsia="仿宋"/>
                <w:b/>
                <w:sz w:val="24"/>
                <w:szCs w:val="24"/>
                <w:lang w:eastAsia="zh-CN"/>
              </w:rPr>
              <w:t>：</w:t>
            </w:r>
          </w:p>
          <w:tbl>
            <w:tblPr>
              <w:tblStyle w:val="7"/>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7"/>
              <w:gridCol w:w="1940"/>
              <w:gridCol w:w="1940"/>
              <w:gridCol w:w="1560"/>
              <w:gridCol w:w="1596"/>
              <w:gridCol w:w="1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3467" w:type="dxa"/>
                  <w:gridSpan w:val="2"/>
                  <w:tcBorders>
                    <w:top w:val="single" w:color="auto" w:sz="12" w:space="0"/>
                    <w:left w:val="single" w:color="auto" w:sz="12" w:space="0"/>
                    <w:bottom w:val="single" w:color="auto" w:sz="6" w:space="0"/>
                    <w:right w:val="single" w:color="auto" w:sz="6" w:space="0"/>
                  </w:tcBorders>
                  <w:noWrap w:val="0"/>
                  <w:vAlign w:val="center"/>
                </w:tcPr>
                <w:p>
                  <w:pPr>
                    <w:widowControl/>
                    <w:spacing w:line="240" w:lineRule="atLeast"/>
                    <w:jc w:val="center"/>
                    <w:rPr>
                      <w:rFonts w:ascii="仿宋" w:hAnsi="仿宋" w:eastAsia="仿宋" w:cs="宋体"/>
                      <w:b/>
                      <w:kern w:val="0"/>
                      <w:szCs w:val="21"/>
                    </w:rPr>
                  </w:pPr>
                  <w:r>
                    <w:rPr>
                      <w:rFonts w:hint="eastAsia" w:ascii="仿宋" w:hAnsi="仿宋" w:eastAsia="仿宋" w:cs="宋体"/>
                      <w:b/>
                      <w:kern w:val="0"/>
                      <w:szCs w:val="21"/>
                    </w:rPr>
                    <w:t>区域</w:t>
                  </w:r>
                </w:p>
              </w:tc>
              <w:tc>
                <w:tcPr>
                  <w:tcW w:w="1940" w:type="dxa"/>
                  <w:tcBorders>
                    <w:top w:val="single" w:color="auto" w:sz="12" w:space="0"/>
                    <w:left w:val="single" w:color="auto" w:sz="6" w:space="0"/>
                    <w:bottom w:val="single" w:color="auto" w:sz="6" w:space="0"/>
                    <w:right w:val="single" w:color="auto" w:sz="6" w:space="0"/>
                  </w:tcBorders>
                  <w:noWrap w:val="0"/>
                  <w:vAlign w:val="center"/>
                </w:tcPr>
                <w:p>
                  <w:pPr>
                    <w:widowControl/>
                    <w:spacing w:line="240" w:lineRule="atLeast"/>
                    <w:jc w:val="center"/>
                    <w:rPr>
                      <w:rFonts w:ascii="仿宋" w:hAnsi="仿宋" w:eastAsia="仿宋" w:cs="宋体"/>
                      <w:b/>
                      <w:kern w:val="0"/>
                      <w:szCs w:val="21"/>
                    </w:rPr>
                  </w:pPr>
                  <w:r>
                    <w:rPr>
                      <w:rFonts w:hint="eastAsia" w:ascii="仿宋" w:hAnsi="仿宋" w:eastAsia="仿宋" w:cs="宋体"/>
                      <w:b/>
                      <w:kern w:val="0"/>
                      <w:szCs w:val="21"/>
                    </w:rPr>
                    <w:t>电耗</w:t>
                  </w:r>
                  <w:r>
                    <w:rPr>
                      <w:rFonts w:hint="eastAsia" w:ascii="仿宋" w:hAnsi="仿宋" w:eastAsia="仿宋" w:cs="宋体"/>
                      <w:kern w:val="0"/>
                      <w:szCs w:val="21"/>
                    </w:rPr>
                    <w:t>/度</w:t>
                  </w:r>
                </w:p>
              </w:tc>
              <w:tc>
                <w:tcPr>
                  <w:tcW w:w="1560" w:type="dxa"/>
                  <w:tcBorders>
                    <w:top w:val="single" w:color="auto" w:sz="12" w:space="0"/>
                    <w:left w:val="single" w:color="auto" w:sz="6" w:space="0"/>
                    <w:bottom w:val="single" w:color="auto" w:sz="6" w:space="0"/>
                    <w:right w:val="single" w:color="auto" w:sz="4" w:space="0"/>
                  </w:tcBorders>
                  <w:noWrap w:val="0"/>
                  <w:vAlign w:val="top"/>
                </w:tcPr>
                <w:p>
                  <w:pPr>
                    <w:widowControl/>
                    <w:spacing w:line="240" w:lineRule="atLeast"/>
                    <w:rPr>
                      <w:rFonts w:hint="eastAsia" w:ascii="仿宋" w:hAnsi="仿宋" w:eastAsia="仿宋" w:cs="宋体"/>
                      <w:b/>
                      <w:kern w:val="0"/>
                      <w:szCs w:val="21"/>
                    </w:rPr>
                  </w:pPr>
                  <w:r>
                    <w:rPr>
                      <w:rFonts w:hint="eastAsia" w:ascii="仿宋" w:hAnsi="仿宋" w:eastAsia="仿宋" w:cs="宋体"/>
                      <w:b/>
                      <w:kern w:val="0"/>
                      <w:szCs w:val="21"/>
                    </w:rPr>
                    <w:t>折标煤</w:t>
                  </w:r>
                </w:p>
              </w:tc>
              <w:tc>
                <w:tcPr>
                  <w:tcW w:w="1596" w:type="dxa"/>
                  <w:tcBorders>
                    <w:top w:val="single" w:color="auto" w:sz="12" w:space="0"/>
                    <w:left w:val="single" w:color="auto" w:sz="4" w:space="0"/>
                    <w:bottom w:val="single" w:color="auto" w:sz="6" w:space="0"/>
                    <w:right w:val="single" w:color="auto" w:sz="6" w:space="0"/>
                  </w:tcBorders>
                  <w:noWrap w:val="0"/>
                  <w:vAlign w:val="top"/>
                </w:tcPr>
                <w:p>
                  <w:pPr>
                    <w:widowControl/>
                    <w:spacing w:line="240" w:lineRule="atLeast"/>
                    <w:rPr>
                      <w:rFonts w:hint="eastAsia" w:ascii="仿宋" w:hAnsi="仿宋" w:eastAsia="仿宋" w:cs="宋体"/>
                      <w:b/>
                      <w:kern w:val="0"/>
                      <w:szCs w:val="21"/>
                    </w:rPr>
                  </w:pPr>
                  <w:r>
                    <w:rPr>
                      <w:rFonts w:hint="eastAsia" w:ascii="仿宋" w:hAnsi="仿宋" w:eastAsia="仿宋" w:cs="宋体"/>
                      <w:b/>
                      <w:kern w:val="0"/>
                      <w:szCs w:val="21"/>
                    </w:rPr>
                    <w:t>小计</w:t>
                  </w:r>
                </w:p>
              </w:tc>
              <w:tc>
                <w:tcPr>
                  <w:tcW w:w="1095" w:type="dxa"/>
                  <w:tcBorders>
                    <w:top w:val="single" w:color="auto" w:sz="12" w:space="0"/>
                    <w:left w:val="single" w:color="auto" w:sz="6" w:space="0"/>
                    <w:bottom w:val="single" w:color="auto" w:sz="6" w:space="0"/>
                    <w:right w:val="single" w:color="auto" w:sz="12" w:space="0"/>
                  </w:tcBorders>
                  <w:noWrap w:val="0"/>
                  <w:vAlign w:val="top"/>
                </w:tcPr>
                <w:p>
                  <w:pPr>
                    <w:widowControl/>
                    <w:spacing w:line="240" w:lineRule="atLeast"/>
                    <w:rPr>
                      <w:rFonts w:hint="eastAsia" w:ascii="仿宋" w:hAnsi="仿宋" w:eastAsia="仿宋" w:cs="宋体"/>
                      <w:b/>
                      <w:kern w:val="0"/>
                      <w:szCs w:val="21"/>
                    </w:rPr>
                  </w:pPr>
                  <w:r>
                    <w:rPr>
                      <w:rFonts w:hint="eastAsia" w:ascii="仿宋" w:hAnsi="仿宋" w:eastAsia="仿宋" w:cs="宋体"/>
                      <w:b/>
                      <w:kern w:val="0"/>
                      <w:szCs w:val="21"/>
                    </w:rPr>
                    <w:t>占比例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restart"/>
                  <w:tcBorders>
                    <w:top w:val="single" w:color="auto" w:sz="6" w:space="0"/>
                    <w:left w:val="single" w:color="auto" w:sz="12" w:space="0"/>
                    <w:right w:val="single" w:color="auto" w:sz="4" w:space="0"/>
                  </w:tcBorders>
                  <w:noWrap w:val="0"/>
                  <w:vAlign w:val="center"/>
                </w:tcPr>
                <w:p>
                  <w:pPr>
                    <w:widowControl/>
                    <w:spacing w:line="160" w:lineRule="atLeast"/>
                    <w:jc w:val="center"/>
                    <w:rPr>
                      <w:rFonts w:ascii="仿宋" w:hAnsi="仿宋" w:eastAsia="仿宋" w:cs="宋体"/>
                      <w:kern w:val="0"/>
                      <w:szCs w:val="21"/>
                    </w:rPr>
                  </w:pPr>
                  <w:r>
                    <w:rPr>
                      <w:rFonts w:hint="eastAsia" w:ascii="仿宋" w:hAnsi="仿宋" w:eastAsia="仿宋" w:cs="宋体"/>
                      <w:kern w:val="0"/>
                      <w:szCs w:val="21"/>
                    </w:rPr>
                    <w:t>主要生产区</w:t>
                  </w: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ascii="仿宋" w:hAnsi="仿宋" w:eastAsia="仿宋" w:cs="宋体"/>
                      <w:kern w:val="0"/>
                      <w:szCs w:val="21"/>
                    </w:rPr>
                  </w:pPr>
                  <w:r>
                    <w:rPr>
                      <w:rFonts w:hint="eastAsia" w:ascii="仿宋" w:hAnsi="仿宋" w:eastAsia="仿宋" w:cs="宋体"/>
                      <w:kern w:val="0"/>
                      <w:szCs w:val="21"/>
                    </w:rPr>
                    <w:t>熔炼车间</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4300810</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top w:val="single" w:color="auto" w:sz="6" w:space="0"/>
                    <w:left w:val="single" w:color="auto" w:sz="4" w:space="0"/>
                    <w:right w:val="single" w:color="auto" w:sz="6" w:space="0"/>
                  </w:tcBorders>
                  <w:noWrap w:val="0"/>
                  <w:vAlign w:val="center"/>
                </w:tcPr>
                <w:p>
                  <w:pPr>
                    <w:widowControl/>
                    <w:jc w:val="center"/>
                    <w:textAlignment w:val="center"/>
                    <w:rPr>
                      <w:rFonts w:ascii="仿宋" w:hAnsi="仿宋" w:eastAsia="仿宋"/>
                      <w:szCs w:val="21"/>
                    </w:rPr>
                  </w:pPr>
                  <w:r>
                    <w:rPr>
                      <w:rFonts w:hint="eastAsia" w:ascii="宋体" w:hAnsi="宋体" w:cs="宋体"/>
                      <w:color w:val="000000"/>
                      <w:kern w:val="0"/>
                      <w:sz w:val="18"/>
                      <w:szCs w:val="18"/>
                      <w:lang w:bidi="ar"/>
                    </w:rPr>
                    <w:t xml:space="preserve">5285695.50 </w:t>
                  </w:r>
                </w:p>
              </w:tc>
              <w:tc>
                <w:tcPr>
                  <w:tcW w:w="1095" w:type="dxa"/>
                  <w:tcBorders>
                    <w:top w:val="single" w:color="auto" w:sz="6" w:space="0"/>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10.18%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ascii="仿宋" w:hAnsi="仿宋" w:eastAsia="仿宋" w:cs="宋体"/>
                      <w:kern w:val="0"/>
                      <w:szCs w:val="21"/>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cs="宋体"/>
                      <w:kern w:val="0"/>
                      <w:szCs w:val="21"/>
                    </w:rPr>
                  </w:pPr>
                  <w:r>
                    <w:rPr>
                      <w:rFonts w:hint="eastAsia" w:ascii="仿宋" w:hAnsi="仿宋" w:eastAsia="仿宋" w:cs="宋体"/>
                      <w:kern w:val="0"/>
                      <w:szCs w:val="21"/>
                    </w:rPr>
                    <w:t>锌粉车间</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18112085</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1.299</w:t>
                  </w:r>
                </w:p>
              </w:tc>
              <w:tc>
                <w:tcPr>
                  <w:tcW w:w="1596" w:type="dxa"/>
                  <w:tcBorders>
                    <w:left w:val="single" w:color="auto" w:sz="4" w:space="0"/>
                    <w:right w:val="single" w:color="auto" w:sz="6" w:space="0"/>
                  </w:tcBorders>
                  <w:noWrap w:val="0"/>
                  <w:vAlign w:val="center"/>
                </w:tcPr>
                <w:p>
                  <w:pPr>
                    <w:widowControl/>
                    <w:jc w:val="center"/>
                    <w:textAlignment w:val="center"/>
                    <w:rPr>
                      <w:rFonts w:ascii="仿宋" w:hAnsi="仿宋" w:eastAsia="仿宋"/>
                      <w:szCs w:val="21"/>
                    </w:rPr>
                  </w:pPr>
                  <w:r>
                    <w:rPr>
                      <w:rFonts w:hint="eastAsia" w:ascii="宋体" w:hAnsi="宋体" w:cs="宋体"/>
                      <w:color w:val="000000"/>
                      <w:kern w:val="0"/>
                      <w:sz w:val="18"/>
                      <w:szCs w:val="18"/>
                      <w:lang w:bidi="ar"/>
                    </w:rPr>
                    <w:t xml:space="preserve">22259752.50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42.86%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ascii="仿宋" w:hAnsi="仿宋" w:eastAsia="仿宋" w:cs="宋体"/>
                      <w:kern w:val="0"/>
                      <w:szCs w:val="21"/>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cs="宋体"/>
                      <w:kern w:val="0"/>
                      <w:szCs w:val="21"/>
                    </w:rPr>
                  </w:pPr>
                  <w:r>
                    <w:rPr>
                      <w:rFonts w:hint="eastAsia" w:ascii="仿宋" w:hAnsi="仿宋" w:eastAsia="仿宋" w:cs="宋体"/>
                      <w:kern w:val="0"/>
                      <w:szCs w:val="21"/>
                    </w:rPr>
                    <w:t>硫酸工段</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hint="eastAsia" w:ascii="仿宋" w:hAnsi="仿宋" w:eastAsia="仿宋"/>
                      <w:szCs w:val="21"/>
                    </w:rPr>
                  </w:pPr>
                  <w:r>
                    <w:rPr>
                      <w:rFonts w:hint="eastAsia" w:ascii="仿宋" w:hAnsi="仿宋" w:eastAsia="仿宋"/>
                      <w:szCs w:val="21"/>
                    </w:rPr>
                    <w:t>14146673</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17386261.10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33.48%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restart"/>
                  <w:tcBorders>
                    <w:top w:val="single" w:color="auto" w:sz="6" w:space="0"/>
                    <w:left w:val="single" w:color="auto" w:sz="12" w:space="0"/>
                    <w:right w:val="single" w:color="auto" w:sz="4" w:space="0"/>
                  </w:tcBorders>
                  <w:noWrap w:val="0"/>
                  <w:vAlign w:val="center"/>
                </w:tcPr>
                <w:p>
                  <w:pPr>
                    <w:spacing w:line="240" w:lineRule="atLeast"/>
                    <w:jc w:val="center"/>
                    <w:rPr>
                      <w:rFonts w:hint="eastAsia" w:ascii="仿宋" w:hAnsi="仿宋" w:eastAsia="仿宋"/>
                      <w:highlight w:val="yellow"/>
                    </w:rPr>
                  </w:pPr>
                  <w:r>
                    <w:rPr>
                      <w:rFonts w:hint="eastAsia" w:ascii="仿宋" w:hAnsi="仿宋" w:eastAsia="仿宋"/>
                    </w:rPr>
                    <w:t>辅助生产区</w:t>
                  </w: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rPr>
                  </w:pPr>
                  <w:r>
                    <w:rPr>
                      <w:rFonts w:hint="eastAsia" w:ascii="仿宋" w:hAnsi="仿宋" w:eastAsia="仿宋"/>
                    </w:rPr>
                    <w:t>动力车间</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hint="eastAsia" w:ascii="仿宋" w:hAnsi="仿宋" w:eastAsia="仿宋"/>
                      <w:szCs w:val="21"/>
                    </w:rPr>
                  </w:pPr>
                  <w:r>
                    <w:rPr>
                      <w:rFonts w:hint="eastAsia" w:ascii="仿宋" w:hAnsi="仿宋" w:eastAsia="仿宋"/>
                      <w:szCs w:val="21"/>
                    </w:rPr>
                    <w:t>5274445</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top w:val="single" w:color="auto" w:sz="6" w:space="0"/>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6482292.90 </w:t>
                  </w:r>
                </w:p>
              </w:tc>
              <w:tc>
                <w:tcPr>
                  <w:tcW w:w="1095" w:type="dxa"/>
                  <w:tcBorders>
                    <w:top w:val="single" w:color="auto" w:sz="6" w:space="0"/>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12.48%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hint="eastAsia" w:ascii="仿宋" w:hAnsi="仿宋" w:eastAsia="仿宋"/>
                      <w:highlight w:val="yellow"/>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rPr>
                  </w:pPr>
                  <w:r>
                    <w:rPr>
                      <w:rFonts w:hint="eastAsia" w:ascii="仿宋" w:hAnsi="仿宋" w:eastAsia="仿宋"/>
                    </w:rPr>
                    <w:t>化验室</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289569</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355880.30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0.69%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hint="eastAsia" w:ascii="仿宋" w:hAnsi="仿宋" w:eastAsia="仿宋"/>
                      <w:highlight w:val="yellow"/>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ascii="仿宋" w:hAnsi="仿宋" w:eastAsia="仿宋"/>
                    </w:rPr>
                  </w:pPr>
                  <w:r>
                    <w:rPr>
                      <w:rFonts w:hint="eastAsia" w:ascii="仿宋" w:hAnsi="仿宋" w:eastAsia="仿宋"/>
                    </w:rPr>
                    <w:t>中控楼</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74460</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91511.30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hint="eastAsia" w:ascii="仿宋" w:hAnsi="仿宋" w:eastAsia="仿宋"/>
                      <w:highlight w:val="yellow"/>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rPr>
                  </w:pPr>
                  <w:r>
                    <w:rPr>
                      <w:rFonts w:hint="eastAsia" w:ascii="仿宋" w:hAnsi="仿宋" w:eastAsia="仿宋"/>
                    </w:rPr>
                    <w:t>老湘和</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56107</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hint="eastAsia"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68955.50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467" w:type="dxa"/>
                  <w:gridSpan w:val="2"/>
                  <w:tcBorders>
                    <w:top w:val="single" w:color="auto" w:sz="6" w:space="0"/>
                    <w:left w:val="single" w:color="auto" w:sz="12" w:space="0"/>
                    <w:bottom w:val="single" w:color="auto" w:sz="12" w:space="0"/>
                    <w:right w:val="single" w:color="auto" w:sz="6" w:space="0"/>
                  </w:tcBorders>
                  <w:noWrap w:val="0"/>
                  <w:vAlign w:val="center"/>
                </w:tcPr>
                <w:p>
                  <w:pPr>
                    <w:widowControl/>
                    <w:spacing w:line="240" w:lineRule="atLeast"/>
                    <w:jc w:val="center"/>
                    <w:rPr>
                      <w:rFonts w:ascii="仿宋" w:hAnsi="仿宋" w:eastAsia="仿宋" w:cs="宋体"/>
                      <w:kern w:val="0"/>
                      <w:szCs w:val="21"/>
                    </w:rPr>
                  </w:pPr>
                  <w:r>
                    <w:rPr>
                      <w:rFonts w:hint="eastAsia" w:ascii="仿宋" w:hAnsi="仿宋" w:eastAsia="仿宋" w:cs="宋体"/>
                      <w:kern w:val="0"/>
                      <w:szCs w:val="21"/>
                    </w:rPr>
                    <w:t>合计</w:t>
                  </w:r>
                </w:p>
              </w:tc>
              <w:tc>
                <w:tcPr>
                  <w:tcW w:w="1940"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atLeast"/>
                    <w:jc w:val="center"/>
                    <w:rPr>
                      <w:rFonts w:ascii="仿宋" w:hAnsi="仿宋" w:eastAsia="仿宋" w:cs="宋体"/>
                      <w:kern w:val="0"/>
                      <w:szCs w:val="21"/>
                    </w:rPr>
                  </w:pPr>
                  <w:r>
                    <w:rPr>
                      <w:rFonts w:hint="eastAsia" w:ascii="仿宋" w:hAnsi="仿宋" w:eastAsia="仿宋" w:cs="宋体"/>
                      <w:kern w:val="0"/>
                      <w:szCs w:val="21"/>
                    </w:rPr>
                    <w:t>42254149</w:t>
                  </w:r>
                </w:p>
              </w:tc>
              <w:tc>
                <w:tcPr>
                  <w:tcW w:w="1560" w:type="dxa"/>
                  <w:tcBorders>
                    <w:top w:val="single" w:color="auto" w:sz="6" w:space="0"/>
                    <w:left w:val="single" w:color="auto" w:sz="6" w:space="0"/>
                    <w:bottom w:val="single" w:color="auto" w:sz="12" w:space="0"/>
                    <w:right w:val="single" w:color="auto" w:sz="4" w:space="0"/>
                  </w:tcBorders>
                  <w:noWrap w:val="0"/>
                  <w:vAlign w:val="center"/>
                </w:tcPr>
                <w:p>
                  <w:pPr>
                    <w:spacing w:line="240" w:lineRule="atLeast"/>
                    <w:jc w:val="center"/>
                    <w:rPr>
                      <w:rFonts w:ascii="宋体" w:hAnsi="宋体" w:cs="宋体"/>
                      <w:sz w:val="24"/>
                      <w:szCs w:val="24"/>
                      <w:highlight w:val="yellow"/>
                    </w:rPr>
                  </w:pPr>
                </w:p>
              </w:tc>
              <w:tc>
                <w:tcPr>
                  <w:tcW w:w="1596" w:type="dxa"/>
                  <w:tcBorders>
                    <w:top w:val="single" w:color="auto" w:sz="6" w:space="0"/>
                    <w:left w:val="single" w:color="auto" w:sz="4" w:space="0"/>
                    <w:bottom w:val="single" w:color="auto" w:sz="12" w:space="0"/>
                    <w:right w:val="single" w:color="auto" w:sz="6" w:space="0"/>
                  </w:tcBorders>
                  <w:noWrap w:val="0"/>
                  <w:vAlign w:val="center"/>
                </w:tcPr>
                <w:p>
                  <w:pPr>
                    <w:widowControl/>
                    <w:jc w:val="center"/>
                    <w:textAlignment w:val="center"/>
                    <w:rPr>
                      <w:rFonts w:ascii="仿宋" w:hAnsi="仿宋" w:eastAsia="仿宋"/>
                      <w:szCs w:val="21"/>
                    </w:rPr>
                  </w:pPr>
                  <w:r>
                    <w:rPr>
                      <w:rFonts w:hint="eastAsia" w:ascii="宋体" w:hAnsi="宋体" w:cs="宋体"/>
                      <w:color w:val="000000"/>
                      <w:kern w:val="0"/>
                      <w:sz w:val="18"/>
                      <w:szCs w:val="18"/>
                      <w:lang w:bidi="ar"/>
                    </w:rPr>
                    <w:t xml:space="preserve">51930349.10 </w:t>
                  </w:r>
                </w:p>
              </w:tc>
              <w:tc>
                <w:tcPr>
                  <w:tcW w:w="1095" w:type="dxa"/>
                  <w:tcBorders>
                    <w:top w:val="single" w:color="auto" w:sz="6" w:space="0"/>
                    <w:left w:val="single" w:color="auto" w:sz="6" w:space="0"/>
                    <w:bottom w:val="single" w:color="auto" w:sz="12"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100%</w:t>
                  </w:r>
                </w:p>
              </w:tc>
            </w:tr>
          </w:tbl>
          <w:p>
            <w:pPr>
              <w:pStyle w:val="2"/>
              <w:rPr>
                <w:rFonts w:hint="eastAsia" w:ascii="仿宋" w:hAnsi="仿宋" w:eastAsia="仿宋"/>
                <w:b/>
                <w:sz w:val="24"/>
                <w:szCs w:val="24"/>
                <w:lang w:eastAsia="zh-CN"/>
              </w:rPr>
            </w:pPr>
          </w:p>
          <w:p>
            <w:pPr>
              <w:pStyle w:val="2"/>
              <w:rPr>
                <w:rFonts w:hint="eastAsia" w:ascii="仿宋" w:hAnsi="仿宋" w:eastAsia="仿宋"/>
                <w:b/>
                <w:sz w:val="24"/>
                <w:szCs w:val="24"/>
                <w:lang w:eastAsia="zh-CN"/>
              </w:rPr>
            </w:pPr>
            <w:r>
              <w:rPr>
                <w:rFonts w:hint="eastAsia" w:ascii="仿宋" w:hAnsi="仿宋" w:eastAsia="仿宋"/>
                <w:b/>
                <w:sz w:val="24"/>
                <w:szCs w:val="24"/>
              </w:rPr>
              <w:t>产值能耗表</w:t>
            </w:r>
            <w:r>
              <w:rPr>
                <w:rFonts w:hint="eastAsia" w:ascii="仿宋" w:hAnsi="仿宋" w:eastAsia="仿宋"/>
                <w:b/>
                <w:sz w:val="24"/>
                <w:szCs w:val="24"/>
                <w:lang w:eastAsia="zh-CN"/>
              </w:rPr>
              <w:t>：</w:t>
            </w:r>
          </w:p>
          <w:tbl>
            <w:tblPr>
              <w:tblStyle w:val="7"/>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266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pct"/>
                  <w:noWrap w:val="0"/>
                  <w:vAlign w:val="center"/>
                </w:tcPr>
                <w:p>
                  <w:pPr>
                    <w:spacing w:line="264" w:lineRule="auto"/>
                    <w:jc w:val="center"/>
                    <w:rPr>
                      <w:rFonts w:hint="eastAsia" w:ascii="仿宋" w:hAnsi="仿宋" w:eastAsia="仿宋"/>
                      <w:b/>
                      <w:bCs/>
                    </w:rPr>
                  </w:pPr>
                  <w:r>
                    <w:rPr>
                      <w:rFonts w:hint="eastAsia" w:ascii="仿宋" w:hAnsi="仿宋" w:eastAsia="仿宋"/>
                      <w:b/>
                      <w:bCs/>
                    </w:rPr>
                    <w:t>年份</w:t>
                  </w:r>
                </w:p>
              </w:tc>
              <w:tc>
                <w:tcPr>
                  <w:tcW w:w="1260" w:type="pct"/>
                  <w:noWrap w:val="0"/>
                  <w:vAlign w:val="center"/>
                </w:tcPr>
                <w:p>
                  <w:pPr>
                    <w:spacing w:line="264" w:lineRule="auto"/>
                    <w:jc w:val="center"/>
                    <w:rPr>
                      <w:rFonts w:hint="eastAsia" w:ascii="仿宋" w:hAnsi="仿宋" w:eastAsia="仿宋"/>
                      <w:b/>
                      <w:bCs/>
                    </w:rPr>
                  </w:pPr>
                  <w:r>
                    <w:rPr>
                      <w:rFonts w:hint="eastAsia" w:ascii="仿宋" w:hAnsi="仿宋" w:eastAsia="仿宋"/>
                      <w:b/>
                      <w:bCs/>
                    </w:rPr>
                    <w:t>企业总产值（万元）</w:t>
                  </w:r>
                </w:p>
              </w:tc>
              <w:tc>
                <w:tcPr>
                  <w:tcW w:w="2859" w:type="pct"/>
                  <w:noWrap w:val="0"/>
                  <w:vAlign w:val="center"/>
                </w:tcPr>
                <w:p>
                  <w:pPr>
                    <w:spacing w:line="264" w:lineRule="auto"/>
                    <w:jc w:val="center"/>
                    <w:rPr>
                      <w:rFonts w:hint="eastAsia" w:ascii="仿宋" w:hAnsi="仿宋" w:eastAsia="仿宋"/>
                      <w:b/>
                      <w:bCs/>
                    </w:rPr>
                  </w:pPr>
                  <w:r>
                    <w:rPr>
                      <w:rFonts w:hint="eastAsia" w:ascii="仿宋" w:hAnsi="仿宋" w:eastAsia="仿宋"/>
                      <w:b/>
                      <w:bCs/>
                    </w:rPr>
                    <w:t>单位产值综合能耗/[t(标煤)/万元]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pct"/>
                  <w:noWrap w:val="0"/>
                  <w:vAlign w:val="top"/>
                </w:tcPr>
                <w:p>
                  <w:pPr>
                    <w:spacing w:line="264" w:lineRule="auto"/>
                    <w:rPr>
                      <w:rFonts w:hint="eastAsia" w:ascii="仿宋" w:hAnsi="仿宋" w:eastAsia="仿宋"/>
                    </w:rPr>
                  </w:pPr>
                  <w:r>
                    <w:rPr>
                      <w:rFonts w:hint="eastAsia" w:ascii="仿宋" w:hAnsi="仿宋" w:eastAsia="仿宋"/>
                    </w:rPr>
                    <w:t>2018年</w:t>
                  </w:r>
                </w:p>
              </w:tc>
              <w:tc>
                <w:tcPr>
                  <w:tcW w:w="1260" w:type="pct"/>
                  <w:noWrap w:val="0"/>
                  <w:vAlign w:val="center"/>
                </w:tcPr>
                <w:p>
                  <w:pPr>
                    <w:spacing w:line="264" w:lineRule="auto"/>
                    <w:jc w:val="center"/>
                    <w:rPr>
                      <w:rFonts w:hint="eastAsia" w:ascii="仿宋" w:hAnsi="仿宋" w:eastAsia="仿宋"/>
                    </w:rPr>
                  </w:pPr>
                  <w:r>
                    <w:rPr>
                      <w:rFonts w:hint="eastAsia" w:ascii="仿宋" w:hAnsi="仿宋" w:eastAsia="仿宋"/>
                    </w:rPr>
                    <w:t>/</w:t>
                  </w:r>
                </w:p>
              </w:tc>
              <w:tc>
                <w:tcPr>
                  <w:tcW w:w="2859" w:type="pct"/>
                  <w:noWrap w:val="0"/>
                  <w:vAlign w:val="center"/>
                </w:tcPr>
                <w:p>
                  <w:pPr>
                    <w:spacing w:line="264" w:lineRule="auto"/>
                    <w:jc w:val="center"/>
                    <w:rPr>
                      <w:rFonts w:hint="eastAsia" w:ascii="仿宋" w:hAnsi="仿宋" w:eastAsia="仿宋"/>
                    </w:rPr>
                  </w:pP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pct"/>
                  <w:noWrap w:val="0"/>
                  <w:vAlign w:val="top"/>
                </w:tcPr>
                <w:p>
                  <w:pPr>
                    <w:spacing w:line="264" w:lineRule="auto"/>
                    <w:rPr>
                      <w:rFonts w:hint="eastAsia" w:ascii="仿宋" w:hAnsi="仿宋" w:eastAsia="仿宋"/>
                    </w:rPr>
                  </w:pPr>
                  <w:r>
                    <w:rPr>
                      <w:rFonts w:hint="eastAsia" w:ascii="仿宋" w:hAnsi="仿宋" w:eastAsia="仿宋"/>
                    </w:rPr>
                    <w:t>2019年</w:t>
                  </w:r>
                </w:p>
              </w:tc>
              <w:tc>
                <w:tcPr>
                  <w:tcW w:w="1260" w:type="pct"/>
                  <w:noWrap w:val="0"/>
                  <w:vAlign w:val="center"/>
                </w:tcPr>
                <w:p>
                  <w:pPr>
                    <w:spacing w:line="264" w:lineRule="auto"/>
                    <w:jc w:val="center"/>
                    <w:rPr>
                      <w:rFonts w:ascii="仿宋" w:hAnsi="仿宋" w:eastAsia="仿宋"/>
                    </w:rPr>
                  </w:pPr>
                  <w:r>
                    <w:rPr>
                      <w:rFonts w:hint="eastAsia" w:ascii="仿宋" w:hAnsi="仿宋" w:eastAsia="仿宋"/>
                    </w:rPr>
                    <w:t>1264.193</w:t>
                  </w:r>
                </w:p>
              </w:tc>
              <w:tc>
                <w:tcPr>
                  <w:tcW w:w="2859" w:type="pct"/>
                  <w:noWrap w:val="0"/>
                  <w:vAlign w:val="center"/>
                </w:tcPr>
                <w:p>
                  <w:pPr>
                    <w:spacing w:line="264" w:lineRule="auto"/>
                    <w:jc w:val="center"/>
                    <w:rPr>
                      <w:rFonts w:ascii="仿宋" w:hAnsi="仿宋" w:eastAsia="仿宋"/>
                    </w:rPr>
                  </w:pPr>
                  <w:r>
                    <w:rPr>
                      <w:rFonts w:hint="eastAsia" w:ascii="仿宋" w:hAnsi="仿宋" w:eastAsia="仿宋"/>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79" w:type="pct"/>
                  <w:noWrap w:val="0"/>
                  <w:vAlign w:val="top"/>
                </w:tcPr>
                <w:p>
                  <w:pPr>
                    <w:spacing w:line="264" w:lineRule="auto"/>
                    <w:rPr>
                      <w:rFonts w:hint="eastAsia" w:ascii="仿宋" w:hAnsi="仿宋" w:eastAsia="仿宋"/>
                    </w:rPr>
                  </w:pPr>
                  <w:r>
                    <w:rPr>
                      <w:rFonts w:hint="eastAsia" w:ascii="仿宋" w:hAnsi="仿宋" w:eastAsia="仿宋"/>
                    </w:rPr>
                    <w:t>2020年</w:t>
                  </w:r>
                </w:p>
              </w:tc>
              <w:tc>
                <w:tcPr>
                  <w:tcW w:w="1260" w:type="pct"/>
                  <w:noWrap w:val="0"/>
                  <w:vAlign w:val="center"/>
                </w:tcPr>
                <w:p>
                  <w:pPr>
                    <w:spacing w:line="264" w:lineRule="auto"/>
                    <w:jc w:val="center"/>
                    <w:rPr>
                      <w:rFonts w:ascii="仿宋" w:hAnsi="仿宋" w:eastAsia="仿宋"/>
                    </w:rPr>
                  </w:pPr>
                  <w:r>
                    <w:rPr>
                      <w:rFonts w:hint="eastAsia" w:ascii="仿宋" w:hAnsi="仿宋" w:eastAsia="仿宋"/>
                    </w:rPr>
                    <w:t>8100.929</w:t>
                  </w:r>
                </w:p>
              </w:tc>
              <w:tc>
                <w:tcPr>
                  <w:tcW w:w="2859" w:type="pct"/>
                  <w:noWrap w:val="0"/>
                  <w:vAlign w:val="center"/>
                </w:tcPr>
                <w:p>
                  <w:pPr>
                    <w:spacing w:line="264" w:lineRule="auto"/>
                    <w:jc w:val="center"/>
                    <w:rPr>
                      <w:rFonts w:ascii="仿宋" w:hAnsi="仿宋" w:eastAsia="仿宋"/>
                    </w:rPr>
                  </w:pPr>
                  <w:r>
                    <w:rPr>
                      <w:rFonts w:hint="eastAsia" w:ascii="仿宋" w:hAnsi="仿宋" w:eastAsia="仿宋"/>
                    </w:rPr>
                    <w:t>4.818</w:t>
                  </w:r>
                </w:p>
              </w:tc>
            </w:tr>
          </w:tbl>
          <w:p>
            <w:pPr>
              <w:pStyle w:val="2"/>
              <w:rPr>
                <w:rFonts w:hint="eastAsia" w:ascii="仿宋" w:hAnsi="仿宋" w:eastAsia="仿宋"/>
                <w:b/>
                <w:sz w:val="24"/>
                <w:szCs w:val="24"/>
                <w:lang w:val="en-US" w:eastAsia="zh-CN"/>
              </w:rPr>
            </w:pPr>
          </w:p>
          <w:p>
            <w:pPr>
              <w:pStyle w:val="2"/>
              <w:rPr>
                <w:rFonts w:hint="eastAsia" w:ascii="仿宋" w:hAnsi="仿宋" w:eastAsia="仿宋"/>
                <w:sz w:val="24"/>
                <w:szCs w:val="24"/>
                <w:lang w:eastAsia="zh-CN"/>
              </w:rPr>
            </w:pPr>
            <w:r>
              <w:rPr>
                <w:rFonts w:hint="eastAsia" w:ascii="仿宋" w:hAnsi="仿宋" w:eastAsia="仿宋"/>
                <w:sz w:val="24"/>
                <w:szCs w:val="24"/>
              </w:rPr>
              <w:t xml:space="preserve">公司影响主要能源使用的变量 </w:t>
            </w:r>
            <w:r>
              <w:rPr>
                <w:rFonts w:hint="eastAsia" w:ascii="仿宋" w:hAnsi="仿宋" w:eastAsia="仿宋"/>
                <w:sz w:val="24"/>
                <w:szCs w:val="2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69"/>
              <w:gridCol w:w="2975"/>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序号</w:t>
                  </w:r>
                </w:p>
              </w:tc>
              <w:tc>
                <w:tcPr>
                  <w:tcW w:w="1669"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所属区域</w:t>
                  </w:r>
                </w:p>
              </w:tc>
              <w:tc>
                <w:tcPr>
                  <w:tcW w:w="2975"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主要设备名称</w:t>
                  </w:r>
                </w:p>
              </w:tc>
              <w:tc>
                <w:tcPr>
                  <w:tcW w:w="5020"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相关变量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1</w:t>
                  </w:r>
                </w:p>
              </w:tc>
              <w:tc>
                <w:tcPr>
                  <w:tcW w:w="1669" w:type="dxa"/>
                  <w:noWrap w:val="0"/>
                  <w:vAlign w:val="top"/>
                </w:tcPr>
                <w:p>
                  <w:pPr>
                    <w:spacing w:line="360" w:lineRule="auto"/>
                    <w:rPr>
                      <w:rFonts w:ascii="仿宋" w:hAnsi="仿宋" w:eastAsia="仿宋"/>
                      <w:sz w:val="24"/>
                      <w:szCs w:val="24"/>
                    </w:rPr>
                  </w:pPr>
                  <w:r>
                    <w:rPr>
                      <w:rFonts w:hint="eastAsia" w:ascii="仿宋" w:hAnsi="仿宋" w:eastAsia="仿宋"/>
                      <w:sz w:val="24"/>
                      <w:szCs w:val="24"/>
                    </w:rPr>
                    <w:t>生产区域</w:t>
                  </w:r>
                </w:p>
              </w:tc>
              <w:tc>
                <w:tcPr>
                  <w:tcW w:w="2975"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侧吹炉、烟化炉、焙砂干燥窑</w:t>
                  </w:r>
                </w:p>
              </w:tc>
              <w:tc>
                <w:tcPr>
                  <w:tcW w:w="502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处理量、渣含水量、渣含硫量、煤耗量、氧耗量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2</w:t>
                  </w:r>
                </w:p>
              </w:tc>
              <w:tc>
                <w:tcPr>
                  <w:tcW w:w="1669" w:type="dxa"/>
                  <w:noWrap w:val="0"/>
                  <w:vAlign w:val="top"/>
                </w:tcPr>
                <w:p>
                  <w:pPr>
                    <w:spacing w:line="360" w:lineRule="auto"/>
                    <w:rPr>
                      <w:rFonts w:ascii="仿宋" w:hAnsi="仿宋" w:eastAsia="仿宋"/>
                      <w:sz w:val="24"/>
                      <w:szCs w:val="24"/>
                    </w:rPr>
                  </w:pPr>
                  <w:r>
                    <w:rPr>
                      <w:rFonts w:hint="eastAsia" w:ascii="仿宋" w:hAnsi="仿宋" w:eastAsia="仿宋"/>
                      <w:sz w:val="24"/>
                      <w:szCs w:val="24"/>
                    </w:rPr>
                    <w:t>辅助生产区域</w:t>
                  </w:r>
                </w:p>
              </w:tc>
              <w:tc>
                <w:tcPr>
                  <w:tcW w:w="2975" w:type="dxa"/>
                  <w:noWrap w:val="0"/>
                  <w:vAlign w:val="top"/>
                </w:tcPr>
                <w:p>
                  <w:pPr>
                    <w:spacing w:line="360" w:lineRule="auto"/>
                    <w:rPr>
                      <w:rFonts w:ascii="仿宋" w:hAnsi="仿宋" w:eastAsia="仿宋"/>
                      <w:sz w:val="24"/>
                      <w:szCs w:val="24"/>
                    </w:rPr>
                  </w:pPr>
                  <w:r>
                    <w:rPr>
                      <w:rFonts w:hint="eastAsia" w:ascii="仿宋" w:hAnsi="仿宋" w:eastAsia="仿宋"/>
                      <w:sz w:val="24"/>
                      <w:szCs w:val="24"/>
                    </w:rPr>
                    <w:t>电机、水泵等通用设备</w:t>
                  </w:r>
                </w:p>
              </w:tc>
              <w:tc>
                <w:tcPr>
                  <w:tcW w:w="502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负载电流、负荷率</w:t>
                  </w:r>
                </w:p>
              </w:tc>
            </w:tr>
          </w:tbl>
          <w:p>
            <w:pPr>
              <w:pStyle w:val="2"/>
              <w:rPr>
                <w:rFonts w:hint="eastAsia" w:ascii="仿宋" w:hAnsi="仿宋" w:eastAsia="仿宋"/>
                <w:sz w:val="24"/>
                <w:szCs w:val="24"/>
                <w:lang w:eastAsia="zh-CN"/>
              </w:rPr>
            </w:pPr>
          </w:p>
          <w:p>
            <w:pPr>
              <w:pStyle w:val="2"/>
              <w:rPr>
                <w:rFonts w:hint="eastAsia" w:ascii="仿宋" w:hAnsi="仿宋" w:eastAsia="仿宋"/>
                <w:sz w:val="24"/>
                <w:szCs w:val="24"/>
                <w:lang w:eastAsia="zh-CN"/>
              </w:rPr>
            </w:pPr>
            <w:r>
              <w:rPr>
                <w:rFonts w:hint="eastAsia" w:ascii="仿宋" w:hAnsi="仿宋" w:eastAsia="仿宋"/>
                <w:b/>
                <w:sz w:val="24"/>
                <w:szCs w:val="24"/>
              </w:rPr>
              <w:t>淘汰设备、落后工艺情况</w:t>
            </w:r>
            <w:r>
              <w:rPr>
                <w:rFonts w:hint="eastAsia" w:ascii="仿宋" w:hAnsi="仿宋" w:eastAsia="仿宋"/>
                <w:b/>
                <w:sz w:val="24"/>
                <w:szCs w:val="24"/>
                <w:lang w:eastAsia="zh-CN"/>
              </w:rPr>
              <w:t>：</w:t>
            </w:r>
          </w:p>
          <w:p>
            <w:pPr>
              <w:pStyle w:val="2"/>
              <w:ind w:firstLine="480" w:firstLineChars="200"/>
              <w:rPr>
                <w:rFonts w:hint="eastAsia" w:ascii="仿宋" w:hAnsi="仿宋" w:eastAsia="仿宋"/>
                <w:sz w:val="24"/>
                <w:szCs w:val="24"/>
                <w:lang w:val="en-US" w:eastAsia="zh-CN"/>
              </w:rPr>
            </w:pPr>
            <w:r>
              <w:rPr>
                <w:rFonts w:hint="eastAsia" w:ascii="仿宋" w:hAnsi="仿宋" w:eastAsia="仿宋"/>
                <w:sz w:val="24"/>
                <w:szCs w:val="24"/>
              </w:rPr>
              <w:t>因本公司是新建企业，目前不存在淘汰设备，在以后公司</w:t>
            </w:r>
            <w:r>
              <w:rPr>
                <w:rFonts w:ascii="仿宋" w:hAnsi="仿宋" w:eastAsia="仿宋"/>
                <w:sz w:val="24"/>
                <w:szCs w:val="24"/>
              </w:rPr>
              <w:t>在引进</w:t>
            </w:r>
            <w:r>
              <w:rPr>
                <w:rFonts w:hint="eastAsia" w:ascii="仿宋" w:hAnsi="仿宋" w:eastAsia="仿宋"/>
                <w:sz w:val="24"/>
                <w:szCs w:val="24"/>
              </w:rPr>
              <w:t>新的</w:t>
            </w:r>
            <w:r>
              <w:rPr>
                <w:rFonts w:ascii="仿宋" w:hAnsi="仿宋" w:eastAsia="仿宋"/>
                <w:sz w:val="24"/>
                <w:szCs w:val="24"/>
              </w:rPr>
              <w:t>机械设备</w:t>
            </w:r>
            <w:r>
              <w:rPr>
                <w:rFonts w:hint="eastAsia" w:ascii="仿宋" w:hAnsi="仿宋" w:eastAsia="仿宋"/>
                <w:sz w:val="24"/>
                <w:szCs w:val="24"/>
              </w:rPr>
              <w:t>时，优先考虑能耗水平较优的设备</w:t>
            </w:r>
            <w:r>
              <w:rPr>
                <w:rFonts w:ascii="仿宋" w:hAnsi="仿宋" w:eastAsia="仿宋"/>
                <w:sz w:val="24"/>
                <w:szCs w:val="24"/>
              </w:rPr>
              <w:t>。</w:t>
            </w:r>
            <w:r>
              <w:rPr>
                <w:rFonts w:hint="eastAsia" w:ascii="仿宋" w:hAnsi="仿宋" w:eastAsia="仿宋"/>
                <w:sz w:val="24"/>
                <w:szCs w:val="24"/>
              </w:rPr>
              <w:t>对属于高耗能电气设备及时淘汰，对落后工艺情况及调整改造，确保公司节能降耗工作的良好运行。</w:t>
            </w:r>
          </w:p>
          <w:p>
            <w:pPr>
              <w:pStyle w:val="2"/>
              <w:rPr>
                <w:rFonts w:hint="eastAsia" w:ascii="仿宋" w:hAnsi="仿宋" w:eastAsia="仿宋"/>
                <w:b/>
                <w:sz w:val="24"/>
                <w:szCs w:val="24"/>
                <w:lang w:val="en-US" w:eastAsia="zh-CN"/>
              </w:rPr>
            </w:pPr>
          </w:p>
          <w:p>
            <w:pPr>
              <w:spacing w:line="360" w:lineRule="auto"/>
              <w:rPr>
                <w:rFonts w:hint="eastAsia" w:ascii="仿宋" w:hAnsi="仿宋" w:eastAsia="仿宋"/>
                <w:b/>
                <w:sz w:val="24"/>
                <w:szCs w:val="24"/>
              </w:rPr>
            </w:pPr>
            <w:r>
              <w:rPr>
                <w:rFonts w:hint="eastAsia" w:ascii="仿宋" w:hAnsi="仿宋" w:eastAsia="仿宋"/>
                <w:b/>
                <w:sz w:val="24"/>
                <w:szCs w:val="24"/>
              </w:rPr>
              <w:t>适用法律法规和其他要求及合规性评价</w:t>
            </w:r>
          </w:p>
          <w:p>
            <w:pPr>
              <w:pStyle w:val="2"/>
              <w:ind w:firstLine="480" w:firstLineChars="200"/>
              <w:rPr>
                <w:rFonts w:hint="eastAsia" w:ascii="仿宋" w:hAnsi="仿宋" w:eastAsia="仿宋"/>
                <w:sz w:val="24"/>
                <w:szCs w:val="24"/>
              </w:rPr>
            </w:pPr>
            <w:r>
              <w:rPr>
                <w:rFonts w:hint="eastAsia" w:ascii="仿宋" w:hAnsi="仿宋" w:eastAsia="仿宋"/>
                <w:sz w:val="24"/>
                <w:szCs w:val="24"/>
              </w:rPr>
              <w:t>制定有《法律法规及其他要求管理程序》，由设备能源部及时收集国家、省和市等部门有关节能方面的法律、法规、政策、标准和规范，各部门负责落实针对不符合法律法规及其他要求制定的整改措施。</w:t>
            </w:r>
          </w:p>
          <w:p>
            <w:pPr>
              <w:pStyle w:val="2"/>
              <w:ind w:firstLine="480" w:firstLineChars="200"/>
              <w:rPr>
                <w:rFonts w:hint="eastAsia" w:ascii="仿宋" w:hAnsi="仿宋" w:eastAsia="仿宋"/>
                <w:sz w:val="24"/>
                <w:szCs w:val="24"/>
              </w:rPr>
            </w:pPr>
          </w:p>
          <w:p>
            <w:pPr>
              <w:pStyle w:val="2"/>
              <w:ind w:firstLine="480" w:firstLineChars="200"/>
              <w:rPr>
                <w:rFonts w:hint="eastAsia" w:ascii="仿宋" w:hAnsi="仿宋" w:eastAsia="仿宋"/>
                <w:sz w:val="24"/>
                <w:szCs w:val="24"/>
              </w:rPr>
            </w:pPr>
          </w:p>
          <w:p>
            <w:pPr>
              <w:pStyle w:val="2"/>
              <w:rPr>
                <w:rFonts w:hint="eastAsia" w:ascii="仿宋" w:hAnsi="仿宋" w:eastAsia="仿宋"/>
                <w:b/>
                <w:sz w:val="24"/>
                <w:szCs w:val="24"/>
                <w:lang w:val="zh-CN"/>
              </w:rPr>
            </w:pPr>
            <w:r>
              <w:rPr>
                <w:rFonts w:hint="eastAsia" w:ascii="仿宋" w:hAnsi="仿宋" w:eastAsia="仿宋"/>
                <w:b/>
                <w:sz w:val="24"/>
                <w:szCs w:val="24"/>
                <w:lang w:val="zh-CN"/>
              </w:rPr>
              <w:t>能源绩效改进机会识别表：</w:t>
            </w:r>
          </w:p>
          <w:tbl>
            <w:tblPr>
              <w:tblStyle w:val="7"/>
              <w:tblW w:w="4942" w:type="pct"/>
              <w:tblInd w:w="0" w:type="dxa"/>
              <w:tblLayout w:type="fixed"/>
              <w:tblCellMar>
                <w:top w:w="0" w:type="dxa"/>
                <w:left w:w="108" w:type="dxa"/>
                <w:bottom w:w="0" w:type="dxa"/>
                <w:right w:w="108" w:type="dxa"/>
              </w:tblCellMar>
            </w:tblPr>
            <w:tblGrid>
              <w:gridCol w:w="1049"/>
              <w:gridCol w:w="1257"/>
              <w:gridCol w:w="3395"/>
              <w:gridCol w:w="3947"/>
              <w:gridCol w:w="754"/>
            </w:tblGrid>
            <w:tr>
              <w:tblPrEx>
                <w:tblCellMar>
                  <w:top w:w="0" w:type="dxa"/>
                  <w:left w:w="108" w:type="dxa"/>
                  <w:bottom w:w="0" w:type="dxa"/>
                  <w:right w:w="108" w:type="dxa"/>
                </w:tblCellMar>
              </w:tblPrEx>
              <w:trPr>
                <w:trHeight w:val="1005" w:hRule="atLeast"/>
              </w:trPr>
              <w:tc>
                <w:tcPr>
                  <w:tcW w:w="5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要素</w:t>
                  </w:r>
                </w:p>
              </w:tc>
              <w:tc>
                <w:tcPr>
                  <w:tcW w:w="60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主要能源使用区域</w:t>
                  </w:r>
                </w:p>
              </w:tc>
              <w:tc>
                <w:tcPr>
                  <w:tcW w:w="1631"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现状</w:t>
                  </w:r>
                </w:p>
              </w:tc>
              <w:tc>
                <w:tcPr>
                  <w:tcW w:w="189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改进机会</w:t>
                  </w:r>
                </w:p>
              </w:tc>
              <w:tc>
                <w:tcPr>
                  <w:tcW w:w="36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排序</w:t>
                  </w:r>
                </w:p>
              </w:tc>
            </w:tr>
            <w:tr>
              <w:tblPrEx>
                <w:tblCellMar>
                  <w:top w:w="0" w:type="dxa"/>
                  <w:left w:w="108" w:type="dxa"/>
                  <w:bottom w:w="0" w:type="dxa"/>
                  <w:right w:w="108" w:type="dxa"/>
                </w:tblCellMar>
              </w:tblPrEx>
              <w:trPr>
                <w:trHeight w:val="1005" w:hRule="atLeast"/>
              </w:trPr>
              <w:tc>
                <w:tcPr>
                  <w:tcW w:w="504" w:type="pct"/>
                  <w:vMerge w:val="restart"/>
                  <w:tcBorders>
                    <w:top w:val="nil"/>
                    <w:left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设备、工艺</w:t>
                  </w:r>
                </w:p>
              </w:tc>
              <w:tc>
                <w:tcPr>
                  <w:tcW w:w="604"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余热发电</w:t>
                  </w:r>
                </w:p>
              </w:tc>
              <w:tc>
                <w:tcPr>
                  <w:tcW w:w="1631"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余热发电系统因蒸汽、设备自身原因还没连续启动发电</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烟化系统稳定运行，余热发电系统设备故障排查，完成后余热发电系统连续启动进行发电</w:t>
                  </w:r>
                </w:p>
              </w:tc>
              <w:tc>
                <w:tcPr>
                  <w:tcW w:w="362"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729" w:hRule="atLeast"/>
              </w:trPr>
              <w:tc>
                <w:tcPr>
                  <w:tcW w:w="504" w:type="pct"/>
                  <w:vMerge w:val="continue"/>
                  <w:tcBorders>
                    <w:left w:val="single" w:color="auto" w:sz="4" w:space="0"/>
                    <w:right w:val="single" w:color="auto" w:sz="4" w:space="0"/>
                  </w:tcBorders>
                  <w:noWrap w:val="0"/>
                  <w:vAlign w:val="center"/>
                </w:tcPr>
                <w:p>
                  <w:pPr>
                    <w:spacing w:line="360" w:lineRule="auto"/>
                    <w:rPr>
                      <w:rFonts w:hint="eastAsia" w:ascii="仿宋" w:hAnsi="仿宋" w:eastAsia="仿宋"/>
                      <w:sz w:val="24"/>
                      <w:szCs w:val="24"/>
                    </w:rPr>
                  </w:pPr>
                </w:p>
              </w:tc>
              <w:tc>
                <w:tcPr>
                  <w:tcW w:w="604"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侧吹炉</w:t>
                  </w:r>
                </w:p>
              </w:tc>
              <w:tc>
                <w:tcPr>
                  <w:tcW w:w="1631" w:type="pct"/>
                  <w:tcBorders>
                    <w:top w:val="nil"/>
                    <w:left w:val="nil"/>
                    <w:bottom w:val="single" w:color="auto" w:sz="4" w:space="0"/>
                    <w:right w:val="single" w:color="auto" w:sz="4" w:space="0"/>
                  </w:tcBorders>
                  <w:noWrap w:val="0"/>
                  <w:vAlign w:val="center"/>
                </w:tcPr>
                <w:p>
                  <w:pPr>
                    <w:spacing w:line="360" w:lineRule="auto"/>
                    <w:rPr>
                      <w:rFonts w:ascii="仿宋" w:hAnsi="仿宋" w:eastAsia="仿宋"/>
                      <w:sz w:val="24"/>
                      <w:szCs w:val="24"/>
                    </w:rPr>
                  </w:pPr>
                  <w:r>
                    <w:rPr>
                      <w:rFonts w:hint="eastAsia" w:ascii="仿宋" w:hAnsi="仿宋" w:eastAsia="仿宋"/>
                      <w:sz w:val="24"/>
                      <w:szCs w:val="24"/>
                    </w:rPr>
                    <w:t>侧吹炉煤粒添加方式为炉顶进料</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利用富氧空气将粉煤以喷吹方式添加，使燃煤燃烧更充分</w:t>
                  </w:r>
                </w:p>
              </w:tc>
              <w:tc>
                <w:tcPr>
                  <w:tcW w:w="362"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管理</w:t>
                  </w:r>
                </w:p>
              </w:tc>
              <w:tc>
                <w:tcPr>
                  <w:tcW w:w="604"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p>
              </w:tc>
              <w:tc>
                <w:tcPr>
                  <w:tcW w:w="1631"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尾矿渣含水量、含硫量较高，导致氧耗、煤耗较高</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从源头控制，降低尾矿渣中含水量、含硫量</w:t>
                  </w:r>
                </w:p>
              </w:tc>
              <w:tc>
                <w:tcPr>
                  <w:tcW w:w="362"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526" w:hRule="atLeast"/>
              </w:trPr>
              <w:tc>
                <w:tcPr>
                  <w:tcW w:w="504" w:type="pc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员工</w:t>
                  </w:r>
                </w:p>
              </w:tc>
              <w:tc>
                <w:tcPr>
                  <w:tcW w:w="604" w:type="pc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主要耗能岗位</w:t>
                  </w:r>
                </w:p>
              </w:tc>
              <w:tc>
                <w:tcPr>
                  <w:tcW w:w="1631"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员工节能意识低</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加强节能意识宣传教育</w:t>
                  </w:r>
                </w:p>
              </w:tc>
              <w:tc>
                <w:tcPr>
                  <w:tcW w:w="362" w:type="pc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4</w:t>
                  </w:r>
                </w:p>
              </w:tc>
            </w:tr>
          </w:tbl>
          <w:p>
            <w:pPr>
              <w:pStyle w:val="2"/>
              <w:rPr>
                <w:rFonts w:hint="eastAsia" w:ascii="仿宋" w:hAnsi="仿宋" w:eastAsia="仿宋"/>
                <w:b/>
                <w:sz w:val="24"/>
                <w:szCs w:val="24"/>
                <w:lang w:val="zh-CN"/>
              </w:rPr>
            </w:pPr>
          </w:p>
          <w:p>
            <w:pPr>
              <w:pStyle w:val="2"/>
              <w:rPr>
                <w:rFonts w:hint="eastAsia" w:ascii="仿宋" w:hAnsi="仿宋" w:eastAsia="仿宋"/>
                <w:b/>
                <w:sz w:val="24"/>
                <w:szCs w:val="24"/>
                <w:lang w:val="zh-CN"/>
              </w:rPr>
            </w:pPr>
          </w:p>
          <w:p>
            <w:pPr>
              <w:pStyle w:val="2"/>
              <w:rPr>
                <w:rFonts w:hint="eastAsia" w:ascii="仿宋" w:hAnsi="仿宋" w:eastAsia="仿宋"/>
                <w:b/>
                <w:sz w:val="28"/>
                <w:szCs w:val="28"/>
                <w:lang w:eastAsia="zh-CN"/>
              </w:rPr>
            </w:pPr>
            <w:r>
              <w:rPr>
                <w:rFonts w:hint="eastAsia" w:ascii="仿宋" w:hAnsi="仿宋" w:eastAsia="仿宋"/>
                <w:b/>
                <w:sz w:val="24"/>
                <w:szCs w:val="24"/>
              </w:rPr>
              <w:t>节能技改项目实施方案</w:t>
            </w:r>
            <w:r>
              <w:rPr>
                <w:rFonts w:hint="eastAsia" w:ascii="仿宋" w:hAnsi="仿宋" w:eastAsia="仿宋"/>
                <w:b/>
                <w:sz w:val="24"/>
                <w:szCs w:val="24"/>
                <w:lang w:eastAsia="zh-CN"/>
              </w:rPr>
              <w:t>：</w:t>
            </w:r>
          </w:p>
          <w:tbl>
            <w:tblPr>
              <w:tblStyle w:val="7"/>
              <w:tblW w:w="11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40"/>
              <w:gridCol w:w="3050"/>
              <w:gridCol w:w="1183"/>
              <w:gridCol w:w="1067"/>
              <w:gridCol w:w="237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序号</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主要能源使用及改进机会</w:t>
                  </w:r>
                </w:p>
              </w:tc>
              <w:tc>
                <w:tcPr>
                  <w:tcW w:w="13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措施方法</w:t>
                  </w:r>
                </w:p>
              </w:tc>
              <w:tc>
                <w:tcPr>
                  <w:tcW w:w="5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进度时间</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主要负责部门</w:t>
                  </w:r>
                </w:p>
              </w:tc>
              <w:tc>
                <w:tcPr>
                  <w:tcW w:w="10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实施效果预计</w:t>
                  </w:r>
                </w:p>
              </w:tc>
              <w:tc>
                <w:tcPr>
                  <w:tcW w:w="41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b/>
                      <w:bCs/>
                      <w:sz w:val="24"/>
                      <w:szCs w:val="24"/>
                    </w:rPr>
                  </w:pPr>
                </w:p>
                <w:p>
                  <w:pPr>
                    <w:jc w:val="center"/>
                    <w:rPr>
                      <w:rFonts w:hint="eastAsia" w:ascii="仿宋" w:hAnsi="仿宋" w:eastAsia="仿宋"/>
                      <w:b/>
                      <w:bCs/>
                      <w:sz w:val="24"/>
                      <w:szCs w:val="24"/>
                    </w:rPr>
                  </w:pPr>
                  <w:r>
                    <w:rPr>
                      <w:rFonts w:hint="eastAsia" w:ascii="仿宋" w:hAnsi="仿宋" w:eastAsia="仿宋"/>
                      <w:b/>
                      <w:bCs/>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387" w:type="pct"/>
                  <w:tcBorders>
                    <w:top w:val="single" w:color="auto" w:sz="4" w:space="0"/>
                    <w:left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1</w:t>
                  </w:r>
                </w:p>
              </w:tc>
              <w:tc>
                <w:tcPr>
                  <w:tcW w:w="738" w:type="pct"/>
                  <w:tcBorders>
                    <w:top w:val="single" w:color="auto" w:sz="4" w:space="0"/>
                    <w:left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提高水的循环利用率</w:t>
                  </w:r>
                </w:p>
              </w:tc>
              <w:tc>
                <w:tcPr>
                  <w:tcW w:w="1372" w:type="pct"/>
                  <w:tcBorders>
                    <w:top w:val="single" w:color="auto" w:sz="4" w:space="0"/>
                    <w:left w:val="single" w:color="auto" w:sz="4" w:space="0"/>
                    <w:right w:val="single" w:color="auto" w:sz="4" w:space="0"/>
                  </w:tcBorders>
                  <w:noWrap w:val="0"/>
                  <w:vAlign w:val="center"/>
                </w:tcPr>
                <w:p>
                  <w:pPr>
                    <w:rPr>
                      <w:rFonts w:hint="eastAsia" w:ascii="仿宋" w:hAnsi="仿宋" w:eastAsia="仿宋"/>
                      <w:sz w:val="24"/>
                      <w:szCs w:val="24"/>
                    </w:rPr>
                  </w:pPr>
                  <w:r>
                    <w:rPr>
                      <w:rFonts w:hint="eastAsia" w:ascii="仿宋" w:hAnsi="仿宋" w:eastAsia="仿宋"/>
                      <w:sz w:val="24"/>
                      <w:szCs w:val="24"/>
                    </w:rPr>
                    <w:t>建设3个循环水系统，分别为冶炼循环水系统，硫酸循环水系统，冲渣循环水系统。</w:t>
                  </w:r>
                </w:p>
              </w:tc>
              <w:tc>
                <w:tcPr>
                  <w:tcW w:w="532" w:type="pc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宋体"/>
                      <w:sz w:val="24"/>
                      <w:szCs w:val="24"/>
                    </w:rPr>
                  </w:pPr>
                  <w:r>
                    <w:rPr>
                      <w:rFonts w:hint="eastAsia" w:ascii="仿宋" w:hAnsi="仿宋" w:eastAsia="仿宋"/>
                      <w:sz w:val="24"/>
                      <w:szCs w:val="24"/>
                    </w:rPr>
                    <w:t>基建期（2019年）</w:t>
                  </w:r>
                </w:p>
              </w:tc>
              <w:tc>
                <w:tcPr>
                  <w:tcW w:w="480" w:type="pct"/>
                  <w:tcBorders>
                    <w:top w:val="single" w:color="auto" w:sz="4" w:space="0"/>
                    <w:left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设备能源部</w:t>
                  </w:r>
                </w:p>
              </w:tc>
              <w:tc>
                <w:tcPr>
                  <w:tcW w:w="1069" w:type="pct"/>
                  <w:tcBorders>
                    <w:top w:val="single" w:color="auto" w:sz="4" w:space="0"/>
                    <w:left w:val="single" w:color="auto" w:sz="4" w:space="0"/>
                    <w:right w:val="single" w:color="auto" w:sz="4" w:space="0"/>
                  </w:tcBorders>
                  <w:noWrap w:val="0"/>
                  <w:vAlign w:val="center"/>
                </w:tcPr>
                <w:p>
                  <w:pPr>
                    <w:jc w:val="left"/>
                    <w:rPr>
                      <w:rFonts w:ascii="仿宋" w:hAnsi="仿宋" w:eastAsia="仿宋"/>
                      <w:sz w:val="24"/>
                      <w:szCs w:val="24"/>
                    </w:rPr>
                  </w:pPr>
                  <w:r>
                    <w:rPr>
                      <w:rFonts w:hint="eastAsia" w:ascii="仿宋" w:hAnsi="仿宋" w:eastAsia="仿宋"/>
                      <w:sz w:val="24"/>
                      <w:szCs w:val="24"/>
                    </w:rPr>
                    <w:t>总循环水量为150188m3/d，复用水量为1516m3/d，项目循环回用水率达96.93%，节约了水资源，也节省了运行费用。</w:t>
                  </w:r>
                </w:p>
              </w:tc>
              <w:tc>
                <w:tcPr>
                  <w:tcW w:w="418" w:type="pct"/>
                  <w:tcBorders>
                    <w:top w:val="single" w:color="auto" w:sz="4" w:space="0"/>
                    <w:left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387" w:type="pct"/>
                  <w:tcBorders>
                    <w:top w:val="single" w:color="auto" w:sz="4" w:space="0"/>
                    <w:left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2</w:t>
                  </w:r>
                </w:p>
              </w:tc>
              <w:tc>
                <w:tcPr>
                  <w:tcW w:w="738" w:type="pct"/>
                  <w:tcBorders>
                    <w:top w:val="single" w:color="auto" w:sz="4" w:space="0"/>
                    <w:left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双通道冷凝器改为单通道冷凝器</w:t>
                  </w:r>
                </w:p>
              </w:tc>
              <w:tc>
                <w:tcPr>
                  <w:tcW w:w="1372" w:type="pct"/>
                  <w:tcBorders>
                    <w:top w:val="single" w:color="auto" w:sz="4" w:space="0"/>
                    <w:left w:val="single" w:color="auto" w:sz="4" w:space="0"/>
                    <w:right w:val="single" w:color="auto" w:sz="4" w:space="0"/>
                  </w:tcBorders>
                  <w:noWrap w:val="0"/>
                  <w:vAlign w:val="center"/>
                </w:tcPr>
                <w:p>
                  <w:pPr>
                    <w:jc w:val="left"/>
                    <w:rPr>
                      <w:rFonts w:ascii="仿宋" w:hAnsi="仿宋" w:eastAsia="仿宋" w:cs="宋体"/>
                      <w:sz w:val="24"/>
                      <w:szCs w:val="24"/>
                    </w:rPr>
                  </w:pPr>
                  <w:r>
                    <w:rPr>
                      <w:rFonts w:hint="eastAsia" w:ascii="仿宋" w:hAnsi="仿宋" w:eastAsia="仿宋" w:cs="宋体"/>
                      <w:sz w:val="24"/>
                      <w:szCs w:val="24"/>
                    </w:rPr>
                    <w:t>通过广泛考察调研讨论，在保证电炉冷凝效率的前提下，将3150KVA矿热电炉双通道冷凝器改为单通道冷凝器，采用电炉和冷凝器“L”型连接，使原本设计中主控室、变压器、高低压电气柜、放渣溜槽、冲渣池等集中布置，调整为电气设备、人员操作区域和放渣区域分开布置</w:t>
                  </w:r>
                </w:p>
              </w:tc>
              <w:tc>
                <w:tcPr>
                  <w:tcW w:w="532" w:type="pct"/>
                  <w:tcBorders>
                    <w:top w:val="single" w:color="auto" w:sz="4" w:space="0"/>
                    <w:left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基建期（2019年）</w:t>
                  </w:r>
                </w:p>
              </w:tc>
              <w:tc>
                <w:tcPr>
                  <w:tcW w:w="480" w:type="pct"/>
                  <w:tcBorders>
                    <w:top w:val="single" w:color="auto" w:sz="4" w:space="0"/>
                    <w:left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设备能源部</w:t>
                  </w:r>
                </w:p>
              </w:tc>
              <w:tc>
                <w:tcPr>
                  <w:tcW w:w="1069" w:type="pct"/>
                  <w:tcBorders>
                    <w:top w:val="single" w:color="auto" w:sz="4" w:space="0"/>
                    <w:left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杜绝了放渣水蒸气、放渣防炮对操作人员和电器设备、监控仪表的影响，同时提高了操作人员的安全性，仅这一项改造，车间面积减少414㎡，节省投资61万，冷凝器制作费用节约100万，共计节约投资约160万。</w:t>
                  </w:r>
                </w:p>
              </w:tc>
              <w:tc>
                <w:tcPr>
                  <w:tcW w:w="418" w:type="pct"/>
                  <w:tcBorders>
                    <w:top w:val="single" w:color="auto" w:sz="4" w:space="0"/>
                    <w:left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3</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炉料烘干流程优化</w:t>
                  </w:r>
                </w:p>
              </w:tc>
              <w:tc>
                <w:tcPr>
                  <w:tcW w:w="1372" w:type="pct"/>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4"/>
                      <w:szCs w:val="24"/>
                    </w:rPr>
                  </w:pPr>
                  <w:r>
                    <w:rPr>
                      <w:rFonts w:hint="eastAsia" w:ascii="仿宋" w:hAnsi="仿宋" w:eastAsia="仿宋"/>
                      <w:sz w:val="24"/>
                      <w:szCs w:val="24"/>
                    </w:rPr>
                    <w:t>原设计中回转窑放置在配料车间，各种计量好的物料，通过配料皮带和斗式提升机加入回转窑烘干，回转窑出料后通过一台18米埋刮板输送机输送至电炉熔炼车间进行人工装桶，天车吊送至电炉料斗。这种工艺设计的缺点，是埋刮板运输机和斗提运输机在日常使用中故障率高，维修时间长，造成车间停产的风险极高，电炉长时间停料会造成电炉系统负压冲火甚至爆炸，因此，安全隐患很大。通过广泛论证后，优化工艺流程，取消埋刮板运输机和斗提运输机，将回转干燥窑横置于两车间，配料车间加料，在电炉熔炼车间出料</w:t>
                  </w:r>
                </w:p>
              </w:tc>
              <w:tc>
                <w:tcPr>
                  <w:tcW w:w="53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基建期（2019年）</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cs="宋体"/>
                      <w:sz w:val="24"/>
                      <w:szCs w:val="24"/>
                    </w:rPr>
                    <w:t>设备能源部</w:t>
                  </w:r>
                </w:p>
              </w:tc>
              <w:tc>
                <w:tcPr>
                  <w:tcW w:w="10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这样的配置缩短了工艺流程，取消了埋刮板运输机和斗提运输机，减少了设备故障点的产生，极大降低了由于设备故障造成的电炉停产风险。本项优化，节省埋刮板运输机和斗提机两项设备费用共计25万，运行费用约10万元/年。</w:t>
                  </w:r>
                </w:p>
              </w:tc>
              <w:tc>
                <w:tcPr>
                  <w:tcW w:w="4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直流电炉选型</w:t>
                  </w:r>
                </w:p>
              </w:tc>
              <w:tc>
                <w:tcPr>
                  <w:tcW w:w="137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z w:val="24"/>
                      <w:szCs w:val="24"/>
                    </w:rPr>
                  </w:pPr>
                  <w:r>
                    <w:rPr>
                      <w:rFonts w:hint="eastAsia" w:ascii="仿宋" w:hAnsi="仿宋" w:eastAsia="仿宋"/>
                      <w:sz w:val="24"/>
                      <w:szCs w:val="24"/>
                    </w:rPr>
                    <w:t>通过考察、技术论证、同行业技术交流等，取消原设计中的交流电炉，改为3150KVA直流密闭式矿热电炉</w:t>
                  </w:r>
                </w:p>
              </w:tc>
              <w:tc>
                <w:tcPr>
                  <w:tcW w:w="5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基建期（2019年）</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24"/>
                      <w:szCs w:val="24"/>
                    </w:rPr>
                  </w:pPr>
                  <w:r>
                    <w:rPr>
                      <w:rFonts w:hint="eastAsia" w:ascii="仿宋" w:hAnsi="仿宋" w:eastAsia="仿宋" w:cs="宋体"/>
                      <w:sz w:val="24"/>
                      <w:szCs w:val="24"/>
                    </w:rPr>
                    <w:t>设备能源部</w:t>
                  </w:r>
                </w:p>
              </w:tc>
              <w:tc>
                <w:tcPr>
                  <w:tcW w:w="10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经电炉制造厂家论证，直流电炉生产锌粉，电炉电耗降低约10%-15%，电极耗降低约20%，按照每年10000吨产量核算，节约费用约150万元。</w:t>
                  </w:r>
                </w:p>
              </w:tc>
              <w:tc>
                <w:tcPr>
                  <w:tcW w:w="4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5</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增加余热发电机组</w:t>
                  </w:r>
                </w:p>
              </w:tc>
              <w:tc>
                <w:tcPr>
                  <w:tcW w:w="137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宋体"/>
                      <w:sz w:val="24"/>
                      <w:szCs w:val="24"/>
                      <w:lang w:eastAsia="zh-CN"/>
                    </w:rPr>
                  </w:pPr>
                  <w:r>
                    <w:rPr>
                      <w:rFonts w:hint="eastAsia" w:ascii="Times New Roman" w:hAnsi="Times New Roman" w:eastAsia="宋体" w:cs="Times New Roman"/>
                      <w:szCs w:val="21"/>
                    </w:rPr>
                    <w:t>从资源循环利用，提高企业效益出发，在可研评审后，增加了烟化炉系统，二套余热锅炉产汽量为35t/h,这部分蒸汽降压后送至锌业分公司，在降压过程中损失了热能，在与专业的厂家论证后,采用了合同资源管理模式,由专业的厂家负责投资,建成后利益分成,在约定的期限后,资产归湘和公司</w:t>
                  </w:r>
                  <w:r>
                    <w:rPr>
                      <w:rFonts w:hint="eastAsia" w:ascii="Times New Roman" w:hAnsi="Times New Roman" w:eastAsia="宋体" w:cs="Times New Roman"/>
                      <w:szCs w:val="21"/>
                      <w:lang w:eastAsia="zh-CN"/>
                    </w:rPr>
                    <w:t>。</w:t>
                  </w:r>
                </w:p>
              </w:tc>
              <w:tc>
                <w:tcPr>
                  <w:tcW w:w="5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基建期（2019年）</w:t>
                  </w:r>
                </w:p>
              </w:tc>
              <w:tc>
                <w:tcPr>
                  <w:tcW w:w="4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24"/>
                      <w:szCs w:val="24"/>
                    </w:rPr>
                  </w:pPr>
                  <w:r>
                    <w:rPr>
                      <w:rFonts w:hint="eastAsia" w:ascii="仿宋" w:hAnsi="仿宋" w:eastAsia="仿宋" w:cs="宋体"/>
                      <w:sz w:val="24"/>
                      <w:szCs w:val="24"/>
                    </w:rPr>
                    <w:t>设备能源部</w:t>
                  </w:r>
                </w:p>
              </w:tc>
              <w:tc>
                <w:tcPr>
                  <w:tcW w:w="10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可节约投资约6821万元。</w:t>
                  </w:r>
                </w:p>
              </w:tc>
              <w:tc>
                <w:tcPr>
                  <w:tcW w:w="4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5</w:t>
                  </w:r>
                </w:p>
              </w:tc>
            </w:tr>
          </w:tbl>
          <w:p>
            <w:pPr>
              <w:widowControl/>
              <w:spacing w:line="260" w:lineRule="exact"/>
              <w:jc w:val="left"/>
              <w:rPr>
                <w:rFonts w:hint="eastAsia" w:ascii="宋体" w:hAnsi="宋体" w:cs="宋体"/>
                <w:color w:val="000000" w:themeColor="text1"/>
                <w:sz w:val="21"/>
                <w:szCs w:val="21"/>
                <w:lang w:val="en-US" w:eastAsia="zh-CN"/>
              </w:rPr>
            </w:pPr>
          </w:p>
        </w:tc>
        <w:tc>
          <w:tcPr>
            <w:tcW w:w="850"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cs="宋体"/>
                <w:sz w:val="24"/>
                <w:szCs w:val="24"/>
                <w:lang w:val="en-US" w:eastAsia="zh-CN"/>
              </w:rPr>
            </w:pPr>
            <w:r>
              <w:rPr>
                <w:rFonts w:hint="eastAsia"/>
                <w:color w:val="000000"/>
                <w:sz w:val="24"/>
                <w:szCs w:val="24"/>
              </w:rPr>
              <w:t>能源数据收集的策划</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En6.6</w:t>
            </w:r>
          </w:p>
        </w:tc>
        <w:tc>
          <w:tcPr>
            <w:tcW w:w="10739" w:type="dxa"/>
            <w:vAlign w:val="center"/>
          </w:tcPr>
          <w:p>
            <w:pPr>
              <w:rPr>
                <w:rFonts w:hint="eastAsia"/>
                <w:szCs w:val="21"/>
              </w:rPr>
            </w:pPr>
            <w:r>
              <w:rPr>
                <w:rFonts w:hint="eastAsia"/>
                <w:szCs w:val="21"/>
              </w:rPr>
              <w:t>制定《监视、测量与分析控制程序》，确保在计划的时间间隔内确定、测量、监测和分析其影响能源性能的业务的关键特征</w:t>
            </w:r>
            <w:r>
              <w:rPr>
                <w:szCs w:val="21"/>
              </w:rPr>
              <w:t>(</w:t>
            </w:r>
            <w:r>
              <w:rPr>
                <w:rFonts w:hint="eastAsia"/>
                <w:szCs w:val="21"/>
              </w:rPr>
              <w:t>见组织应定义和实施与其规模、复杂性、资源及其测量和监测设备相适应的能源数据收集计划。</w:t>
            </w:r>
          </w:p>
          <w:p>
            <w:pPr>
              <w:rPr>
                <w:szCs w:val="21"/>
              </w:rPr>
            </w:pPr>
            <w:r>
              <w:rPr>
                <w:rFonts w:hint="eastAsia"/>
                <w:szCs w:val="21"/>
              </w:rPr>
              <w:t>计划应指定监测关键特性所需的数据，并说明应以何种方式、以何种频率收集和保留数据。</w:t>
            </w:r>
          </w:p>
          <w:p>
            <w:pPr>
              <w:widowControl/>
              <w:spacing w:line="260" w:lineRule="exact"/>
              <w:jc w:val="left"/>
              <w:rPr>
                <w:rFonts w:hint="eastAsia" w:ascii="宋体" w:hAnsi="宋体" w:cs="宋体"/>
                <w:color w:val="000000" w:themeColor="text1"/>
                <w:sz w:val="21"/>
                <w:szCs w:val="21"/>
                <w:lang w:val="en-US" w:eastAsia="zh-CN"/>
              </w:rPr>
            </w:pPr>
            <w:r>
              <w:rPr>
                <w:rFonts w:hint="eastAsia"/>
                <w:szCs w:val="21"/>
                <w:lang w:val="en-US" w:eastAsia="zh-CN"/>
              </w:rPr>
              <w:t>设备能源</w:t>
            </w:r>
            <w:r>
              <w:rPr>
                <w:rFonts w:hint="eastAsia"/>
                <w:szCs w:val="21"/>
              </w:rPr>
              <w:t>部采集能源的数据为：</w:t>
            </w:r>
            <w:r>
              <w:rPr>
                <w:rFonts w:hint="eastAsia"/>
                <w:color w:val="0000FF"/>
                <w:szCs w:val="21"/>
                <w:lang w:val="en-US" w:eastAsia="zh-CN"/>
              </w:rPr>
              <w:t>全公司的各种设备的耗能量和</w:t>
            </w:r>
            <w:r>
              <w:rPr>
                <w:rFonts w:hint="eastAsia"/>
                <w:color w:val="0000FF"/>
                <w:szCs w:val="21"/>
                <w:lang w:val="en-US" w:eastAsia="zh-CN"/>
              </w:rPr>
              <w:t>占比48%的氧和占</w:t>
            </w:r>
            <w:bookmarkStart w:id="0" w:name="_GoBack"/>
            <w:bookmarkEnd w:id="0"/>
            <w:r>
              <w:rPr>
                <w:rFonts w:hint="eastAsia"/>
                <w:color w:val="0000FF"/>
                <w:szCs w:val="21"/>
                <w:lang w:val="en-US" w:eastAsia="zh-CN"/>
              </w:rPr>
              <w:t>比18.8的燃煤、16%的焦炭、天然气的消耗量。</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沟通交流</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w:t>
            </w:r>
          </w:p>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7.4</w:t>
            </w:r>
          </w:p>
        </w:tc>
        <w:tc>
          <w:tcPr>
            <w:tcW w:w="10739" w:type="dxa"/>
            <w:vAlign w:val="center"/>
          </w:tcPr>
          <w:p>
            <w:pPr>
              <w:ind w:firstLine="420" w:firstLineChars="200"/>
              <w:rPr>
                <w:b w:val="0"/>
                <w:bCs/>
              </w:rPr>
            </w:pPr>
            <w:r>
              <w:rPr>
                <w:rFonts w:hint="eastAsia"/>
                <w:b w:val="0"/>
                <w:bCs/>
              </w:rPr>
              <w:t>企业主要通过以下措施实施内部、外部的信息交流和信息沟通：</w:t>
            </w:r>
          </w:p>
          <w:p>
            <w:pPr>
              <w:rPr>
                <w:b w:val="0"/>
                <w:bCs/>
              </w:rPr>
            </w:pPr>
            <w:r>
              <w:rPr>
                <w:rFonts w:hint="eastAsia"/>
                <w:b w:val="0"/>
                <w:bCs/>
              </w:rPr>
              <w:t>1）内部沟通：a)通过各种列会传达、通报质量</w:t>
            </w:r>
            <w:r>
              <w:rPr>
                <w:rFonts w:hint="eastAsia"/>
                <w:b w:val="0"/>
                <w:bCs/>
                <w:lang w:val="en-US" w:eastAsia="zh-CN"/>
              </w:rPr>
              <w:t>/环境/职业健康安全/能源</w:t>
            </w:r>
            <w:r>
              <w:rPr>
                <w:rFonts w:hint="eastAsia"/>
                <w:b w:val="0"/>
                <w:bCs/>
              </w:rPr>
              <w:t>管理情况（如工作例会、经营会议等)；b)各部门内部会议等；c)内部文件的学习和传递；d)公司宣传栏等方式。</w:t>
            </w:r>
          </w:p>
          <w:p>
            <w:pPr>
              <w:rPr>
                <w:b w:val="0"/>
                <w:bCs/>
              </w:rPr>
            </w:pPr>
            <w:r>
              <w:rPr>
                <w:rFonts w:hint="eastAsia"/>
                <w:b w:val="0"/>
                <w:bCs/>
              </w:rPr>
              <w:t>2）外部沟通：a)与供方沟通采购产品信息，产品质量和交货信息等；b)与顾客沟通产品信息信息、产品质量、交付情况和服务方面等；c)与当地政府主管部门进行交流沟通</w:t>
            </w:r>
            <w:r>
              <w:rPr>
                <w:rFonts w:hint="eastAsia"/>
                <w:b w:val="0"/>
                <w:bCs/>
                <w:lang w:val="en-US" w:eastAsia="zh-CN"/>
              </w:rPr>
              <w:t>环境/职业健康安全/能源的信息</w:t>
            </w:r>
            <w:r>
              <w:rPr>
                <w:rFonts w:hint="eastAsia"/>
                <w:b w:val="0"/>
                <w:bCs/>
              </w:rPr>
              <w:t>。</w:t>
            </w:r>
          </w:p>
          <w:p>
            <w:pPr>
              <w:rPr>
                <w:b w:val="0"/>
                <w:bCs/>
              </w:rPr>
            </w:pPr>
            <w:r>
              <w:rPr>
                <w:rFonts w:hint="eastAsia"/>
                <w:b w:val="0"/>
                <w:bCs/>
              </w:rPr>
              <w:t>内外部信息交流/沟通方式可行、有效。</w:t>
            </w:r>
          </w:p>
          <w:p>
            <w:pPr>
              <w:rPr>
                <w:b w:val="0"/>
                <w:bCs/>
              </w:rPr>
            </w:pPr>
            <w:r>
              <w:rPr>
                <w:rFonts w:hint="eastAsia"/>
                <w:b w:val="0"/>
                <w:bCs/>
              </w:rPr>
              <w:t>公司沟通机制已经建立，基本有效。</w:t>
            </w:r>
          </w:p>
          <w:p>
            <w:pPr>
              <w:widowControl/>
              <w:spacing w:line="260" w:lineRule="exact"/>
              <w:jc w:val="left"/>
              <w:rPr>
                <w:rFonts w:hint="eastAsia" w:ascii="宋体" w:hAnsi="宋体" w:cs="宋体"/>
                <w:color w:val="000000" w:themeColor="text1"/>
                <w:sz w:val="21"/>
                <w:szCs w:val="21"/>
                <w:lang w:val="en-US" w:eastAsia="zh-CN"/>
              </w:rPr>
            </w:pPr>
            <w:r>
              <w:rPr>
                <w:rFonts w:hint="eastAsia"/>
                <w:b w:val="0"/>
                <w:bCs/>
              </w:rPr>
              <w:t>尚未发生因交流、沟通不畅而导致体系运行受阻现象影响。</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成文信息</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w:t>
            </w:r>
          </w:p>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 xml:space="preserve">7.5 </w:t>
            </w:r>
          </w:p>
        </w:tc>
        <w:tc>
          <w:tcPr>
            <w:tcW w:w="10739" w:type="dxa"/>
            <w:vAlign w:val="center"/>
          </w:tcPr>
          <w:p>
            <w:pPr>
              <w:rPr>
                <w:rFonts w:ascii="宋体" w:cs="宋体"/>
                <w:szCs w:val="21"/>
              </w:rPr>
            </w:pPr>
            <w:r>
              <w:rPr>
                <w:rFonts w:hint="eastAsia" w:ascii="宋体" w:hAnsi="宋体" w:cs="宋体"/>
                <w:szCs w:val="21"/>
              </w:rPr>
              <w:t>能源管理体系成文信息结构：</w:t>
            </w:r>
          </w:p>
          <w:p>
            <w:pPr>
              <w:rPr>
                <w:rFonts w:ascii="宋体" w:cs="宋体"/>
                <w:szCs w:val="21"/>
              </w:rPr>
            </w:pPr>
            <w:r>
              <w:rPr>
                <w:rFonts w:hint="eastAsia" w:ascii="宋体" w:hAnsi="宋体" w:cs="宋体"/>
                <w:szCs w:val="21"/>
              </w:rPr>
              <w:t>管理手册、程序文件、现场作业指导书和安全操作规程、相关记录；</w:t>
            </w:r>
          </w:p>
          <w:p>
            <w:pPr>
              <w:rPr>
                <w:rFonts w:ascii="宋体" w:cs="宋体"/>
                <w:szCs w:val="21"/>
              </w:rPr>
            </w:pPr>
            <w:r>
              <w:rPr>
                <w:rFonts w:hint="eastAsia" w:ascii="宋体" w:hAnsi="宋体" w:cs="宋体"/>
                <w:szCs w:val="21"/>
              </w:rPr>
              <w:t>受控信息格式：纸质和电子文档；</w:t>
            </w:r>
          </w:p>
          <w:p>
            <w:pPr>
              <w:rPr>
                <w:rFonts w:ascii="宋体" w:cs="宋体"/>
                <w:szCs w:val="21"/>
              </w:rPr>
            </w:pPr>
            <w:r>
              <w:rPr>
                <w:rFonts w:hint="eastAsia" w:ascii="宋体" w:hAnsi="宋体" w:cs="宋体"/>
                <w:szCs w:val="21"/>
              </w:rPr>
              <w:t>查《受控文件台账》</w:t>
            </w:r>
            <w:r>
              <w:rPr>
                <w:rFonts w:ascii="宋体" w:hAnsi="宋体" w:cs="宋体"/>
                <w:szCs w:val="21"/>
              </w:rPr>
              <w:t>20</w:t>
            </w:r>
            <w:r>
              <w:rPr>
                <w:rFonts w:hint="eastAsia" w:ascii="宋体" w:hAnsi="宋体" w:cs="宋体"/>
                <w:szCs w:val="21"/>
              </w:rPr>
              <w:t>项、抽查</w:t>
            </w:r>
            <w:r>
              <w:rPr>
                <w:rFonts w:ascii="宋体" w:hAnsi="宋体" w:cs="宋体"/>
                <w:szCs w:val="21"/>
              </w:rPr>
              <w:t>1</w:t>
            </w:r>
            <w:r>
              <w:rPr>
                <w:rFonts w:hint="eastAsia" w:ascii="宋体" w:hAnsi="宋体" w:cs="宋体"/>
                <w:szCs w:val="21"/>
              </w:rPr>
              <w:t>条、“管理手册”有编审批文件受控（有标识和说明）；</w:t>
            </w:r>
          </w:p>
          <w:p>
            <w:pPr>
              <w:rPr>
                <w:rFonts w:ascii="宋体" w:cs="宋体"/>
                <w:szCs w:val="21"/>
              </w:rPr>
            </w:pPr>
            <w:r>
              <w:rPr>
                <w:rFonts w:hint="eastAsia" w:ascii="宋体" w:hAnsi="宋体" w:cs="宋体"/>
                <w:szCs w:val="21"/>
              </w:rPr>
              <w:t>另查受控文件包含了“能源管理体系范围；能源方针；能源目标；作为校准或检定（验证）依据；来自外部的形成文件的信息”等标准要求的程序文件；</w:t>
            </w:r>
          </w:p>
          <w:p>
            <w:pPr>
              <w:rPr>
                <w:rFonts w:ascii="宋体" w:cs="宋体"/>
                <w:szCs w:val="21"/>
              </w:rPr>
            </w:pPr>
            <w:r>
              <w:rPr>
                <w:rFonts w:hint="eastAsia" w:ascii="宋体" w:hAnsi="宋体" w:cs="宋体"/>
                <w:szCs w:val="21"/>
              </w:rPr>
              <w:t>查《记录清单》</w:t>
            </w:r>
            <w:r>
              <w:rPr>
                <w:rFonts w:ascii="宋体" w:hAnsi="宋体" w:cs="宋体"/>
                <w:szCs w:val="21"/>
              </w:rPr>
              <w:t>6</w:t>
            </w:r>
            <w:r>
              <w:rPr>
                <w:rFonts w:hint="eastAsia" w:ascii="宋体" w:hAnsi="宋体" w:cs="宋体"/>
                <w:szCs w:val="21"/>
              </w:rPr>
              <w:t>项、基本包含了“作为监视和测量资源适合其用途的证据的形成文件的信息；作为人员能力的证据的形成文件的信息”等在内的能源体系要求的记录；</w:t>
            </w:r>
          </w:p>
          <w:p>
            <w:pPr>
              <w:rPr>
                <w:rFonts w:ascii="宋体" w:cs="宋体"/>
                <w:szCs w:val="21"/>
              </w:rPr>
            </w:pPr>
            <w:r>
              <w:rPr>
                <w:rFonts w:hint="eastAsia" w:ascii="宋体" w:hAnsi="宋体" w:cs="宋体"/>
                <w:szCs w:val="21"/>
              </w:rPr>
              <w:t>抽查</w:t>
            </w:r>
            <w:r>
              <w:rPr>
                <w:rFonts w:ascii="宋体" w:hAnsi="宋体" w:cs="宋体"/>
                <w:szCs w:val="21"/>
              </w:rPr>
              <w:t>1</w:t>
            </w:r>
            <w:r>
              <w:rPr>
                <w:rFonts w:hint="eastAsia" w:ascii="宋体" w:hAnsi="宋体" w:cs="宋体"/>
                <w:szCs w:val="21"/>
              </w:rPr>
              <w:t>条、劳保用品发放台账、包括劳保用品名称、发放人签字信息；</w:t>
            </w:r>
          </w:p>
          <w:p>
            <w:pPr>
              <w:rPr>
                <w:rFonts w:ascii="宋体" w:cs="宋体"/>
                <w:szCs w:val="21"/>
              </w:rPr>
            </w:pPr>
            <w:r>
              <w:rPr>
                <w:rFonts w:hint="eastAsia" w:ascii="宋体" w:hAnsi="宋体" w:cs="宋体"/>
                <w:szCs w:val="21"/>
              </w:rPr>
              <w:t>提供了文件发放记录《发放清单》</w:t>
            </w:r>
            <w:r>
              <w:rPr>
                <w:rFonts w:ascii="宋体" w:hAnsi="宋体" w:cs="宋体"/>
                <w:szCs w:val="21"/>
              </w:rPr>
              <w:t>5</w:t>
            </w:r>
            <w:r>
              <w:rPr>
                <w:rFonts w:hint="eastAsia" w:ascii="宋体" w:hAnsi="宋体" w:cs="宋体"/>
                <w:szCs w:val="21"/>
              </w:rPr>
              <w:t>项、包括文件名称编号、领用和归还人签字信息；</w:t>
            </w:r>
          </w:p>
          <w:p>
            <w:pPr>
              <w:rPr>
                <w:rFonts w:ascii="宋体" w:cs="宋体"/>
                <w:szCs w:val="21"/>
              </w:rPr>
            </w:pPr>
            <w:r>
              <w:rPr>
                <w:rFonts w:hint="eastAsia" w:ascii="宋体" w:hAnsi="宋体" w:cs="宋体"/>
                <w:szCs w:val="21"/>
              </w:rPr>
              <w:t>编制了《外来文件清单》和《作废文件清单》</w:t>
            </w:r>
            <w:r>
              <w:rPr>
                <w:rFonts w:ascii="宋体" w:hAnsi="宋体" w:cs="宋体"/>
                <w:szCs w:val="21"/>
              </w:rPr>
              <w:t>——</w:t>
            </w:r>
            <w:r>
              <w:rPr>
                <w:rFonts w:hint="eastAsia" w:ascii="宋体" w:hAnsi="宋体" w:cs="宋体"/>
                <w:szCs w:val="21"/>
              </w:rPr>
              <w:t>文件已经识别、发放受控；</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szCs w:val="21"/>
              </w:rPr>
              <w:t>现场检查文件和记录的储存、保管、保护、变更，及文件的访问权限等情况，基本符合规定</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运行的策划和控制</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w:t>
            </w:r>
          </w:p>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8.1</w:t>
            </w:r>
          </w:p>
        </w:tc>
        <w:tc>
          <w:tcPr>
            <w:tcW w:w="10739" w:type="dxa"/>
            <w:vAlign w:val="center"/>
          </w:tcPr>
          <w:p>
            <w:pPr>
              <w:ind w:firstLine="420" w:firstLineChars="200"/>
              <w:rPr>
                <w:rFonts w:hint="eastAsia" w:ascii="宋体" w:hAnsi="宋体" w:eastAsia="宋体" w:cs="宋体"/>
                <w:szCs w:val="21"/>
              </w:rPr>
            </w:pPr>
            <w:r>
              <w:rPr>
                <w:rFonts w:hint="eastAsia" w:ascii="宋体" w:hAnsi="宋体" w:eastAsia="宋体" w:cs="宋体"/>
                <w:szCs w:val="21"/>
              </w:rPr>
              <w:t>设备能源部归口负责，根据能源评审结果识别、策划与主要能源使用相关的运行过程，确保在规定运行条件下，建立与能源基准、能源绩效参数、能源目标指标、能源方针相一致的运行准则。主要能源使用的运行过程应包括：</w:t>
            </w:r>
          </w:p>
          <w:p>
            <w:pPr>
              <w:rPr>
                <w:rFonts w:hint="eastAsia" w:ascii="宋体" w:hAnsi="宋体" w:eastAsia="宋体" w:cs="宋体"/>
                <w:szCs w:val="21"/>
              </w:rPr>
            </w:pPr>
            <w:r>
              <w:rPr>
                <w:rFonts w:hint="eastAsia" w:ascii="宋体" w:hAnsi="宋体" w:eastAsia="宋体" w:cs="宋体"/>
                <w:szCs w:val="21"/>
              </w:rPr>
              <w:t>a）如缺少过程准则会导致与预期能源绩效的重大偏离，建立过程（包括设施、设备、系统和用能过程的有效运行和维护）的准则。如冶炼生产工序及相关运行过程，规定工序作业规范；</w:t>
            </w:r>
          </w:p>
          <w:p>
            <w:pPr>
              <w:rPr>
                <w:rFonts w:hint="eastAsia" w:ascii="宋体" w:hAnsi="宋体" w:eastAsia="宋体" w:cs="宋体"/>
                <w:szCs w:val="21"/>
              </w:rPr>
            </w:pPr>
            <w:r>
              <w:rPr>
                <w:rFonts w:hint="eastAsia" w:ascii="宋体" w:hAnsi="宋体" w:eastAsia="宋体" w:cs="宋体"/>
                <w:szCs w:val="21"/>
              </w:rPr>
              <w:t>b）主要用能设备（系统）的运行和维护过程，规定操作规程、管理制度等；</w:t>
            </w:r>
          </w:p>
          <w:p>
            <w:pPr>
              <w:rPr>
                <w:rFonts w:hint="eastAsia" w:ascii="宋体" w:hAnsi="宋体" w:eastAsia="宋体" w:cs="宋体"/>
                <w:szCs w:val="21"/>
              </w:rPr>
            </w:pPr>
            <w:r>
              <w:rPr>
                <w:rFonts w:hint="eastAsia" w:ascii="宋体" w:hAnsi="宋体" w:eastAsia="宋体" w:cs="宋体"/>
                <w:szCs w:val="21"/>
              </w:rPr>
              <w:t>c）辅助生产系统和附属生产系统的运行过程，并规定其运行准则；</w:t>
            </w:r>
          </w:p>
          <w:p>
            <w:pPr>
              <w:rPr>
                <w:rFonts w:hint="eastAsia" w:ascii="宋体" w:hAnsi="宋体" w:eastAsia="宋体" w:cs="宋体"/>
                <w:szCs w:val="21"/>
              </w:rPr>
            </w:pPr>
            <w:r>
              <w:rPr>
                <w:rFonts w:hint="eastAsia" w:ascii="宋体" w:hAnsi="宋体" w:eastAsia="宋体" w:cs="宋体"/>
                <w:szCs w:val="21"/>
              </w:rPr>
              <w:t>d）生产管理运行过程，规定其运行准则；</w:t>
            </w:r>
          </w:p>
          <w:p>
            <w:pPr>
              <w:rPr>
                <w:rFonts w:hint="eastAsia" w:ascii="宋体" w:hAnsi="宋体" w:eastAsia="宋体" w:cs="宋体"/>
                <w:szCs w:val="21"/>
              </w:rPr>
            </w:pPr>
            <w:r>
              <w:rPr>
                <w:rFonts w:hint="eastAsia" w:ascii="宋体" w:hAnsi="宋体" w:eastAsia="宋体" w:cs="宋体"/>
                <w:szCs w:val="21"/>
              </w:rPr>
              <w:t>e）操作人员规定岗位操作要求等；</w:t>
            </w:r>
          </w:p>
          <w:p>
            <w:pPr>
              <w:ind w:firstLine="420" w:firstLineChars="200"/>
              <w:rPr>
                <w:rFonts w:hint="eastAsia" w:ascii="宋体" w:hAnsi="宋体" w:eastAsia="宋体" w:cs="宋体"/>
                <w:szCs w:val="21"/>
              </w:rPr>
            </w:pPr>
            <w:r>
              <w:rPr>
                <w:rFonts w:hint="eastAsia" w:ascii="宋体" w:hAnsi="宋体" w:eastAsia="宋体" w:cs="宋体"/>
                <w:szCs w:val="21"/>
              </w:rPr>
              <w:t>确保重要岗位人员获得、理解相关的运行和维护准则。如果主要能源使用的运行和维护涉及外包和相关方，责任部门应将控制要求及时传递到外包和相关方，并监督要求得到有效实施。对潜在的事故和紧急情况，如：能源供应的中断；水、气输送管道破裂；电气设备老化引起的事故；操作失误、设备故障；电力故障等运行过程的能源消耗、能源利用效率造成影响的潜在紧急情况和事故等编制预案，每年对应急预案进行评审，尤其是在事故发生后，必要时进行演练。</w:t>
            </w:r>
          </w:p>
          <w:p>
            <w:pPr>
              <w:ind w:firstLine="420" w:firstLineChars="200"/>
              <w:rPr>
                <w:rFonts w:hint="eastAsia" w:ascii="宋体" w:hAnsi="宋体" w:eastAsia="宋体" w:cs="宋体"/>
                <w:szCs w:val="21"/>
              </w:rPr>
            </w:pPr>
            <w:r>
              <w:rPr>
                <w:rFonts w:hint="eastAsia" w:ascii="宋体" w:hAnsi="宋体" w:eastAsia="宋体" w:cs="宋体"/>
                <w:szCs w:val="21"/>
              </w:rPr>
              <w:t>按照准则对过程实施控制，包括按照建立的准则运行和维护设施、设备、系统和用能过程；并及时补充完善运行和维护准则，确保其适宜性和有效性。</w:t>
            </w:r>
          </w:p>
          <w:p>
            <w:pPr>
              <w:ind w:firstLine="420" w:firstLineChars="200"/>
              <w:rPr>
                <w:rFonts w:hint="eastAsia" w:ascii="宋体" w:hAnsi="宋体" w:eastAsia="宋体" w:cs="宋体"/>
                <w:szCs w:val="21"/>
              </w:rPr>
            </w:pPr>
            <w:r>
              <w:rPr>
                <w:rFonts w:hint="eastAsia" w:ascii="宋体" w:hAnsi="宋体" w:eastAsia="宋体" w:cs="宋体"/>
                <w:szCs w:val="21"/>
              </w:rPr>
              <w:t>如果发生产品、工艺、设备、能源供应等计划中的变更，各主要用能部门应预先评审其可能的后果，必要时对运行和维护准则进行进行修改，以减轻对能源消耗的不利影响。</w:t>
            </w:r>
          </w:p>
          <w:p>
            <w:pPr>
              <w:ind w:firstLine="420" w:firstLineChars="200"/>
              <w:rPr>
                <w:rFonts w:hint="eastAsia" w:ascii="宋体" w:hAnsi="宋体" w:eastAsia="宋体" w:cs="宋体"/>
                <w:szCs w:val="21"/>
              </w:rPr>
            </w:pPr>
            <w:r>
              <w:rPr>
                <w:rFonts w:hint="eastAsia" w:ascii="宋体" w:hAnsi="宋体" w:eastAsia="宋体" w:cs="宋体"/>
                <w:szCs w:val="21"/>
              </w:rPr>
              <w:t>设备能源部应配合相关业务部门统筹安排，合理组织生产，确保能源的高效使用。</w:t>
            </w:r>
          </w:p>
          <w:p>
            <w:pPr>
              <w:rPr>
                <w:rFonts w:hint="eastAsia" w:ascii="宋体" w:hAnsi="宋体" w:eastAsia="宋体" w:cs="宋体"/>
                <w:szCs w:val="21"/>
                <w:lang w:val="en-US" w:eastAsia="zh-CN"/>
              </w:rPr>
            </w:pPr>
            <w:r>
              <w:rPr>
                <w:rFonts w:hint="eastAsia" w:ascii="宋体" w:hAnsi="宋体" w:eastAsia="宋体" w:cs="宋体"/>
                <w:szCs w:val="21"/>
              </w:rPr>
              <w:t>设备能源部对运行和维护准则的执行情况进行监督检查。</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能源的设计</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En8.2</w:t>
            </w:r>
          </w:p>
        </w:tc>
        <w:tc>
          <w:tcPr>
            <w:tcW w:w="10739" w:type="dxa"/>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公司在能源计量管理方面，严格按《用能单位能源计量器具配备和管理通则》的要求，对各级用能计量地方都配备了用能计量器具，并建立对应管理台帐，有专门的专职人员负责管理，定期予以检验。建立了计量管理制度。</w:t>
            </w:r>
          </w:p>
          <w:p>
            <w:pPr>
              <w:ind w:firstLine="420" w:firstLineChars="200"/>
              <w:rPr>
                <w:rFonts w:hint="eastAsia" w:ascii="宋体" w:hAnsi="宋体" w:eastAsia="宋体" w:cs="宋体"/>
                <w:szCs w:val="21"/>
              </w:rPr>
            </w:pPr>
            <w:r>
              <w:rPr>
                <w:rFonts w:hint="eastAsia" w:ascii="宋体" w:hAnsi="宋体" w:eastAsia="宋体" w:cs="宋体"/>
                <w:szCs w:val="21"/>
              </w:rPr>
              <w:t>本公司建立了能源统计台账，由专人负责对公司每月的用水量、用电量、用油量和蒸汽用量进行统计，并与财务进行核对，由财务部门专职人员向政府统计部门上报能源消耗统计报表。定期由专人负责按时报送重点用能单位《企业能源利用状况报表》季报和年报。</w:t>
            </w:r>
          </w:p>
          <w:p>
            <w:pPr>
              <w:ind w:firstLine="420" w:firstLineChars="200"/>
              <w:rPr>
                <w:rFonts w:hint="eastAsia" w:ascii="宋体" w:hAnsi="宋体" w:eastAsia="宋体" w:cs="宋体"/>
                <w:szCs w:val="21"/>
              </w:rPr>
            </w:pPr>
            <w:r>
              <w:rPr>
                <w:rFonts w:hint="eastAsia" w:ascii="宋体" w:hAnsi="宋体" w:eastAsia="宋体" w:cs="宋体"/>
                <w:szCs w:val="21"/>
                <w:lang w:val="en-US" w:eastAsia="zh-CN"/>
              </w:rPr>
              <w:t>公司</w:t>
            </w:r>
            <w:r>
              <w:rPr>
                <w:rFonts w:hint="eastAsia" w:ascii="宋体" w:hAnsi="宋体" w:eastAsia="宋体" w:cs="宋体"/>
                <w:szCs w:val="21"/>
              </w:rPr>
              <w:t>建立了《能源管理制度》通过对公司工业生产工序分解后用能的统计，实现能源有效的管理和控制，保证有序用能、节约用能，实现进一步降低能源消耗，实现定额管理的制度化、能耗分析的动态化、用能管理的精细化。</w:t>
            </w:r>
          </w:p>
          <w:p>
            <w:pPr>
              <w:ind w:firstLine="420" w:firstLineChars="200"/>
              <w:rPr>
                <w:rFonts w:hint="eastAsia" w:ascii="宋体" w:hAnsi="宋体" w:eastAsia="宋体" w:cs="宋体"/>
                <w:szCs w:val="21"/>
              </w:rPr>
            </w:pPr>
            <w:r>
              <w:rPr>
                <w:rFonts w:hint="eastAsia" w:ascii="宋体" w:hAnsi="宋体" w:eastAsia="宋体" w:cs="宋体"/>
                <w:szCs w:val="21"/>
                <w:lang w:val="en-US" w:eastAsia="zh-CN"/>
              </w:rPr>
              <w:t>公司</w:t>
            </w:r>
            <w:r>
              <w:rPr>
                <w:rFonts w:hint="eastAsia" w:ascii="宋体" w:hAnsi="宋体" w:eastAsia="宋体" w:cs="宋体"/>
                <w:szCs w:val="21"/>
              </w:rPr>
              <w:t>定期对能源目标分解后的子目标进行考核，考核内容主要通过《能源月度分析》和《设备部能源跟踪预算数据表》呈现出对各月度考核指标的原因和说明。同时企业对不能完成目标、超额完成目标的车间或班组实行重点惩罚和奖励。</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rPr>
              <w:t>企业主要能源种类为：电力、燃煤、焦炭、氧气四种，</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监视、测量和分析</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En9.1.1</w:t>
            </w:r>
          </w:p>
        </w:tc>
        <w:tc>
          <w:tcPr>
            <w:tcW w:w="10739" w:type="dxa"/>
            <w:vAlign w:val="center"/>
          </w:tcPr>
          <w:p>
            <w:pPr>
              <w:rPr>
                <w:rFonts w:ascii="宋体" w:cs="宋体"/>
                <w:szCs w:val="21"/>
              </w:rPr>
            </w:pPr>
            <w:r>
              <w:rPr>
                <w:rFonts w:hint="eastAsia" w:ascii="宋体" w:hAnsi="宋体" w:cs="宋体"/>
                <w:szCs w:val="21"/>
              </w:rPr>
              <w:t>查《监视和测量控制程序》规定的监测项目包括</w:t>
            </w:r>
            <w:r>
              <w:rPr>
                <w:rFonts w:ascii="宋体" w:hAnsi="宋体" w:cs="宋体"/>
                <w:szCs w:val="21"/>
              </w:rPr>
              <w:t xml:space="preserve"> </w:t>
            </w:r>
            <w:r>
              <w:rPr>
                <w:rFonts w:hint="eastAsia" w:ascii="宋体" w:hAnsi="宋体" w:cs="宋体"/>
                <w:szCs w:val="21"/>
              </w:rPr>
              <w:t>：行动方案在实现目标和能源指标方面的有效性；能源绩效参数</w:t>
            </w:r>
            <w:r>
              <w:rPr>
                <w:rFonts w:ascii="宋体" w:hAnsi="宋体" w:cs="宋体"/>
                <w:szCs w:val="21"/>
              </w:rPr>
              <w:t>EnPI</w:t>
            </w:r>
            <w:r>
              <w:rPr>
                <w:rFonts w:hint="eastAsia" w:ascii="宋体" w:hAnsi="宋体" w:cs="宋体"/>
                <w:szCs w:val="21"/>
              </w:rPr>
              <w:t>（</w:t>
            </w:r>
            <w:r>
              <w:rPr>
                <w:rFonts w:ascii="宋体" w:hAnsi="宋体" w:cs="宋体"/>
                <w:szCs w:val="21"/>
              </w:rPr>
              <w:t>S</w:t>
            </w:r>
            <w:r>
              <w:rPr>
                <w:rFonts w:hint="eastAsia" w:ascii="宋体" w:hAnsi="宋体" w:cs="宋体"/>
                <w:szCs w:val="21"/>
              </w:rPr>
              <w:t>）；主要能源使用（</w:t>
            </w:r>
            <w:r>
              <w:rPr>
                <w:rFonts w:ascii="宋体" w:hAnsi="宋体" w:cs="宋体"/>
                <w:szCs w:val="21"/>
              </w:rPr>
              <w:t>SEUs</w:t>
            </w:r>
            <w:r>
              <w:rPr>
                <w:rFonts w:hint="eastAsia" w:ascii="宋体" w:hAnsi="宋体" w:cs="宋体"/>
                <w:szCs w:val="21"/>
              </w:rPr>
              <w:t>）的运行；实际能耗与预期能耗的对比评价；确定了：每年每月监视测量</w:t>
            </w:r>
            <w:r>
              <w:rPr>
                <w:rFonts w:ascii="宋体" w:hAnsi="宋体" w:cs="宋体"/>
                <w:szCs w:val="21"/>
              </w:rPr>
              <w:t>1</w:t>
            </w:r>
            <w:r>
              <w:rPr>
                <w:rFonts w:hint="eastAsia" w:ascii="宋体" w:hAnsi="宋体" w:cs="宋体"/>
                <w:szCs w:val="21"/>
              </w:rPr>
              <w:t>次并分析和评价监视和测量的结果以评价其能源绩效和能源管理体系的有效性；</w:t>
            </w:r>
          </w:p>
          <w:p>
            <w:pPr>
              <w:rPr>
                <w:rFonts w:ascii="宋体" w:cs="宋体"/>
                <w:szCs w:val="21"/>
              </w:rPr>
            </w:pPr>
            <w:r>
              <w:rPr>
                <w:rFonts w:ascii="宋体" w:hAnsi="宋体" w:cs="宋体"/>
                <w:szCs w:val="21"/>
              </w:rPr>
              <w:t xml:space="preserve"> </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szCs w:val="21"/>
              </w:rPr>
              <w:t>提供《日常能源巡查表》（月查）包括“办公用水、电、空调”等设施设备的防止跑冒滴漏检查、有责任确认信息、日期范围、结果“合格”；</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ind w:firstLine="480" w:firstLineChars="200"/>
              <w:rPr>
                <w:rFonts w:hint="default" w:ascii="宋体" w:cs="宋体"/>
                <w:sz w:val="24"/>
                <w:szCs w:val="24"/>
                <w:lang w:val="en-US" w:eastAsia="zh-CN"/>
              </w:rPr>
            </w:pPr>
            <w:r>
              <w:rPr>
                <w:rFonts w:hint="eastAsia" w:ascii="宋体" w:cs="宋体"/>
                <w:sz w:val="24"/>
                <w:szCs w:val="24"/>
                <w:lang w:val="en-US" w:eastAsia="zh-CN"/>
              </w:rPr>
              <w:t>内部审核</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En9.2</w:t>
            </w:r>
          </w:p>
        </w:tc>
        <w:tc>
          <w:tcPr>
            <w:tcW w:w="10739" w:type="dxa"/>
            <w:vAlign w:val="center"/>
          </w:tcPr>
          <w:p>
            <w:pPr>
              <w:spacing w:line="240" w:lineRule="atLeast"/>
              <w:rPr>
                <w:rFonts w:ascii="宋体" w:cs="宋体"/>
                <w:szCs w:val="21"/>
              </w:rPr>
            </w:pPr>
            <w:r>
              <w:rPr>
                <w:rFonts w:hint="eastAsia" w:ascii="宋体" w:hAnsi="宋体" w:cs="宋体"/>
                <w:szCs w:val="21"/>
              </w:rPr>
              <w:t>编制了《</w:t>
            </w:r>
            <w:r>
              <w:rPr>
                <w:rFonts w:ascii="宋体" w:hAnsi="宋体" w:cs="宋体"/>
                <w:szCs w:val="21"/>
              </w:rPr>
              <w:t>2020</w:t>
            </w:r>
            <w:r>
              <w:rPr>
                <w:rFonts w:hint="eastAsia" w:ascii="宋体" w:hAnsi="宋体" w:cs="宋体"/>
                <w:szCs w:val="21"/>
              </w:rPr>
              <w:t>度管理体系内审计划》查“审核目的”、“审核依据”</w:t>
            </w:r>
            <w:r>
              <w:rPr>
                <w:rFonts w:ascii="宋体" w:hAnsi="宋体" w:cs="宋体"/>
                <w:szCs w:val="21"/>
              </w:rPr>
              <w:t>——</w:t>
            </w:r>
            <w:r>
              <w:rPr>
                <w:rFonts w:hint="eastAsia" w:ascii="宋体" w:hAnsi="宋体" w:cs="宋体"/>
                <w:szCs w:val="21"/>
              </w:rPr>
              <w:t>基本符合标准要求、审核安排时间</w:t>
            </w:r>
            <w:r>
              <w:rPr>
                <w:rFonts w:ascii="宋体" w:hAnsi="宋体" w:cs="宋体"/>
                <w:szCs w:val="21"/>
              </w:rPr>
              <w:t>2020.8.</w:t>
            </w:r>
            <w:r>
              <w:rPr>
                <w:rFonts w:hint="eastAsia" w:ascii="宋体" w:hAnsi="宋体" w:cs="宋体"/>
                <w:szCs w:val="21"/>
                <w:lang w:val="en-US" w:eastAsia="zh-CN"/>
              </w:rPr>
              <w:t>30</w:t>
            </w:r>
            <w:r>
              <w:rPr>
                <w:rFonts w:hint="eastAsia" w:ascii="宋体" w:hAnsi="宋体" w:cs="宋体"/>
                <w:szCs w:val="21"/>
              </w:rPr>
              <w:t>；有“审核日程安排表”具体到日期下的审核部门和审核员等内容；未见审核员自己审核本部门的情况；计划有编审批；组长</w:t>
            </w:r>
            <w:r>
              <w:rPr>
                <w:rFonts w:hint="eastAsia" w:ascii="宋体" w:hAnsi="宋体" w:eastAsia="宋体" w:cs="宋体"/>
                <w:szCs w:val="21"/>
              </w:rPr>
              <w:t>罗贞</w:t>
            </w:r>
            <w:r>
              <w:rPr>
                <w:rFonts w:hint="eastAsia" w:ascii="宋体" w:hAnsi="宋体" w:cs="宋体"/>
                <w:szCs w:val="21"/>
              </w:rPr>
              <w:t>、组员</w:t>
            </w:r>
            <w:r>
              <w:rPr>
                <w:rFonts w:hint="eastAsia" w:ascii="宋体" w:hAnsi="宋体" w:cs="宋体"/>
                <w:szCs w:val="21"/>
                <w:lang w:eastAsia="zh-CN"/>
              </w:rPr>
              <w:t>：</w:t>
            </w:r>
            <w:r>
              <w:rPr>
                <w:rFonts w:hint="eastAsia" w:ascii="宋体" w:hAnsi="宋体" w:eastAsia="宋体" w:cs="宋体"/>
                <w:szCs w:val="21"/>
              </w:rPr>
              <w:t>韩国胜、李小军</w:t>
            </w:r>
            <w:r>
              <w:rPr>
                <w:rFonts w:hint="eastAsia" w:ascii="宋体" w:hAnsi="宋体" w:cs="宋体"/>
                <w:szCs w:val="21"/>
              </w:rPr>
              <w:t>等；计划覆盖全部部门和产品活动、计划批准</w:t>
            </w:r>
            <w:r>
              <w:rPr>
                <w:rFonts w:hint="eastAsia" w:ascii="宋体" w:hAnsi="宋体" w:cs="宋体"/>
                <w:szCs w:val="21"/>
                <w:lang w:eastAsia="zh-CN"/>
              </w:rPr>
              <w:t>：</w:t>
            </w:r>
            <w:r>
              <w:rPr>
                <w:rFonts w:hint="eastAsia" w:ascii="宋体" w:hAnsi="宋体" w:eastAsia="宋体" w:cs="宋体"/>
                <w:szCs w:val="21"/>
              </w:rPr>
              <w:t>孔俊杰；</w:t>
            </w:r>
            <w:r>
              <w:rPr>
                <w:rFonts w:ascii="宋体" w:hAnsi="宋体" w:cs="宋体"/>
                <w:szCs w:val="21"/>
              </w:rPr>
              <w:t xml:space="preserve"> </w:t>
            </w:r>
          </w:p>
          <w:p>
            <w:pPr>
              <w:spacing w:line="240" w:lineRule="atLeast"/>
              <w:rPr>
                <w:rFonts w:ascii="宋体" w:cs="宋体"/>
                <w:szCs w:val="21"/>
              </w:rPr>
            </w:pPr>
            <w:r>
              <w:fldChar w:fldCharType="begin"/>
            </w:r>
            <w:r>
              <w:instrText xml:space="preserve"> HYPERLINK "mailto:提供《首、末次会议签到表》有包括总经理等9人签字信息；日期2017.8.1.@2017.8.3.；" </w:instrText>
            </w:r>
            <w:r>
              <w:fldChar w:fldCharType="separate"/>
            </w:r>
            <w:r>
              <w:rPr>
                <w:rFonts w:hint="eastAsia" w:ascii="宋体" w:hAnsi="宋体" w:cs="宋体"/>
                <w:szCs w:val="21"/>
              </w:rPr>
              <w:t>提供《首、末次会议签到表》有包括各主要部门负责人等签字信息；</w:t>
            </w:r>
            <w:r>
              <w:rPr>
                <w:rFonts w:hint="eastAsia" w:ascii="宋体" w:hAnsi="宋体" w:cs="宋体"/>
                <w:szCs w:val="21"/>
              </w:rPr>
              <w:fldChar w:fldCharType="end"/>
            </w:r>
            <w:r>
              <w:rPr>
                <w:rFonts w:hint="eastAsia" w:ascii="宋体" w:hAnsi="宋体" w:cs="宋体"/>
                <w:szCs w:val="21"/>
              </w:rPr>
              <w:t>主持人</w:t>
            </w:r>
            <w:r>
              <w:rPr>
                <w:rFonts w:hint="eastAsia" w:ascii="宋体" w:hAnsi="宋体" w:cs="宋体"/>
                <w:szCs w:val="21"/>
                <w:lang w:eastAsia="zh-CN"/>
              </w:rPr>
              <w:t>孔俊杰</w:t>
            </w:r>
            <w:r>
              <w:rPr>
                <w:rFonts w:hint="eastAsia" w:ascii="宋体" w:hAnsi="宋体" w:cs="宋体"/>
                <w:szCs w:val="21"/>
              </w:rPr>
              <w:t>；另提供《会议记录》包括“内审员审核情况汇报、绩效改进情况”等；</w:t>
            </w:r>
          </w:p>
          <w:p>
            <w:pPr>
              <w:spacing w:line="240" w:lineRule="atLeast"/>
              <w:rPr>
                <w:rFonts w:ascii="宋体" w:cs="宋体"/>
                <w:szCs w:val="21"/>
              </w:rPr>
            </w:pPr>
            <w:r>
              <w:rPr>
                <w:rFonts w:hint="eastAsia" w:ascii="宋体" w:hAnsi="宋体" w:cs="宋体"/>
                <w:szCs w:val="21"/>
              </w:rPr>
              <w:t>提供《检查单》</w:t>
            </w:r>
            <w:r>
              <w:rPr>
                <w:rFonts w:ascii="宋体" w:hAnsi="宋体" w:cs="宋体"/>
                <w:szCs w:val="21"/>
              </w:rPr>
              <w:t>10</w:t>
            </w:r>
            <w:r>
              <w:rPr>
                <w:rFonts w:hint="eastAsia" w:ascii="宋体" w:hAnsi="宋体" w:cs="宋体"/>
                <w:szCs w:val="21"/>
              </w:rPr>
              <w:t>份、抽查</w:t>
            </w:r>
            <w:r>
              <w:rPr>
                <w:rFonts w:ascii="宋体" w:hAnsi="宋体" w:cs="宋体"/>
                <w:szCs w:val="21"/>
              </w:rPr>
              <w:t>1</w:t>
            </w:r>
            <w:r>
              <w:rPr>
                <w:rFonts w:hint="eastAsia" w:ascii="宋体" w:hAnsi="宋体" w:cs="宋体"/>
                <w:szCs w:val="21"/>
              </w:rPr>
              <w:t>条、</w:t>
            </w:r>
            <w:r>
              <w:rPr>
                <w:rFonts w:hint="eastAsia" w:ascii="宋体" w:hAnsi="宋体" w:cs="宋体"/>
                <w:szCs w:val="21"/>
                <w:lang w:val="en-US" w:eastAsia="zh-CN"/>
              </w:rPr>
              <w:t>办公室</w:t>
            </w:r>
            <w:r>
              <w:rPr>
                <w:rFonts w:hint="eastAsia" w:ascii="宋体" w:hAnsi="宋体" w:cs="宋体"/>
                <w:szCs w:val="21"/>
              </w:rPr>
              <w:t>、审核条款“</w:t>
            </w:r>
            <w:r>
              <w:rPr>
                <w:rFonts w:ascii="宋体" w:hAnsi="宋体" w:cs="宋体"/>
                <w:szCs w:val="21"/>
              </w:rPr>
              <w:t>4.1</w:t>
            </w:r>
            <w:r>
              <w:rPr>
                <w:rFonts w:hint="eastAsia" w:ascii="宋体" w:hAnsi="宋体" w:cs="宋体"/>
                <w:szCs w:val="21"/>
              </w:rPr>
              <w:t>、</w:t>
            </w:r>
            <w:r>
              <w:rPr>
                <w:rFonts w:ascii="宋体" w:hAnsi="宋体" w:cs="宋体"/>
                <w:szCs w:val="21"/>
              </w:rPr>
              <w:t>4.2</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7.5</w:t>
            </w:r>
            <w:r>
              <w:rPr>
                <w:rFonts w:hint="eastAsia" w:ascii="宋体" w:hAnsi="宋体" w:cs="宋体"/>
                <w:szCs w:val="21"/>
              </w:rPr>
              <w:t>、</w:t>
            </w:r>
            <w:r>
              <w:rPr>
                <w:rFonts w:ascii="宋体" w:hAnsi="宋体" w:cs="宋体"/>
                <w:szCs w:val="21"/>
              </w:rPr>
              <w:t>8.1</w:t>
            </w:r>
            <w:r>
              <w:rPr>
                <w:rFonts w:hint="eastAsia" w:ascii="宋体" w:hAnsi="宋体" w:cs="宋体"/>
                <w:szCs w:val="21"/>
              </w:rPr>
              <w:t>、</w:t>
            </w:r>
            <w:r>
              <w:rPr>
                <w:rFonts w:ascii="宋体" w:hAnsi="宋体" w:cs="宋体"/>
                <w:szCs w:val="21"/>
              </w:rPr>
              <w:t>9.1</w:t>
            </w:r>
            <w:r>
              <w:rPr>
                <w:rFonts w:hint="eastAsia" w:ascii="宋体" w:hAnsi="宋体" w:cs="宋体"/>
                <w:szCs w:val="21"/>
              </w:rPr>
              <w:t>、</w:t>
            </w:r>
            <w:r>
              <w:rPr>
                <w:rFonts w:ascii="宋体" w:hAnsi="宋体" w:cs="宋体"/>
                <w:szCs w:val="21"/>
              </w:rPr>
              <w:t>6.1</w:t>
            </w:r>
            <w:r>
              <w:rPr>
                <w:rFonts w:hint="eastAsia" w:ascii="宋体" w:hAnsi="宋体" w:cs="宋体"/>
                <w:szCs w:val="21"/>
              </w:rPr>
              <w:t>、</w:t>
            </w:r>
            <w:r>
              <w:rPr>
                <w:rFonts w:ascii="宋体" w:hAnsi="宋体" w:cs="宋体"/>
                <w:szCs w:val="21"/>
              </w:rPr>
              <w:t>6.2</w:t>
            </w:r>
            <w:r>
              <w:rPr>
                <w:rFonts w:hint="eastAsia" w:ascii="宋体" w:hAnsi="宋体" w:cs="宋体"/>
                <w:szCs w:val="21"/>
              </w:rPr>
              <w:t>”等</w:t>
            </w:r>
            <w:r>
              <w:rPr>
                <w:rFonts w:ascii="宋体" w:hAnsi="宋体" w:cs="宋体"/>
                <w:szCs w:val="21"/>
              </w:rPr>
              <w:t>——</w:t>
            </w:r>
            <w:r>
              <w:rPr>
                <w:rFonts w:hint="eastAsia" w:ascii="宋体" w:hAnsi="宋体" w:cs="宋体"/>
                <w:szCs w:val="21"/>
              </w:rPr>
              <w:t>查基本符合策划的安排、条款检查内容基本符合标准要求、未见明显不符合情况；审核员</w:t>
            </w:r>
            <w:r>
              <w:rPr>
                <w:rFonts w:hint="eastAsia" w:ascii="宋体" w:hAnsi="宋体" w:eastAsia="宋体" w:cs="宋体"/>
                <w:szCs w:val="21"/>
              </w:rPr>
              <w:t>韩国胜、李小军</w:t>
            </w:r>
            <w:r>
              <w:rPr>
                <w:rFonts w:hint="eastAsia" w:ascii="宋体" w:hAnsi="宋体" w:cs="宋体"/>
                <w:szCs w:val="21"/>
              </w:rPr>
              <w:t>；</w:t>
            </w:r>
          </w:p>
          <w:p>
            <w:pPr>
              <w:spacing w:line="240" w:lineRule="atLeast"/>
              <w:rPr>
                <w:rFonts w:hint="eastAsia" w:ascii="宋体" w:hAnsi="宋体" w:eastAsia="宋体" w:cs="宋体"/>
                <w:szCs w:val="21"/>
              </w:rPr>
            </w:pPr>
            <w:r>
              <w:rPr>
                <w:rFonts w:hint="eastAsia" w:ascii="宋体" w:hAnsi="宋体" w:eastAsia="宋体" w:cs="宋体"/>
                <w:szCs w:val="21"/>
              </w:rPr>
              <w:t>本次内部审核中共发现了1个一般不符合项；</w:t>
            </w:r>
          </w:p>
          <w:p>
            <w:pPr>
              <w:widowControl/>
              <w:spacing w:line="260" w:lineRule="exact"/>
              <w:jc w:val="left"/>
              <w:rPr>
                <w:rFonts w:hint="eastAsia" w:ascii="宋体" w:hAnsi="宋体" w:cs="宋体"/>
                <w:szCs w:val="21"/>
              </w:rPr>
            </w:pPr>
            <w:r>
              <w:rPr>
                <w:rFonts w:hint="eastAsia" w:ascii="宋体" w:hAnsi="宋体" w:cs="宋体"/>
                <w:szCs w:val="21"/>
              </w:rPr>
              <w:t>编制和提供了《内部审核报告》包含了本次审核的“目的、范围、准则和概述”</w:t>
            </w:r>
            <w:r>
              <w:rPr>
                <w:rFonts w:ascii="宋体" w:hAnsi="宋体" w:cs="宋体"/>
                <w:szCs w:val="21"/>
              </w:rPr>
              <w:t>——</w:t>
            </w:r>
            <w:r>
              <w:rPr>
                <w:rFonts w:hint="eastAsia" w:ascii="宋体" w:hAnsi="宋体" w:cs="宋体"/>
                <w:szCs w:val="21"/>
              </w:rPr>
              <w:t>查评价基本覆盖体系范围内相关内容、包括</w:t>
            </w:r>
            <w:r>
              <w:rPr>
                <w:rFonts w:hint="eastAsia" w:ascii="宋体" w:hAnsi="宋体" w:cs="宋体"/>
                <w:szCs w:val="21"/>
                <w:lang w:val="en-US" w:eastAsia="zh-CN"/>
              </w:rPr>
              <w:t>管理</w:t>
            </w:r>
            <w:r>
              <w:rPr>
                <w:rFonts w:hint="eastAsia" w:ascii="宋体" w:hAnsi="宋体" w:cs="宋体"/>
                <w:szCs w:val="21"/>
              </w:rPr>
              <w:t>方针目标指标的实现情况、</w:t>
            </w:r>
            <w:r>
              <w:rPr>
                <w:rFonts w:hint="eastAsia" w:ascii="宋体" w:hAnsi="宋体" w:cs="宋体"/>
                <w:szCs w:val="21"/>
                <w:lang w:val="en-US" w:eastAsia="zh-CN"/>
              </w:rPr>
              <w:t>产品质量情况、环境因素和危险源的控制情况、</w:t>
            </w:r>
            <w:r>
              <w:rPr>
                <w:rFonts w:hint="eastAsia" w:ascii="宋体" w:hAnsi="宋体" w:cs="宋体"/>
                <w:szCs w:val="21"/>
              </w:rPr>
              <w:t>能源基准绩效参数的确定、高耗能设备安全经济运行准则的执行、生产计划的安排关注季节性对能源消耗的影响</w:t>
            </w:r>
            <w:r>
              <w:rPr>
                <w:rFonts w:hint="eastAsia" w:ascii="宋体" w:hAnsi="宋体" w:cs="宋体"/>
                <w:szCs w:val="21"/>
                <w:lang w:eastAsia="zh-CN"/>
              </w:rPr>
              <w:t>。</w:t>
            </w:r>
            <w:r>
              <w:rPr>
                <w:rFonts w:hint="eastAsia" w:ascii="宋体" w:hAnsi="宋体" w:cs="宋体"/>
                <w:szCs w:val="21"/>
              </w:rPr>
              <w:t>对</w:t>
            </w:r>
            <w:r>
              <w:rPr>
                <w:rFonts w:ascii="宋体" w:hAnsi="宋体" w:cs="宋体"/>
                <w:szCs w:val="21"/>
              </w:rPr>
              <w:t>1</w:t>
            </w:r>
            <w:r>
              <w:rPr>
                <w:rFonts w:hint="eastAsia" w:ascii="宋体" w:hAnsi="宋体" w:cs="宋体"/>
                <w:szCs w:val="21"/>
              </w:rPr>
              <w:t>项不符合提出了整改意见和纠正措施和预防措施的要求、法律法规和其他要求的执行情况等；提出的问题与改进措施“标准和工作内容结合不够、经济运行控制仍不到位”；</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szCs w:val="21"/>
              </w:rPr>
              <w:t>审核结论：公司管理体系基本符合</w:t>
            </w:r>
            <w:r>
              <w:rPr>
                <w:rFonts w:hint="eastAsia" w:ascii="宋体" w:hAnsi="宋体" w:cs="宋体"/>
                <w:szCs w:val="21"/>
                <w:lang w:val="en-US" w:eastAsia="zh-CN"/>
              </w:rPr>
              <w:t>GB/T19001-2016、GB/T24001-2016、ISO45001-2018、ISO5001</w:t>
            </w:r>
            <w:r>
              <w:rPr>
                <w:rFonts w:ascii="宋体" w:hAnsi="宋体" w:cs="宋体"/>
                <w:szCs w:val="21"/>
              </w:rPr>
              <w:t>—201</w:t>
            </w:r>
            <w:r>
              <w:rPr>
                <w:rFonts w:hint="eastAsia" w:ascii="宋体" w:hAnsi="宋体" w:cs="宋体"/>
                <w:szCs w:val="21"/>
                <w:lang w:val="en-US" w:eastAsia="zh-CN"/>
              </w:rPr>
              <w:t>8</w:t>
            </w:r>
            <w:r>
              <w:rPr>
                <w:rFonts w:hint="eastAsia" w:ascii="宋体" w:hAnsi="宋体" w:cs="宋体"/>
                <w:szCs w:val="21"/>
              </w:rPr>
              <w:t>标准要求，能源方针目标基本适宜、体系运行基本符合要求；编制批准</w:t>
            </w:r>
            <w:r>
              <w:rPr>
                <w:rFonts w:hint="eastAsia" w:ascii="宋体" w:hAnsi="宋体" w:cs="宋体"/>
                <w:szCs w:val="21"/>
                <w:lang w:eastAsia="zh-CN"/>
              </w:rPr>
              <w:t>孔俊杰</w:t>
            </w:r>
            <w:r>
              <w:rPr>
                <w:rFonts w:hint="eastAsia" w:ascii="宋体" w:hAnsi="宋体" w:cs="宋体"/>
                <w:szCs w:val="21"/>
              </w:rPr>
              <w:t>、</w:t>
            </w:r>
            <w:r>
              <w:rPr>
                <w:rFonts w:ascii="宋体" w:hAnsi="宋体" w:cs="宋体"/>
                <w:szCs w:val="21"/>
              </w:rPr>
              <w:t>2020.8.</w:t>
            </w:r>
            <w:r>
              <w:rPr>
                <w:rFonts w:hint="eastAsia" w:ascii="宋体" w:hAnsi="宋体" w:cs="宋体"/>
                <w:szCs w:val="21"/>
                <w:lang w:val="en-US" w:eastAsia="zh-CN"/>
              </w:rPr>
              <w:t>30</w:t>
            </w:r>
            <w:r>
              <w:rPr>
                <w:rFonts w:hint="eastAsia" w:ascii="宋体" w:hAnsi="宋体" w:cs="宋体"/>
                <w:szCs w:val="21"/>
              </w:rPr>
              <w:t>；</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cs="宋体"/>
                <w:sz w:val="24"/>
                <w:szCs w:val="24"/>
                <w:lang w:val="en-US" w:eastAsia="zh-CN"/>
              </w:rPr>
            </w:pP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En10.1</w:t>
            </w:r>
          </w:p>
        </w:tc>
        <w:tc>
          <w:tcPr>
            <w:tcW w:w="10739" w:type="dxa"/>
            <w:vAlign w:val="center"/>
          </w:tcPr>
          <w:p>
            <w:pPr>
              <w:spacing w:line="240" w:lineRule="atLeast"/>
              <w:rPr>
                <w:rFonts w:ascii="宋体" w:cs="宋体"/>
                <w:szCs w:val="21"/>
              </w:rPr>
            </w:pPr>
            <w:r>
              <w:rPr>
                <w:rFonts w:hint="eastAsia" w:ascii="宋体" w:hAnsi="宋体" w:cs="宋体"/>
                <w:szCs w:val="21"/>
              </w:rPr>
              <w:t>编制了《纠正措施和预防措施通知单》包括“不符合采取措施控制并纠正；任何纠正措施的结果、不符合的原因</w:t>
            </w:r>
            <w:r>
              <w:rPr>
                <w:rFonts w:ascii="宋体" w:hAnsi="宋体" w:cs="宋体"/>
                <w:szCs w:val="21"/>
              </w:rPr>
              <w:t xml:space="preserve"> </w:t>
            </w:r>
            <w:r>
              <w:rPr>
                <w:rFonts w:hint="eastAsia" w:ascii="宋体" w:hAnsi="宋体" w:cs="宋体"/>
                <w:szCs w:val="21"/>
              </w:rPr>
              <w:t>性质和采取的任何后续措施；确定是否存在或是否可能发生类似的不符合；实施任何所需的措施；评审所采取的任何纠正措施的有效性；必要时，对能源管理体系进行变更改、”等内容；</w:t>
            </w:r>
          </w:p>
          <w:p>
            <w:pPr>
              <w:spacing w:line="240" w:lineRule="atLeast"/>
              <w:rPr>
                <w:rFonts w:ascii="宋体" w:cs="宋体"/>
                <w:szCs w:val="21"/>
              </w:rPr>
            </w:pPr>
          </w:p>
          <w:p>
            <w:pPr>
              <w:widowControl/>
              <w:spacing w:line="260" w:lineRule="exact"/>
              <w:jc w:val="left"/>
              <w:rPr>
                <w:rFonts w:hint="default" w:ascii="宋体" w:hAnsi="宋体" w:eastAsia="宋体" w:cs="宋体"/>
                <w:color w:val="000000" w:themeColor="text1"/>
                <w:sz w:val="21"/>
                <w:szCs w:val="21"/>
                <w:lang w:val="en-US" w:eastAsia="zh-CN"/>
              </w:rPr>
            </w:pPr>
            <w:r>
              <w:rPr>
                <w:rFonts w:hint="eastAsia" w:ascii="宋体" w:hAnsi="宋体" w:cs="宋体"/>
                <w:szCs w:val="21"/>
              </w:rPr>
              <w:t>查内审</w:t>
            </w:r>
            <w:r>
              <w:rPr>
                <w:rFonts w:hint="eastAsia" w:ascii="宋体" w:hAnsi="宋体" w:cs="宋体"/>
                <w:szCs w:val="21"/>
                <w:lang w:val="en-US" w:eastAsia="zh-CN"/>
              </w:rPr>
              <w:t>时发现1个</w:t>
            </w:r>
            <w:r>
              <w:rPr>
                <w:rFonts w:hint="eastAsia" w:ascii="宋体" w:hAnsi="宋体" w:cs="宋体"/>
                <w:szCs w:val="21"/>
              </w:rPr>
              <w:t>不符合项</w:t>
            </w:r>
            <w:r>
              <w:rPr>
                <w:rFonts w:hint="eastAsia" w:ascii="宋体" w:hAnsi="宋体" w:cs="宋体"/>
                <w:szCs w:val="21"/>
                <w:lang w:eastAsia="zh-CN"/>
              </w:rPr>
              <w:t>，</w:t>
            </w:r>
            <w:r>
              <w:rPr>
                <w:rFonts w:hint="eastAsia" w:ascii="宋体" w:hAnsi="宋体" w:cs="宋体"/>
                <w:szCs w:val="21"/>
                <w:lang w:val="en-US" w:eastAsia="zh-CN"/>
              </w:rPr>
              <w:t>已经进行了纠正和纠正措施。</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cs="宋体"/>
                <w:sz w:val="24"/>
                <w:szCs w:val="24"/>
                <w:lang w:val="en-US" w:eastAsia="zh-CN"/>
              </w:rPr>
            </w:pP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En10.2</w:t>
            </w:r>
          </w:p>
        </w:tc>
        <w:tc>
          <w:tcPr>
            <w:tcW w:w="10739" w:type="dxa"/>
            <w:vAlign w:val="center"/>
          </w:tcPr>
          <w:p>
            <w:pPr>
              <w:widowControl/>
              <w:spacing w:line="260" w:lineRule="exact"/>
              <w:jc w:val="lef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公司利用日常的检查、目标考核、内审和管理评审的结果，对管理体系进行持续改进。</w:t>
            </w:r>
          </w:p>
        </w:tc>
        <w:tc>
          <w:tcPr>
            <w:tcW w:w="850" w:type="dxa"/>
            <w:vAlign w:val="center"/>
          </w:tcPr>
          <w:p>
            <w:pPr>
              <w:jc w:val="center"/>
              <w:rPr>
                <w:rFonts w:hint="default"/>
                <w:lang w:val="en-US" w:eastAsia="zh-CN"/>
              </w:rPr>
            </w:pPr>
            <w:r>
              <w:rPr>
                <w:rFonts w:hint="eastAsia"/>
                <w:lang w:val="en-US" w:eastAsia="zh-CN"/>
              </w:rPr>
              <w:t>y</w:t>
            </w:r>
          </w:p>
        </w:tc>
      </w:tr>
    </w:tbl>
    <w:p>
      <w:r>
        <w:ptab w:relativeTo="margin" w:alignment="center" w:leader="none"/>
      </w:r>
    </w:p>
    <w:p/>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7640C"/>
    <w:rsid w:val="006E678B"/>
    <w:rsid w:val="007757F3"/>
    <w:rsid w:val="007E6AEB"/>
    <w:rsid w:val="008973EE"/>
    <w:rsid w:val="00971600"/>
    <w:rsid w:val="009973B4"/>
    <w:rsid w:val="009C28C1"/>
    <w:rsid w:val="009F7EED"/>
    <w:rsid w:val="00A02AB7"/>
    <w:rsid w:val="00A80636"/>
    <w:rsid w:val="00AF0AAB"/>
    <w:rsid w:val="00BF597E"/>
    <w:rsid w:val="00C51A36"/>
    <w:rsid w:val="00C55228"/>
    <w:rsid w:val="00CE315A"/>
    <w:rsid w:val="00D06F59"/>
    <w:rsid w:val="00D8388C"/>
    <w:rsid w:val="00E449AA"/>
    <w:rsid w:val="00E6224C"/>
    <w:rsid w:val="00EB0164"/>
    <w:rsid w:val="00ED0F62"/>
    <w:rsid w:val="00F13424"/>
    <w:rsid w:val="0615414B"/>
    <w:rsid w:val="108219C2"/>
    <w:rsid w:val="13165E2E"/>
    <w:rsid w:val="154D547C"/>
    <w:rsid w:val="179C238A"/>
    <w:rsid w:val="1B8942C0"/>
    <w:rsid w:val="1C4C289D"/>
    <w:rsid w:val="1F112799"/>
    <w:rsid w:val="45AB1934"/>
    <w:rsid w:val="47AD095A"/>
    <w:rsid w:val="47F91D55"/>
    <w:rsid w:val="57770C6D"/>
    <w:rsid w:val="5EA12B9A"/>
    <w:rsid w:val="7BA03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Plain Text"/>
    <w:basedOn w:val="1"/>
    <w:qFormat/>
    <w:uiPriority w:val="99"/>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styleId="15">
    <w:name w:val="List Paragraph"/>
    <w:basedOn w:val="1"/>
    <w:qFormat/>
    <w:uiPriority w:val="34"/>
    <w:pPr>
      <w:ind w:firstLine="420" w:firstLineChars="200"/>
    </w:p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段落正文"/>
    <w:semiHidden/>
    <w:qFormat/>
    <w:uiPriority w:val="99"/>
    <w:pPr>
      <w:spacing w:line="360" w:lineRule="auto"/>
      <w:ind w:firstLine="200" w:firstLineChars="200"/>
      <w:jc w:val="both"/>
    </w:pPr>
    <w:rPr>
      <w:rFonts w:ascii="Calibri" w:hAnsi="Calibri" w:eastAsia="仿宋_GB2312" w:cs="Times New Roman"/>
      <w:kern w:val="2"/>
      <w:sz w:val="28"/>
      <w:szCs w:val="24"/>
      <w:lang w:val="en-US" w:eastAsia="zh-CN" w:bidi="ar-SA"/>
    </w:rPr>
  </w:style>
  <w:style w:type="paragraph" w:customStyle="1" w:styleId="18">
    <w:name w:val="审核报告正文小四"/>
    <w:basedOn w:val="1"/>
    <w:uiPriority w:val="0"/>
    <w:pPr>
      <w:widowControl/>
      <w:spacing w:beforeLines="50" w:after="200" w:afterLines="50" w:line="440" w:lineRule="exact"/>
      <w:ind w:firstLine="200" w:firstLineChars="200"/>
      <w:jc w:val="left"/>
    </w:pPr>
    <w:rPr>
      <w:rFonts w:ascii="宋体" w:hAnsi="宋体"/>
      <w:kern w:val="0"/>
      <w:sz w:val="24"/>
      <w:szCs w:val="24"/>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831</Words>
  <Characters>4737</Characters>
  <Lines>39</Lines>
  <Paragraphs>11</Paragraphs>
  <TotalTime>1</TotalTime>
  <ScaleCrop>false</ScaleCrop>
  <LinksUpToDate>false</LinksUpToDate>
  <CharactersWithSpaces>5557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2021-04-01T11:59:50Z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4B994C729FF04EA4991967E96D5B0387</vt:lpwstr>
  </property>
</Properties>
</file>