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98" w:type="dxa"/>
            <w:vAlign w:val="center"/>
          </w:tcPr>
          <w:p>
            <w:pPr>
              <w:widowControl/>
              <w:spacing w:line="260" w:lineRule="exact"/>
              <w:jc w:val="left"/>
              <w:rPr>
                <w:rFonts w:hint="default" w:eastAsia="宋体"/>
                <w:color w:val="auto"/>
                <w:sz w:val="24"/>
                <w:szCs w:val="24"/>
                <w:lang w:val="en-US" w:eastAsia="zh-CN"/>
              </w:rPr>
            </w:pPr>
            <w:r>
              <w:rPr>
                <w:rFonts w:hint="eastAsia"/>
                <w:color w:val="auto"/>
                <w:sz w:val="24"/>
                <w:szCs w:val="24"/>
              </w:rPr>
              <w:t>受审核部门：</w:t>
            </w:r>
            <w:r>
              <w:rPr>
                <w:rFonts w:hint="eastAsia" w:ascii="宋体" w:hAnsi="宋体"/>
                <w:color w:val="auto"/>
                <w:sz w:val="21"/>
                <w:szCs w:val="21"/>
                <w:lang w:val="en-US" w:eastAsia="zh-CN"/>
              </w:rPr>
              <w:t xml:space="preserve">设备能源部       </w:t>
            </w:r>
            <w:r>
              <w:rPr>
                <w:rFonts w:hint="eastAsia"/>
                <w:color w:val="auto"/>
                <w:sz w:val="24"/>
                <w:szCs w:val="24"/>
              </w:rPr>
              <w:t>负责人：</w:t>
            </w:r>
            <w:r>
              <w:rPr>
                <w:rFonts w:hint="eastAsia"/>
                <w:color w:val="auto"/>
                <w:sz w:val="24"/>
                <w:szCs w:val="24"/>
                <w:lang w:val="en-US" w:eastAsia="zh-CN"/>
              </w:rPr>
              <w:t xml:space="preserve">苟永乾、李有邦 </w:t>
            </w:r>
            <w:r>
              <w:rPr>
                <w:rFonts w:hint="eastAsia"/>
                <w:color w:val="auto"/>
                <w:sz w:val="24"/>
                <w:szCs w:val="24"/>
              </w:rPr>
              <w:t>陪同人员：</w:t>
            </w:r>
            <w:r>
              <w:rPr>
                <w:rFonts w:hint="eastAsia"/>
                <w:color w:val="auto"/>
                <w:sz w:val="24"/>
                <w:szCs w:val="24"/>
                <w:lang w:val="en-US" w:eastAsia="zh-CN"/>
              </w:rPr>
              <w:t>荣亮</w:t>
            </w:r>
          </w:p>
        </w:tc>
        <w:tc>
          <w:tcPr>
            <w:tcW w:w="89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698" w:type="dxa"/>
            <w:vAlign w:val="center"/>
          </w:tcPr>
          <w:p>
            <w:pPr>
              <w:spacing w:before="120"/>
              <w:rPr>
                <w:rFonts w:hint="default" w:eastAsia="宋体"/>
                <w:color w:val="FF0000"/>
                <w:sz w:val="24"/>
                <w:szCs w:val="24"/>
                <w:lang w:val="en-US" w:eastAsia="zh-CN"/>
              </w:rPr>
            </w:pPr>
            <w:r>
              <w:rPr>
                <w:rFonts w:hint="eastAsia"/>
                <w:color w:val="000000" w:themeColor="text1"/>
                <w:sz w:val="24"/>
                <w:szCs w:val="24"/>
              </w:rPr>
              <w:t>审核员：</w:t>
            </w:r>
            <w:r>
              <w:rPr>
                <w:rFonts w:hint="eastAsia"/>
                <w:color w:val="000000" w:themeColor="text1"/>
                <w:sz w:val="24"/>
                <w:szCs w:val="24"/>
                <w:lang w:val="en-US" w:eastAsia="zh-CN"/>
              </w:rPr>
              <w:t>李凤仪</w:t>
            </w:r>
            <w:r>
              <w:rPr>
                <w:color w:val="000000" w:themeColor="text1"/>
                <w:sz w:val="24"/>
                <w:szCs w:val="24"/>
              </w:rPr>
              <w:t xml:space="preserve"> </w:t>
            </w:r>
            <w:r>
              <w:rPr>
                <w:rFonts w:hint="eastAsia"/>
                <w:color w:val="000000" w:themeColor="text1"/>
                <w:sz w:val="24"/>
                <w:szCs w:val="24"/>
                <w:lang w:val="en-US" w:eastAsia="zh-CN"/>
              </w:rPr>
              <w:t>张慧琴</w:t>
            </w:r>
            <w:r>
              <w:rPr>
                <w:color w:val="000000" w:themeColor="text1"/>
                <w:sz w:val="24"/>
                <w:szCs w:val="24"/>
              </w:rPr>
              <w:t xml:space="preserve">  </w:t>
            </w:r>
            <w:r>
              <w:rPr>
                <w:rFonts w:hint="eastAsia"/>
                <w:color w:val="000000" w:themeColor="text1"/>
                <w:sz w:val="24"/>
                <w:szCs w:val="24"/>
                <w:lang w:eastAsia="zh-CN"/>
              </w:rPr>
              <w:t>（</w:t>
            </w:r>
            <w:r>
              <w:rPr>
                <w:rFonts w:hint="eastAsia"/>
                <w:color w:val="000000" w:themeColor="text1"/>
                <w:sz w:val="24"/>
                <w:szCs w:val="24"/>
                <w:lang w:val="en-US" w:eastAsia="zh-CN"/>
              </w:rPr>
              <w:t>专家</w:t>
            </w:r>
            <w:r>
              <w:rPr>
                <w:rFonts w:hint="eastAsia"/>
                <w:color w:val="000000" w:themeColor="text1"/>
                <w:sz w:val="24"/>
                <w:szCs w:val="24"/>
                <w:lang w:eastAsia="zh-CN"/>
              </w:rPr>
              <w:t>）</w:t>
            </w:r>
            <w:r>
              <w:rPr>
                <w:color w:val="000000" w:themeColor="text1"/>
                <w:sz w:val="24"/>
                <w:szCs w:val="24"/>
              </w:rPr>
              <w:t xml:space="preserve">         </w:t>
            </w:r>
            <w:r>
              <w:rPr>
                <w:rFonts w:hint="eastAsia"/>
                <w:color w:val="000000" w:themeColor="text1"/>
                <w:sz w:val="24"/>
                <w:szCs w:val="24"/>
              </w:rPr>
              <w:t>审核时间：2</w:t>
            </w:r>
            <w:r>
              <w:rPr>
                <w:color w:val="000000" w:themeColor="text1"/>
                <w:sz w:val="24"/>
                <w:szCs w:val="24"/>
              </w:rPr>
              <w:t>0</w:t>
            </w:r>
            <w:r>
              <w:rPr>
                <w:rFonts w:hint="eastAsia"/>
                <w:color w:val="000000" w:themeColor="text1"/>
                <w:sz w:val="24"/>
                <w:szCs w:val="24"/>
                <w:lang w:val="en-US" w:eastAsia="zh-CN"/>
              </w:rPr>
              <w:t>21</w:t>
            </w:r>
            <w:r>
              <w:rPr>
                <w:color w:val="000000" w:themeColor="text1"/>
                <w:sz w:val="24"/>
                <w:szCs w:val="24"/>
              </w:rPr>
              <w:t>.</w:t>
            </w:r>
            <w:r>
              <w:rPr>
                <w:rFonts w:hint="eastAsia"/>
                <w:color w:val="000000" w:themeColor="text1"/>
                <w:sz w:val="24"/>
                <w:szCs w:val="24"/>
                <w:lang w:val="en-US" w:eastAsia="zh-CN"/>
              </w:rPr>
              <w:t>3</w:t>
            </w:r>
            <w:r>
              <w:rPr>
                <w:color w:val="000000" w:themeColor="text1"/>
                <w:sz w:val="24"/>
                <w:szCs w:val="24"/>
              </w:rPr>
              <w:t>.</w:t>
            </w:r>
            <w:r>
              <w:rPr>
                <w:rFonts w:hint="eastAsia"/>
                <w:color w:val="000000" w:themeColor="text1"/>
                <w:sz w:val="24"/>
                <w:szCs w:val="24"/>
                <w:lang w:val="en-US" w:eastAsia="zh-CN"/>
              </w:rPr>
              <w:t>22</w:t>
            </w:r>
          </w:p>
        </w:tc>
        <w:tc>
          <w:tcPr>
            <w:tcW w:w="89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698" w:type="dxa"/>
            <w:vAlign w:val="center"/>
          </w:tcPr>
          <w:p>
            <w:pPr>
              <w:widowControl/>
              <w:spacing w:line="260" w:lineRule="exact"/>
              <w:jc w:val="left"/>
              <w:rPr>
                <w:rFonts w:hint="eastAsia"/>
                <w:color w:val="auto"/>
                <w:sz w:val="24"/>
                <w:szCs w:val="24"/>
              </w:rPr>
            </w:pPr>
            <w:r>
              <w:rPr>
                <w:rFonts w:hint="eastAsia"/>
                <w:color w:val="auto"/>
                <w:sz w:val="24"/>
                <w:szCs w:val="24"/>
              </w:rPr>
              <w:t>审核条款：</w:t>
            </w:r>
          </w:p>
          <w:p>
            <w:pPr>
              <w:widowControl/>
              <w:spacing w:line="260" w:lineRule="exact"/>
              <w:jc w:val="left"/>
              <w:rPr>
                <w:rFonts w:hint="default" w:ascii="宋体" w:hAnsi="宋体" w:cs="宋体"/>
                <w:b/>
                <w:bCs/>
                <w:color w:val="auto"/>
                <w:sz w:val="21"/>
                <w:szCs w:val="21"/>
                <w:lang w:val="en-US" w:eastAsia="zh-CN"/>
              </w:rPr>
            </w:pPr>
            <w:r>
              <w:rPr>
                <w:rFonts w:hint="eastAsia" w:ascii="宋体" w:hAnsi="宋体" w:cs="宋体"/>
                <w:color w:val="auto"/>
                <w:sz w:val="21"/>
                <w:szCs w:val="21"/>
                <w:lang w:val="en-US" w:eastAsia="zh-CN"/>
              </w:rPr>
              <w:t>Q</w:t>
            </w:r>
            <w:r>
              <w:rPr>
                <w:rFonts w:hint="eastAsia" w:ascii="宋体" w:hAnsi="宋体" w:cs="宋体"/>
                <w:b/>
                <w:bCs/>
                <w:color w:val="auto"/>
                <w:sz w:val="21"/>
                <w:szCs w:val="21"/>
                <w:lang w:val="en-US" w:eastAsia="zh-CN"/>
              </w:rPr>
              <w:t>：5.3/6.2/6.1.2/7.1.3/7.1.4/7.1.6/7.4/9.1</w:t>
            </w:r>
          </w:p>
          <w:p>
            <w:pPr>
              <w:widowControl/>
              <w:spacing w:line="260" w:lineRule="exact"/>
              <w:jc w:val="left"/>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E:5.3/6.2/6.1.2/7.4/8.1</w:t>
            </w:r>
          </w:p>
          <w:p>
            <w:pPr>
              <w:widowControl/>
              <w:spacing w:line="260" w:lineRule="exact"/>
              <w:jc w:val="left"/>
              <w:rPr>
                <w:color w:val="FF0000"/>
                <w:sz w:val="24"/>
                <w:szCs w:val="24"/>
              </w:rPr>
            </w:pPr>
            <w:r>
              <w:rPr>
                <w:rFonts w:hint="eastAsia" w:ascii="宋体" w:hAnsi="宋体" w:cs="宋体"/>
                <w:b/>
                <w:bCs/>
                <w:color w:val="auto"/>
                <w:sz w:val="21"/>
                <w:szCs w:val="21"/>
                <w:lang w:val="en-US" w:eastAsia="zh-CN"/>
              </w:rPr>
              <w:t>S：5.3/6.2/6.1.2/7.4/8</w:t>
            </w:r>
            <w:r>
              <w:rPr>
                <w:rFonts w:hint="eastAsia" w:ascii="宋体" w:hAnsi="宋体" w:cs="宋体"/>
                <w:color w:val="auto"/>
                <w:sz w:val="21"/>
                <w:szCs w:val="21"/>
                <w:lang w:val="en-US" w:eastAsia="zh-CN"/>
              </w:rPr>
              <w:t>.1</w:t>
            </w:r>
          </w:p>
        </w:tc>
        <w:tc>
          <w:tcPr>
            <w:tcW w:w="89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b/>
                <w:color w:val="auto"/>
              </w:rPr>
            </w:pPr>
            <w:r>
              <w:rPr>
                <w:rFonts w:hint="eastAsia"/>
                <w:b/>
                <w:color w:val="auto"/>
              </w:rPr>
              <w:t>组织的岗位、职责和权限</w:t>
            </w:r>
          </w:p>
          <w:p>
            <w:pPr>
              <w:rPr>
                <w:b/>
                <w:color w:val="auto"/>
              </w:rPr>
            </w:pPr>
            <w:r>
              <w:rPr>
                <w:rFonts w:hint="eastAsia"/>
                <w:b/>
                <w:color w:val="auto"/>
              </w:rPr>
              <w:t>资源、作用、职责、责任和权限</w:t>
            </w:r>
          </w:p>
        </w:tc>
        <w:tc>
          <w:tcPr>
            <w:tcW w:w="960" w:type="dxa"/>
            <w:vAlign w:val="center"/>
          </w:tcPr>
          <w:p>
            <w:pPr>
              <w:rPr>
                <w:rFonts w:hint="eastAsia"/>
                <w:b/>
                <w:color w:val="auto"/>
                <w:lang w:val="en-US" w:eastAsia="zh-CN"/>
              </w:rPr>
            </w:pPr>
            <w:r>
              <w:rPr>
                <w:b/>
                <w:color w:val="auto"/>
              </w:rPr>
              <w:t>QE</w:t>
            </w:r>
            <w:r>
              <w:rPr>
                <w:rFonts w:hint="eastAsia"/>
                <w:b/>
                <w:color w:val="auto"/>
                <w:lang w:val="en-US" w:eastAsia="zh-CN"/>
              </w:rPr>
              <w:t>S</w:t>
            </w:r>
          </w:p>
          <w:p>
            <w:pPr>
              <w:rPr>
                <w:b/>
                <w:color w:val="auto"/>
              </w:rPr>
            </w:pPr>
            <w:r>
              <w:rPr>
                <w:b/>
                <w:color w:val="auto"/>
              </w:rPr>
              <w:t>5.3</w:t>
            </w:r>
          </w:p>
          <w:p>
            <w:pPr>
              <w:rPr>
                <w:b/>
                <w:color w:val="auto"/>
              </w:rPr>
            </w:pPr>
          </w:p>
          <w:p>
            <w:pPr>
              <w:rPr>
                <w:b/>
                <w:color w:val="auto"/>
              </w:rPr>
            </w:pPr>
          </w:p>
        </w:tc>
        <w:tc>
          <w:tcPr>
            <w:tcW w:w="10698" w:type="dxa"/>
            <w:vAlign w:val="center"/>
          </w:tcPr>
          <w:p>
            <w:pPr>
              <w:rPr>
                <w:rFonts w:hint="eastAsia"/>
                <w:b/>
                <w:color w:val="auto"/>
              </w:rPr>
            </w:pPr>
            <w:r>
              <w:rPr>
                <w:rFonts w:hint="eastAsia"/>
                <w:b/>
                <w:color w:val="auto"/>
                <w:lang w:eastAsia="zh-CN"/>
              </w:rPr>
              <w:t>部</w:t>
            </w:r>
            <w:r>
              <w:rPr>
                <w:rFonts w:hint="eastAsia"/>
                <w:b/>
                <w:color w:val="auto"/>
                <w:lang w:val="en-US" w:eastAsia="zh-CN"/>
              </w:rPr>
              <w:t>门</w:t>
            </w:r>
            <w:r>
              <w:rPr>
                <w:rFonts w:hint="eastAsia"/>
                <w:b/>
                <w:color w:val="auto"/>
              </w:rPr>
              <w:t>主要职责包括：</w:t>
            </w:r>
          </w:p>
          <w:p>
            <w:pPr>
              <w:rPr>
                <w:rFonts w:hint="eastAsia"/>
                <w:b/>
                <w:color w:val="auto"/>
                <w:lang w:val="en-US" w:eastAsia="zh-CN"/>
              </w:rPr>
            </w:pPr>
            <w:r>
              <w:rPr>
                <w:rFonts w:hint="eastAsia"/>
                <w:b/>
                <w:color w:val="auto"/>
              </w:rPr>
              <w:t>负责生产作业计划的组织实施、协调及生产过程的产品防护、产品标识和可追溯性工作；</w:t>
            </w:r>
            <w:r>
              <w:rPr>
                <w:rFonts w:hint="eastAsia"/>
                <w:b/>
                <w:color w:val="auto"/>
                <w:lang w:val="en-US" w:eastAsia="zh-CN"/>
              </w:rPr>
              <w:t>产品的检验和试验；</w:t>
            </w:r>
          </w:p>
          <w:p>
            <w:pPr>
              <w:rPr>
                <w:rFonts w:hint="eastAsia"/>
                <w:b/>
                <w:color w:val="auto"/>
              </w:rPr>
            </w:pPr>
            <w:r>
              <w:rPr>
                <w:rFonts w:hint="eastAsia"/>
                <w:b/>
                <w:color w:val="auto"/>
              </w:rPr>
              <w:t>负责生产</w:t>
            </w:r>
            <w:r>
              <w:rPr>
                <w:rFonts w:hint="eastAsia"/>
                <w:b/>
                <w:color w:val="auto"/>
                <w:lang w:val="en-US" w:eastAsia="zh-CN"/>
              </w:rPr>
              <w:t>过程</w:t>
            </w:r>
            <w:r>
              <w:rPr>
                <w:rFonts w:hint="eastAsia"/>
                <w:b/>
                <w:color w:val="auto"/>
              </w:rPr>
              <w:t>的督促检查工作；负责安全生产和环境保护工作及固体废弃物分类控制管理的监督和检查；</w:t>
            </w:r>
          </w:p>
          <w:p>
            <w:pPr>
              <w:rPr>
                <w:rFonts w:hint="eastAsia"/>
                <w:b/>
                <w:color w:val="auto"/>
              </w:rPr>
            </w:pPr>
            <w:r>
              <w:rPr>
                <w:rFonts w:hint="eastAsia"/>
                <w:b/>
                <w:color w:val="auto"/>
              </w:rPr>
              <w:t>包括以上职责在内在管理手册中规定。</w:t>
            </w:r>
          </w:p>
          <w:p>
            <w:pPr>
              <w:rPr>
                <w:rFonts w:hint="eastAsia"/>
                <w:b/>
                <w:color w:val="auto"/>
              </w:rPr>
            </w:pPr>
            <w:r>
              <w:rPr>
                <w:rFonts w:hint="eastAsia"/>
                <w:b/>
                <w:color w:val="auto"/>
              </w:rPr>
              <w:t>部门分</w:t>
            </w:r>
            <w:r>
              <w:rPr>
                <w:rFonts w:hint="eastAsia"/>
                <w:b/>
                <w:color w:val="auto"/>
                <w:lang w:val="en-US" w:eastAsia="zh-CN"/>
              </w:rPr>
              <w:t>管</w:t>
            </w:r>
            <w:r>
              <w:rPr>
                <w:rFonts w:hint="eastAsia" w:ascii="宋体" w:hAnsi="宋体"/>
                <w:color w:val="auto"/>
                <w:szCs w:val="21"/>
              </w:rPr>
              <w:t>锌粉、</w:t>
            </w:r>
            <w:r>
              <w:rPr>
                <w:rFonts w:hint="eastAsia" w:ascii="宋体" w:hAnsi="宋体"/>
                <w:color w:val="auto"/>
                <w:szCs w:val="21"/>
                <w:lang w:val="en-US" w:eastAsia="zh-CN"/>
              </w:rPr>
              <w:t>动力</w:t>
            </w:r>
            <w:r>
              <w:rPr>
                <w:rFonts w:hint="eastAsia" w:ascii="宋体" w:hAnsi="宋体"/>
                <w:color w:val="auto"/>
                <w:szCs w:val="21"/>
              </w:rPr>
              <w:t>、</w:t>
            </w:r>
            <w:r>
              <w:rPr>
                <w:rFonts w:hint="eastAsia" w:ascii="宋体" w:hAnsi="宋体"/>
                <w:color w:val="auto"/>
                <w:szCs w:val="21"/>
                <w:lang w:val="en-US" w:eastAsia="zh-CN"/>
              </w:rPr>
              <w:t>熔炼</w:t>
            </w:r>
            <w:r>
              <w:rPr>
                <w:rFonts w:hint="eastAsia"/>
                <w:b/>
                <w:color w:val="auto"/>
              </w:rPr>
              <w:t>车间，下设控制室、生产班、包装班、维修班</w:t>
            </w:r>
            <w:r>
              <w:rPr>
                <w:rFonts w:hint="eastAsia"/>
                <w:b/>
                <w:color w:val="auto"/>
                <w:lang w:val="en-US" w:eastAsia="zh-CN"/>
              </w:rPr>
              <w:t>6</w:t>
            </w:r>
            <w:r>
              <w:rPr>
                <w:rFonts w:hint="eastAsia"/>
                <w:b/>
                <w:color w:val="auto"/>
              </w:rPr>
              <w:t>个班组，岗位设置包括：</w:t>
            </w:r>
            <w:r>
              <w:rPr>
                <w:rFonts w:hint="eastAsia"/>
                <w:b/>
                <w:color w:val="auto"/>
                <w:lang w:eastAsia="zh-CN"/>
              </w:rPr>
              <w:t>设备能源部</w:t>
            </w:r>
            <w:r>
              <w:rPr>
                <w:rFonts w:hint="eastAsia"/>
                <w:b/>
                <w:color w:val="auto"/>
                <w:lang w:val="en-US" w:eastAsia="zh-CN"/>
              </w:rPr>
              <w:t>主任</w:t>
            </w:r>
            <w:r>
              <w:rPr>
                <w:rFonts w:hint="eastAsia"/>
                <w:b/>
                <w:color w:val="auto"/>
              </w:rPr>
              <w:t>、车间主任、</w:t>
            </w:r>
            <w:r>
              <w:rPr>
                <w:rFonts w:hint="eastAsia"/>
                <w:b/>
                <w:color w:val="auto"/>
                <w:lang w:val="en-US" w:eastAsia="zh-CN"/>
              </w:rPr>
              <w:t>技术员、调度员、分析检测员、</w:t>
            </w:r>
            <w:r>
              <w:rPr>
                <w:rFonts w:hint="eastAsia"/>
                <w:b/>
                <w:color w:val="auto"/>
              </w:rPr>
              <w:t>操作工等。</w:t>
            </w:r>
          </w:p>
          <w:p>
            <w:pPr>
              <w:rPr>
                <w:b/>
                <w:color w:val="auto"/>
              </w:rPr>
            </w:pPr>
            <w:r>
              <w:rPr>
                <w:rFonts w:hint="eastAsia"/>
                <w:b/>
                <w:color w:val="auto"/>
              </w:rPr>
              <w:t>部门</w:t>
            </w:r>
            <w:r>
              <w:rPr>
                <w:rFonts w:hint="eastAsia"/>
                <w:b/>
                <w:color w:val="auto"/>
                <w:lang w:val="en-US" w:eastAsia="zh-CN"/>
              </w:rPr>
              <w:t>质量</w:t>
            </w:r>
            <w:r>
              <w:rPr>
                <w:rFonts w:hint="eastAsia"/>
                <w:b/>
                <w:color w:val="auto"/>
              </w:rPr>
              <w:t>安全员：，在部门文件中规定了各级岗位人员工作任务和职责分配。</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color w:val="auto"/>
              </w:rPr>
            </w:pPr>
            <w:r>
              <w:rPr>
                <w:rFonts w:hint="eastAsia"/>
                <w:b/>
                <w:color w:val="auto"/>
              </w:rPr>
              <w:t>质量/环境目标及其实现的策划</w:t>
            </w:r>
          </w:p>
          <w:p>
            <w:pPr>
              <w:rPr>
                <w:b/>
                <w:color w:val="auto"/>
              </w:rPr>
            </w:pPr>
          </w:p>
          <w:p>
            <w:pPr>
              <w:rPr>
                <w:b/>
                <w:color w:val="auto"/>
              </w:rPr>
            </w:pPr>
            <w:r>
              <w:rPr>
                <w:rFonts w:hint="eastAsia"/>
                <w:b/>
                <w:color w:val="auto"/>
              </w:rPr>
              <w:t>目标和方案</w:t>
            </w:r>
          </w:p>
        </w:tc>
        <w:tc>
          <w:tcPr>
            <w:tcW w:w="960" w:type="dxa"/>
            <w:vAlign w:val="center"/>
          </w:tcPr>
          <w:p>
            <w:pPr>
              <w:rPr>
                <w:rFonts w:hint="eastAsia"/>
                <w:b/>
                <w:color w:val="auto"/>
                <w:lang w:val="en-US" w:eastAsia="zh-CN"/>
              </w:rPr>
            </w:pPr>
            <w:r>
              <w:rPr>
                <w:b/>
                <w:color w:val="auto"/>
              </w:rPr>
              <w:t>QE</w:t>
            </w:r>
            <w:r>
              <w:rPr>
                <w:rFonts w:hint="eastAsia"/>
                <w:b/>
                <w:color w:val="auto"/>
                <w:lang w:val="en-US" w:eastAsia="zh-CN"/>
              </w:rPr>
              <w:t>S</w:t>
            </w:r>
          </w:p>
          <w:p>
            <w:pPr>
              <w:rPr>
                <w:b/>
                <w:color w:val="auto"/>
              </w:rPr>
            </w:pPr>
            <w:r>
              <w:rPr>
                <w:b/>
                <w:color w:val="auto"/>
              </w:rPr>
              <w:t>6.2.1</w:t>
            </w:r>
          </w:p>
          <w:p>
            <w:pPr>
              <w:rPr>
                <w:b/>
                <w:color w:val="auto"/>
              </w:rPr>
            </w:pPr>
          </w:p>
        </w:tc>
        <w:tc>
          <w:tcPr>
            <w:tcW w:w="10698" w:type="dxa"/>
            <w:vAlign w:val="center"/>
          </w:tcPr>
          <w:p>
            <w:pPr>
              <w:ind w:firstLine="422" w:firstLineChars="200"/>
              <w:rPr>
                <w:rFonts w:hint="eastAsia" w:ascii="宋体" w:hAnsi="宋体" w:cs="宋体"/>
                <w:b/>
                <w:bCs/>
                <w:color w:val="auto"/>
                <w:szCs w:val="21"/>
              </w:rPr>
            </w:pPr>
            <w:r>
              <w:rPr>
                <w:rFonts w:hint="eastAsia" w:ascii="宋体" w:hAnsi="宋体" w:cs="宋体"/>
                <w:b/>
                <w:bCs/>
                <w:color w:val="auto"/>
                <w:szCs w:val="21"/>
              </w:rPr>
              <w:t>部门目标：</w:t>
            </w:r>
          </w:p>
          <w:p>
            <w:pPr>
              <w:pStyle w:val="2"/>
              <w:numPr>
                <w:ilvl w:val="0"/>
                <w:numId w:val="1"/>
              </w:numPr>
              <w:rPr>
                <w:rFonts w:hint="eastAsia" w:ascii="宋体" w:hAnsi="宋体" w:cs="宋体"/>
                <w:b/>
                <w:bCs/>
                <w:color w:val="auto"/>
                <w:szCs w:val="21"/>
                <w:lang w:eastAsia="zh-CN"/>
              </w:rPr>
            </w:pPr>
            <w:r>
              <w:rPr>
                <w:rFonts w:hint="eastAsia" w:ascii="宋体" w:hAnsi="宋体" w:cs="宋体"/>
                <w:b/>
                <w:bCs/>
                <w:color w:val="auto"/>
                <w:szCs w:val="21"/>
              </w:rPr>
              <w:t>设备完好率95%</w:t>
            </w:r>
            <w:r>
              <w:rPr>
                <w:rFonts w:hint="eastAsia" w:ascii="宋体" w:hAnsi="宋体" w:cs="宋体"/>
                <w:b/>
                <w:bCs/>
                <w:color w:val="auto"/>
                <w:szCs w:val="21"/>
                <w:lang w:eastAsia="zh-CN"/>
              </w:rPr>
              <w:t>；</w:t>
            </w:r>
          </w:p>
          <w:p>
            <w:pPr>
              <w:pStyle w:val="2"/>
              <w:numPr>
                <w:ilvl w:val="0"/>
                <w:numId w:val="1"/>
              </w:numPr>
              <w:ind w:left="0" w:leftChars="0" w:firstLine="0" w:firstLineChars="0"/>
              <w:rPr>
                <w:rFonts w:hint="eastAsia" w:ascii="宋体" w:hAnsi="宋体" w:cs="宋体"/>
                <w:b/>
                <w:bCs/>
                <w:color w:val="auto"/>
                <w:szCs w:val="21"/>
              </w:rPr>
            </w:pPr>
            <w:r>
              <w:rPr>
                <w:rFonts w:hint="eastAsia" w:ascii="宋体" w:hAnsi="宋体" w:cs="宋体"/>
                <w:b/>
                <w:bCs/>
                <w:color w:val="auto"/>
                <w:szCs w:val="21"/>
              </w:rPr>
              <w:t>固体废弃物100%合理分类处理；</w:t>
            </w:r>
          </w:p>
          <w:p>
            <w:pPr>
              <w:pStyle w:val="2"/>
              <w:numPr>
                <w:ilvl w:val="0"/>
                <w:numId w:val="1"/>
              </w:numPr>
              <w:ind w:left="0" w:leftChars="0" w:firstLine="0" w:firstLineChars="0"/>
              <w:rPr>
                <w:rFonts w:hint="eastAsia" w:ascii="宋体" w:hAnsi="宋体" w:cs="宋体"/>
                <w:b/>
                <w:bCs/>
                <w:color w:val="auto"/>
                <w:szCs w:val="21"/>
                <w:lang w:eastAsia="zh-CN"/>
              </w:rPr>
            </w:pPr>
            <w:r>
              <w:rPr>
                <w:rFonts w:hint="eastAsia" w:ascii="宋体" w:hAnsi="宋体" w:cs="宋体"/>
                <w:b/>
                <w:bCs/>
                <w:color w:val="auto"/>
                <w:szCs w:val="21"/>
              </w:rPr>
              <w:t>工伤事故为零</w:t>
            </w:r>
            <w:r>
              <w:rPr>
                <w:rFonts w:hint="eastAsia" w:ascii="宋体" w:hAnsi="宋体" w:cs="宋体"/>
                <w:b/>
                <w:bCs/>
                <w:color w:val="auto"/>
                <w:szCs w:val="21"/>
                <w:lang w:eastAsia="zh-CN"/>
              </w:rPr>
              <w:t>；</w:t>
            </w:r>
          </w:p>
          <w:p>
            <w:pPr>
              <w:pStyle w:val="2"/>
              <w:numPr>
                <w:ilvl w:val="0"/>
                <w:numId w:val="1"/>
              </w:numPr>
              <w:ind w:left="0" w:leftChars="0" w:firstLine="0" w:firstLineChars="0"/>
              <w:rPr>
                <w:rFonts w:hint="eastAsia" w:ascii="宋体" w:hAnsi="宋体" w:cs="宋体"/>
                <w:b/>
                <w:bCs/>
                <w:color w:val="auto"/>
                <w:szCs w:val="21"/>
              </w:rPr>
            </w:pPr>
            <w:r>
              <w:rPr>
                <w:rFonts w:hint="eastAsia" w:ascii="宋体" w:hAnsi="宋体" w:cs="宋体"/>
                <w:b/>
                <w:bCs/>
                <w:color w:val="auto"/>
                <w:szCs w:val="21"/>
              </w:rPr>
              <w:t>源消耗每年降低0.5%</w:t>
            </w:r>
            <w:r>
              <w:rPr>
                <w:rFonts w:hint="eastAsia" w:ascii="宋体" w:hAnsi="宋体" w:cs="宋体"/>
                <w:b/>
                <w:bCs/>
                <w:color w:val="auto"/>
                <w:szCs w:val="21"/>
                <w:lang w:eastAsia="zh-CN"/>
              </w:rPr>
              <w:t>；</w:t>
            </w:r>
          </w:p>
          <w:p>
            <w:pPr>
              <w:pStyle w:val="2"/>
              <w:numPr>
                <w:ilvl w:val="0"/>
                <w:numId w:val="1"/>
              </w:numPr>
              <w:ind w:left="0" w:leftChars="0" w:firstLine="0" w:firstLineChars="0"/>
              <w:rPr>
                <w:rFonts w:hint="eastAsia" w:ascii="宋体" w:hAnsi="宋体" w:cs="宋体"/>
                <w:b/>
                <w:bCs/>
                <w:color w:val="auto"/>
                <w:szCs w:val="21"/>
              </w:rPr>
            </w:pPr>
            <w:r>
              <w:rPr>
                <w:rFonts w:hint="eastAsia" w:ascii="宋体" w:hAnsi="宋体" w:cs="宋体"/>
                <w:b/>
                <w:bCs/>
                <w:color w:val="auto"/>
                <w:szCs w:val="21"/>
              </w:rPr>
              <w:t xml:space="preserve">1、设备完好数占总设备数比率2、合理分类处理固废数占总固废数比率3、工伤发生次数 每半年统计 1、98%2、100%3、0 </w:t>
            </w:r>
          </w:p>
          <w:p>
            <w:pPr>
              <w:ind w:firstLine="422" w:firstLineChars="200"/>
              <w:rPr>
                <w:rFonts w:hint="eastAsia" w:ascii="宋体" w:hAnsi="宋体" w:eastAsia="宋体" w:cs="宋体"/>
                <w:b/>
                <w:bCs/>
                <w:color w:val="auto"/>
                <w:szCs w:val="21"/>
                <w:lang w:eastAsia="zh-CN"/>
              </w:rPr>
            </w:pPr>
            <w:r>
              <w:rPr>
                <w:rFonts w:hint="eastAsia" w:ascii="宋体" w:hAnsi="宋体" w:cs="宋体"/>
                <w:b/>
                <w:bCs/>
                <w:color w:val="auto"/>
                <w:szCs w:val="21"/>
              </w:rPr>
              <w:t>经查阅</w:t>
            </w:r>
            <w:r>
              <w:rPr>
                <w:rFonts w:hint="eastAsia" w:ascii="宋体" w:hAnsi="宋体" w:cs="宋体"/>
                <w:b/>
                <w:bCs/>
                <w:color w:val="auto"/>
                <w:szCs w:val="21"/>
                <w:lang w:val="en-US" w:eastAsia="zh-CN"/>
              </w:rPr>
              <w:t>2020年6-12月</w:t>
            </w:r>
            <w:r>
              <w:rPr>
                <w:rFonts w:hint="eastAsia" w:ascii="宋体" w:hAnsi="宋体" w:cs="宋体"/>
                <w:b/>
                <w:bCs/>
                <w:color w:val="auto"/>
                <w:szCs w:val="21"/>
              </w:rPr>
              <w:t>目标指标实施情况报告，各项目标均已完成。20</w:t>
            </w:r>
            <w:r>
              <w:rPr>
                <w:rFonts w:hint="eastAsia" w:ascii="宋体" w:hAnsi="宋体" w:cs="宋体"/>
                <w:b/>
                <w:bCs/>
                <w:color w:val="auto"/>
                <w:szCs w:val="21"/>
                <w:lang w:val="en-US" w:eastAsia="zh-CN"/>
              </w:rPr>
              <w:t>21</w:t>
            </w:r>
            <w:r>
              <w:rPr>
                <w:rFonts w:hint="eastAsia" w:ascii="宋体" w:hAnsi="宋体" w:cs="宋体"/>
                <w:b/>
                <w:bCs/>
                <w:color w:val="auto"/>
                <w:szCs w:val="21"/>
              </w:rPr>
              <w:t>年</w:t>
            </w:r>
            <w:r>
              <w:rPr>
                <w:rFonts w:hint="eastAsia" w:ascii="宋体" w:hAnsi="宋体" w:cs="宋体"/>
                <w:b/>
                <w:bCs/>
                <w:color w:val="auto"/>
                <w:szCs w:val="21"/>
                <w:lang w:val="en-US" w:eastAsia="zh-CN"/>
              </w:rPr>
              <w:t>1</w:t>
            </w:r>
            <w:r>
              <w:rPr>
                <w:rFonts w:hint="eastAsia" w:ascii="宋体" w:hAnsi="宋体" w:cs="宋体"/>
                <w:b/>
                <w:bCs/>
                <w:color w:val="auto"/>
                <w:szCs w:val="21"/>
              </w:rPr>
              <w:t>月</w:t>
            </w:r>
            <w:r>
              <w:rPr>
                <w:rFonts w:hint="eastAsia" w:ascii="宋体" w:hAnsi="宋体" w:cs="宋体"/>
                <w:b/>
                <w:bCs/>
                <w:color w:val="auto"/>
                <w:szCs w:val="21"/>
                <w:lang w:val="en-US" w:eastAsia="zh-CN"/>
              </w:rPr>
              <w:t>9</w:t>
            </w:r>
            <w:r>
              <w:rPr>
                <w:rFonts w:hint="eastAsia" w:ascii="宋体" w:hAnsi="宋体" w:cs="宋体"/>
                <w:b/>
                <w:bCs/>
                <w:color w:val="auto"/>
                <w:szCs w:val="21"/>
              </w:rPr>
              <w:t>日</w:t>
            </w:r>
            <w:r>
              <w:rPr>
                <w:rFonts w:hint="eastAsia" w:ascii="宋体" w:hAnsi="宋体" w:cs="宋体"/>
                <w:b/>
                <w:bCs/>
                <w:color w:val="auto"/>
                <w:szCs w:val="21"/>
                <w:lang w:eastAsia="zh-CN"/>
              </w:rPr>
              <w:t>、</w:t>
            </w:r>
          </w:p>
        </w:tc>
        <w:tc>
          <w:tcPr>
            <w:tcW w:w="891"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color w:val="auto"/>
              </w:rPr>
            </w:pPr>
            <w:r>
              <w:rPr>
                <w:rFonts w:hint="eastAsia"/>
                <w:b w:val="0"/>
                <w:bCs/>
                <w:color w:val="auto"/>
              </w:rPr>
              <w:t>基础设施</w:t>
            </w:r>
          </w:p>
        </w:tc>
        <w:tc>
          <w:tcPr>
            <w:tcW w:w="960" w:type="dxa"/>
            <w:vAlign w:val="center"/>
          </w:tcPr>
          <w:p>
            <w:pPr>
              <w:rPr>
                <w:b w:val="0"/>
                <w:bCs/>
                <w:color w:val="auto"/>
              </w:rPr>
            </w:pPr>
            <w:r>
              <w:rPr>
                <w:rFonts w:hint="eastAsia"/>
                <w:b w:val="0"/>
                <w:bCs/>
                <w:color w:val="auto"/>
              </w:rPr>
              <w:t>Q</w:t>
            </w:r>
            <w:r>
              <w:rPr>
                <w:b w:val="0"/>
                <w:bCs/>
                <w:color w:val="auto"/>
              </w:rPr>
              <w:t>7.1.3</w:t>
            </w:r>
          </w:p>
        </w:tc>
        <w:tc>
          <w:tcPr>
            <w:tcW w:w="10698" w:type="dxa"/>
            <w:vAlign w:val="center"/>
          </w:tcPr>
          <w:p>
            <w:pPr>
              <w:ind w:firstLine="420" w:firstLineChars="200"/>
              <w:rPr>
                <w:rFonts w:hint="eastAsia"/>
                <w:b w:val="0"/>
                <w:bCs/>
                <w:color w:val="auto"/>
              </w:rPr>
            </w:pPr>
            <w:r>
              <w:rPr>
                <w:rFonts w:hint="eastAsia"/>
                <w:b w:val="0"/>
                <w:bCs/>
                <w:color w:val="auto"/>
              </w:rPr>
              <w:t>生产用建筑物包括：原料</w:t>
            </w:r>
            <w:r>
              <w:rPr>
                <w:rFonts w:hint="eastAsia"/>
                <w:b w:val="0"/>
                <w:bCs/>
                <w:color w:val="auto"/>
                <w:lang w:val="en-US" w:eastAsia="zh-CN"/>
              </w:rPr>
              <w:t>库房</w:t>
            </w:r>
            <w:r>
              <w:rPr>
                <w:rFonts w:hint="eastAsia"/>
                <w:b w:val="0"/>
                <w:bCs/>
                <w:color w:val="auto"/>
              </w:rPr>
              <w:t>（</w:t>
            </w:r>
            <w:r>
              <w:rPr>
                <w:rFonts w:hint="eastAsia"/>
                <w:b w:val="0"/>
                <w:bCs/>
                <w:color w:val="auto"/>
                <w:lang w:val="en-US" w:eastAsia="zh-CN"/>
              </w:rPr>
              <w:t>锌焙砂</w:t>
            </w:r>
            <w:r>
              <w:rPr>
                <w:rFonts w:hint="eastAsia"/>
                <w:b w:val="0"/>
                <w:bCs/>
                <w:color w:val="auto"/>
              </w:rPr>
              <w:t>、石</w:t>
            </w:r>
            <w:r>
              <w:rPr>
                <w:rFonts w:hint="eastAsia"/>
                <w:b w:val="0"/>
                <w:bCs/>
                <w:color w:val="auto"/>
                <w:lang w:val="en-US" w:eastAsia="zh-CN"/>
              </w:rPr>
              <w:t>灰</w:t>
            </w:r>
            <w:r>
              <w:rPr>
                <w:rFonts w:hint="eastAsia"/>
                <w:b w:val="0"/>
                <w:bCs/>
                <w:color w:val="auto"/>
              </w:rPr>
              <w:t>、矿渣堆、粉煤灰堆），成品库（锌粉、硫酸、次氧化锌</w:t>
            </w:r>
            <w:r>
              <w:rPr>
                <w:rFonts w:hint="eastAsia"/>
                <w:b w:val="0"/>
                <w:bCs/>
                <w:color w:val="auto"/>
                <w:lang w:val="en-US" w:eastAsia="zh-CN"/>
              </w:rPr>
              <w:t>3个</w:t>
            </w:r>
            <w:r>
              <w:rPr>
                <w:rFonts w:hint="eastAsia"/>
                <w:b w:val="0"/>
                <w:bCs/>
                <w:color w:val="auto"/>
              </w:rPr>
              <w:t>、</w:t>
            </w:r>
            <w:r>
              <w:rPr>
                <w:rFonts w:hint="eastAsia"/>
                <w:b w:val="0"/>
                <w:bCs/>
                <w:color w:val="auto"/>
                <w:lang w:val="en-US" w:eastAsia="zh-CN"/>
              </w:rPr>
              <w:t>废</w:t>
            </w:r>
            <w:r>
              <w:rPr>
                <w:rFonts w:hint="eastAsia"/>
                <w:b w:val="0"/>
                <w:bCs/>
                <w:color w:val="auto"/>
              </w:rPr>
              <w:t>渣粉库2个），</w:t>
            </w:r>
            <w:r>
              <w:rPr>
                <w:rFonts w:hint="eastAsia"/>
                <w:b w:val="0"/>
                <w:bCs/>
                <w:color w:val="auto"/>
                <w:lang w:val="en-US" w:eastAsia="zh-CN"/>
              </w:rPr>
              <w:t>冷却塔、传送带、侧吹炉、</w:t>
            </w:r>
            <w:r>
              <w:rPr>
                <w:rFonts w:hint="eastAsia"/>
                <w:b w:val="0"/>
                <w:bCs/>
                <w:color w:val="auto"/>
              </w:rPr>
              <w:t>配电室</w:t>
            </w:r>
            <w:r>
              <w:rPr>
                <w:rFonts w:hint="eastAsia"/>
                <w:b w:val="0"/>
                <w:bCs/>
                <w:color w:val="auto"/>
                <w:lang w:eastAsia="zh-CN"/>
              </w:rPr>
              <w:t>、</w:t>
            </w:r>
            <w:r>
              <w:rPr>
                <w:rFonts w:hint="eastAsia"/>
                <w:b w:val="0"/>
                <w:bCs/>
                <w:color w:val="auto"/>
                <w:lang w:val="en-US" w:eastAsia="zh-CN"/>
              </w:rPr>
              <w:t>生产车间3个</w:t>
            </w:r>
            <w:r>
              <w:rPr>
                <w:rFonts w:hint="eastAsia"/>
                <w:b w:val="0"/>
                <w:bCs/>
                <w:color w:val="auto"/>
              </w:rPr>
              <w:t>等。</w:t>
            </w:r>
          </w:p>
          <w:p>
            <w:pPr>
              <w:rPr>
                <w:rFonts w:hint="eastAsia"/>
                <w:b w:val="0"/>
                <w:bCs/>
                <w:color w:val="auto"/>
              </w:rPr>
            </w:pPr>
            <w:r>
              <w:rPr>
                <w:rFonts w:hint="eastAsia"/>
                <w:b w:val="0"/>
                <w:bCs/>
                <w:color w:val="auto"/>
              </w:rPr>
              <w:t>查阅“生产设备台账”，包括设备名称、规格型号、数量、使用场所、购置日期等。其中主要生产设备包括：</w:t>
            </w:r>
          </w:p>
          <w:p>
            <w:pPr>
              <w:rPr>
                <w:rFonts w:hint="eastAsia"/>
                <w:b w:val="0"/>
                <w:bCs/>
                <w:color w:val="auto"/>
                <w:lang w:val="en-US" w:eastAsia="zh-CN"/>
              </w:rPr>
            </w:pPr>
            <w:r>
              <w:rPr>
                <w:rFonts w:hint="eastAsia"/>
                <w:b w:val="0"/>
                <w:bCs/>
                <w:color w:val="auto"/>
              </w:rPr>
              <w:t>1.微机配料控制系统（锌粉、硫酸、次氧化锌生产配料）2.</w:t>
            </w:r>
            <w:r>
              <w:rPr>
                <w:rFonts w:hint="eastAsia"/>
                <w:b w:val="0"/>
                <w:bCs/>
                <w:color w:val="auto"/>
                <w:lang w:val="en-US" w:eastAsia="zh-CN"/>
              </w:rPr>
              <w:t>冷却塔、传送带、侧吹炉、储存罐、</w:t>
            </w:r>
            <w:r>
              <w:rPr>
                <w:rFonts w:hint="eastAsia"/>
                <w:b w:val="0"/>
                <w:bCs/>
                <w:color w:val="auto"/>
              </w:rPr>
              <w:t>配电室球磨机3.立式磨4.除尘器5.风送机、</w:t>
            </w:r>
            <w:r>
              <w:rPr>
                <w:rFonts w:hint="eastAsia"/>
                <w:b w:val="0"/>
                <w:bCs/>
                <w:color w:val="auto"/>
                <w:lang w:val="en-US" w:eastAsia="zh-CN"/>
              </w:rPr>
              <w:t>皮带</w:t>
            </w:r>
            <w:r>
              <w:rPr>
                <w:rFonts w:hint="eastAsia"/>
                <w:b w:val="0"/>
                <w:bCs/>
                <w:color w:val="auto"/>
              </w:rPr>
              <w:t>输送机（</w:t>
            </w:r>
            <w:r>
              <w:rPr>
                <w:rFonts w:hint="eastAsia"/>
                <w:b w:val="0"/>
                <w:bCs/>
                <w:color w:val="auto"/>
                <w:lang w:eastAsia="zh-CN"/>
              </w:rPr>
              <w:t>锌粉、</w:t>
            </w:r>
            <w:r>
              <w:rPr>
                <w:rFonts w:hint="eastAsia"/>
                <w:b w:val="0"/>
                <w:bCs/>
                <w:color w:val="auto"/>
              </w:rPr>
              <w:t>密闭输送）6.包装机（锌粉、硫酸、次氧化锌包装）7.</w:t>
            </w:r>
            <w:r>
              <w:rPr>
                <w:rFonts w:hint="eastAsia"/>
                <w:b w:val="0"/>
                <w:bCs/>
                <w:color w:val="auto"/>
                <w:lang w:eastAsia="zh-CN"/>
              </w:rPr>
              <w:t>锌粉、硫酸</w:t>
            </w:r>
            <w:r>
              <w:rPr>
                <w:rFonts w:hint="eastAsia"/>
                <w:b w:val="0"/>
                <w:bCs/>
                <w:color w:val="auto"/>
              </w:rPr>
              <w:t>散装机 （散装锌粉、硫酸、次氧化锌）8.磅秤（袋装计量）、烟化炉、电炉、回转窑、送料机、收尘、料仓、成品仓</w:t>
            </w:r>
            <w:r>
              <w:rPr>
                <w:rFonts w:hint="eastAsia"/>
                <w:b w:val="0"/>
                <w:bCs/>
                <w:color w:val="auto"/>
                <w:lang w:val="en-US" w:eastAsia="zh-CN"/>
              </w:rPr>
              <w:t>等。</w:t>
            </w:r>
          </w:p>
          <w:p>
            <w:pPr>
              <w:rPr>
                <w:rFonts w:hint="eastAsia"/>
                <w:b w:val="0"/>
                <w:bCs/>
                <w:color w:val="auto"/>
              </w:rPr>
            </w:pPr>
            <w:r>
              <w:rPr>
                <w:rFonts w:hint="eastAsia"/>
                <w:b w:val="0"/>
                <w:bCs/>
                <w:color w:val="auto"/>
              </w:rPr>
              <w:t>附属安全环保设施主要包括：消防设施、除尘器、安全罩、</w:t>
            </w:r>
            <w:r>
              <w:rPr>
                <w:rFonts w:hint="eastAsia"/>
                <w:b w:val="0"/>
                <w:bCs/>
                <w:color w:val="auto"/>
                <w:lang w:val="en-US" w:eastAsia="zh-CN"/>
              </w:rPr>
              <w:t>冷却塔、</w:t>
            </w:r>
            <w:r>
              <w:rPr>
                <w:rFonts w:hint="eastAsia"/>
                <w:b w:val="0"/>
                <w:bCs/>
                <w:color w:val="auto"/>
              </w:rPr>
              <w:t>防护网等。</w:t>
            </w:r>
          </w:p>
          <w:p>
            <w:pPr>
              <w:pStyle w:val="2"/>
              <w:rPr>
                <w:rFonts w:hint="default" w:eastAsia="宋体"/>
                <w:b w:val="0"/>
                <w:bCs/>
                <w:color w:val="auto"/>
                <w:lang w:val="en-US" w:eastAsia="zh-CN"/>
              </w:rPr>
            </w:pPr>
            <w:r>
              <w:rPr>
                <w:rFonts w:hint="eastAsia"/>
                <w:b w:val="0"/>
                <w:bCs/>
                <w:color w:val="auto"/>
                <w:lang w:val="en-US" w:eastAsia="zh-CN"/>
              </w:rPr>
              <w:t>抽查特种设备桥式起重机、压力表。安全阀的检定/校准情况：提供相关检定证书桥式起重机（2019-10-114 ）、压力表（2020-10-26）。安全阀（2020-8-27）均在检定周期内。（具体见附件已带回）</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color w:val="auto"/>
              </w:rPr>
            </w:pPr>
            <w:r>
              <w:rPr>
                <w:rFonts w:hint="eastAsia"/>
                <w:b w:val="0"/>
                <w:bCs/>
                <w:color w:val="auto"/>
              </w:rPr>
              <w:t>工作环境</w:t>
            </w:r>
          </w:p>
        </w:tc>
        <w:tc>
          <w:tcPr>
            <w:tcW w:w="960" w:type="dxa"/>
            <w:vAlign w:val="center"/>
          </w:tcPr>
          <w:p>
            <w:pPr>
              <w:rPr>
                <w:b w:val="0"/>
                <w:bCs/>
                <w:color w:val="auto"/>
              </w:rPr>
            </w:pPr>
            <w:r>
              <w:rPr>
                <w:rFonts w:hint="eastAsia"/>
                <w:b w:val="0"/>
                <w:bCs/>
                <w:color w:val="auto"/>
              </w:rPr>
              <w:t>Q</w:t>
            </w:r>
            <w:r>
              <w:rPr>
                <w:b w:val="0"/>
                <w:bCs/>
                <w:color w:val="auto"/>
              </w:rPr>
              <w:t>7.1.4</w:t>
            </w:r>
          </w:p>
        </w:tc>
        <w:tc>
          <w:tcPr>
            <w:tcW w:w="10698" w:type="dxa"/>
            <w:vAlign w:val="center"/>
          </w:tcPr>
          <w:p>
            <w:pPr>
              <w:rPr>
                <w:rFonts w:hint="eastAsia"/>
                <w:b w:val="0"/>
                <w:bCs/>
                <w:color w:val="auto"/>
              </w:rPr>
            </w:pPr>
            <w:r>
              <w:rPr>
                <w:rFonts w:hint="eastAsia"/>
                <w:b w:val="0"/>
                <w:bCs/>
                <w:color w:val="auto"/>
              </w:rPr>
              <w:t>1.</w:t>
            </w:r>
            <w:r>
              <w:rPr>
                <w:rFonts w:hint="eastAsia"/>
                <w:b w:val="0"/>
                <w:bCs/>
                <w:color w:val="auto"/>
                <w:lang w:val="en-US" w:eastAsia="zh-CN"/>
              </w:rPr>
              <w:t>公司</w:t>
            </w:r>
            <w:r>
              <w:rPr>
                <w:rFonts w:hint="eastAsia"/>
                <w:b w:val="0"/>
                <w:bCs/>
                <w:color w:val="auto"/>
              </w:rPr>
              <w:t>生产区域</w:t>
            </w:r>
            <w:r>
              <w:rPr>
                <w:rFonts w:hint="eastAsia"/>
                <w:b w:val="0"/>
                <w:bCs/>
                <w:color w:val="auto"/>
                <w:sz w:val="24"/>
              </w:rPr>
              <w:t>总占地面积约269亩，总建筑面积约32000平方米，主要有渣处理、烟气制酸和锌粉制造三大系统组成，采用的冶炼方法为火法冶炼配套化工制酸工艺。</w:t>
            </w:r>
          </w:p>
          <w:p>
            <w:pPr>
              <w:ind w:firstLine="420" w:firstLineChars="200"/>
              <w:rPr>
                <w:rFonts w:hint="eastAsia"/>
                <w:b w:val="0"/>
                <w:bCs/>
                <w:color w:val="auto"/>
              </w:rPr>
            </w:pPr>
            <w:r>
              <w:rPr>
                <w:rFonts w:hint="eastAsia"/>
                <w:b w:val="0"/>
                <w:bCs/>
                <w:color w:val="auto"/>
              </w:rPr>
              <w:t>2.生产现场，按照生产工序划分区域，地面全部硬化；</w:t>
            </w:r>
          </w:p>
          <w:p>
            <w:pPr>
              <w:ind w:firstLine="420" w:firstLineChars="200"/>
              <w:rPr>
                <w:rFonts w:hint="eastAsia"/>
                <w:b w:val="0"/>
                <w:bCs/>
                <w:color w:val="auto"/>
              </w:rPr>
            </w:pPr>
            <w:r>
              <w:rPr>
                <w:rFonts w:hint="eastAsia"/>
                <w:b w:val="0"/>
                <w:bCs/>
                <w:color w:val="auto"/>
              </w:rPr>
              <w:t>3.控制室面积</w:t>
            </w:r>
            <w:r>
              <w:rPr>
                <w:rFonts w:hint="eastAsia"/>
                <w:b w:val="0"/>
                <w:bCs/>
                <w:color w:val="auto"/>
                <w:lang w:val="en-US" w:eastAsia="zh-CN"/>
              </w:rPr>
              <w:t>80</w:t>
            </w:r>
            <w:r>
              <w:rPr>
                <w:rFonts w:hint="eastAsia"/>
                <w:b w:val="0"/>
                <w:bCs/>
                <w:color w:val="auto"/>
              </w:rPr>
              <w:t>平米</w:t>
            </w:r>
            <w:r>
              <w:rPr>
                <w:rFonts w:hint="eastAsia"/>
                <w:b w:val="0"/>
                <w:bCs/>
                <w:color w:val="auto"/>
                <w:lang w:eastAsia="zh-CN"/>
              </w:rPr>
              <w:t>（）</w:t>
            </w:r>
            <w:r>
              <w:rPr>
                <w:rFonts w:hint="eastAsia"/>
                <w:b w:val="0"/>
                <w:bCs/>
                <w:color w:val="auto"/>
              </w:rPr>
              <w:t>，工作环境适宜工作人员操作生产控制系统和现场监控系统；</w:t>
            </w:r>
          </w:p>
          <w:p>
            <w:pPr>
              <w:ind w:firstLine="420" w:firstLineChars="200"/>
              <w:rPr>
                <w:rFonts w:hint="eastAsia"/>
                <w:b w:val="0"/>
                <w:bCs/>
                <w:color w:val="auto"/>
              </w:rPr>
            </w:pPr>
            <w:r>
              <w:rPr>
                <w:rFonts w:hint="eastAsia"/>
                <w:b w:val="0"/>
                <w:bCs/>
                <w:color w:val="auto"/>
              </w:rPr>
              <w:t>4.</w:t>
            </w:r>
            <w:r>
              <w:rPr>
                <w:rFonts w:hint="eastAsia"/>
                <w:b w:val="0"/>
                <w:bCs/>
                <w:color w:val="auto"/>
                <w:lang w:val="en-US" w:eastAsia="zh-CN"/>
              </w:rPr>
              <w:t>各生产车间、</w:t>
            </w:r>
            <w:r>
              <w:rPr>
                <w:rFonts w:hint="eastAsia"/>
                <w:b w:val="0"/>
                <w:bCs/>
                <w:color w:val="auto"/>
              </w:rPr>
              <w:t>工段配置值班室；</w:t>
            </w:r>
          </w:p>
          <w:p>
            <w:pPr>
              <w:ind w:firstLine="420" w:firstLineChars="200"/>
              <w:rPr>
                <w:b w:val="0"/>
                <w:bCs/>
                <w:color w:val="auto"/>
              </w:rPr>
            </w:pPr>
            <w:r>
              <w:rPr>
                <w:rFonts w:hint="eastAsia"/>
                <w:b w:val="0"/>
                <w:bCs/>
                <w:color w:val="auto"/>
              </w:rPr>
              <w:t>5.配电室保持通风，划定安全作业距离。</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top"/>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组织的知识</w:t>
            </w:r>
          </w:p>
          <w:p>
            <w:pPr>
              <w:spacing w:line="320" w:lineRule="exact"/>
              <w:rPr>
                <w:rFonts w:hint="eastAsia"/>
                <w:b w:val="0"/>
                <w:bCs/>
                <w:color w:val="auto"/>
              </w:rPr>
            </w:pPr>
          </w:p>
        </w:tc>
        <w:tc>
          <w:tcPr>
            <w:tcW w:w="960" w:type="dxa"/>
            <w:vAlign w:val="top"/>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Q7.1.6</w:t>
            </w:r>
          </w:p>
          <w:p>
            <w:pPr>
              <w:spacing w:line="320" w:lineRule="exact"/>
              <w:rPr>
                <w:rFonts w:hint="eastAsia"/>
                <w:b w:val="0"/>
                <w:bCs/>
                <w:color w:val="auto"/>
              </w:rPr>
            </w:pPr>
          </w:p>
        </w:tc>
        <w:tc>
          <w:tcPr>
            <w:tcW w:w="10698" w:type="dxa"/>
            <w:vAlign w:val="center"/>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 xml:space="preserve">  公司确定运行过程所需的知识。提供了组织知识清单：内部来源包括：公司运作准则（管理手册、程序文件、管理制度、作业记录等）、管理过程控制失败和成功项目吸取的经验教训和改进的结果等；</w:t>
            </w:r>
          </w:p>
          <w:p>
            <w:pPr>
              <w:spacing w:line="320" w:lineRule="exact"/>
              <w:ind w:firstLine="480" w:firstLineChars="200"/>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外部来源包括：外来资料（如顾客反馈的信息、质量、技术规范）、法律法规、市场信息等。对知识的保持采取文件资料的保存和信息系统存储方式，在公司内部通过传递、交流、培训等方式获取。</w:t>
            </w:r>
          </w:p>
          <w:p>
            <w:pPr>
              <w:spacing w:line="320" w:lineRule="exact"/>
              <w:ind w:firstLine="480" w:firstLineChars="200"/>
              <w:rPr>
                <w:rFonts w:hint="eastAsia"/>
                <w:b w:val="0"/>
                <w:bCs/>
                <w:color w:val="auto"/>
              </w:rPr>
            </w:pPr>
            <w:r>
              <w:rPr>
                <w:rFonts w:hint="eastAsia" w:cs="宋体" w:asciiTheme="minorEastAsia" w:hAnsiTheme="minorEastAsia" w:eastAsiaTheme="minorEastAsia"/>
                <w:b w:val="0"/>
                <w:bCs/>
                <w:color w:val="auto"/>
                <w:kern w:val="0"/>
                <w:sz w:val="24"/>
                <w:szCs w:val="24"/>
              </w:rPr>
              <w:t>为获取更多必要的知识采用工作经验总结、顾客意见的采集，行业领先者的最佳实践调查等。主要是从顾客满意度调查收集的顾客抱怨、反馈等知识。</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spacing w:line="320" w:lineRule="exact"/>
              <w:rPr>
                <w:rFonts w:hint="eastAsia"/>
                <w:b/>
                <w:bCs/>
                <w:color w:val="auto"/>
              </w:rPr>
            </w:pPr>
            <w:r>
              <w:rPr>
                <w:rFonts w:hint="eastAsia" w:asciiTheme="minorEastAsia" w:hAnsiTheme="minorEastAsia" w:eastAsiaTheme="minorEastAsia"/>
                <w:b/>
                <w:bCs/>
                <w:sz w:val="24"/>
                <w:szCs w:val="24"/>
              </w:rPr>
              <w:t>沟通、参与和协商</w:t>
            </w:r>
          </w:p>
        </w:tc>
        <w:tc>
          <w:tcPr>
            <w:tcW w:w="960" w:type="dxa"/>
            <w:vAlign w:val="center"/>
          </w:tcPr>
          <w:p>
            <w:pPr>
              <w:spacing w:line="320" w:lineRule="exact"/>
              <w:rPr>
                <w:rFonts w:asciiTheme="minorEastAsia" w:hAnsiTheme="minorEastAsia" w:eastAsiaTheme="minorEastAsia"/>
                <w:b/>
                <w:bCs/>
                <w:sz w:val="24"/>
                <w:szCs w:val="24"/>
                <w:highlight w:val="red"/>
              </w:rPr>
            </w:pPr>
            <w:r>
              <w:rPr>
                <w:rFonts w:hint="eastAsia" w:asciiTheme="minorEastAsia" w:hAnsiTheme="minorEastAsia" w:eastAsiaTheme="minorEastAsia"/>
                <w:b/>
                <w:bCs/>
                <w:sz w:val="24"/>
                <w:szCs w:val="24"/>
              </w:rPr>
              <w:t>QE</w:t>
            </w:r>
            <w:r>
              <w:rPr>
                <w:rFonts w:hint="eastAsia" w:asciiTheme="minorEastAsia" w:hAnsiTheme="minorEastAsia" w:eastAsiaTheme="minorEastAsia"/>
                <w:b/>
                <w:bCs/>
                <w:sz w:val="24"/>
                <w:szCs w:val="24"/>
                <w:lang w:val="en-US" w:eastAsia="zh-CN"/>
              </w:rPr>
              <w:t>S</w:t>
            </w:r>
            <w:r>
              <w:rPr>
                <w:rFonts w:hint="eastAsia" w:asciiTheme="minorEastAsia" w:hAnsiTheme="minorEastAsia" w:eastAsiaTheme="minorEastAsia"/>
                <w:b/>
                <w:bCs/>
                <w:sz w:val="24"/>
                <w:szCs w:val="24"/>
              </w:rPr>
              <w:t>7.4</w:t>
            </w:r>
          </w:p>
          <w:p>
            <w:pPr>
              <w:pStyle w:val="2"/>
              <w:spacing w:line="320" w:lineRule="exact"/>
              <w:rPr>
                <w:rFonts w:asciiTheme="minorEastAsia" w:hAnsiTheme="minorEastAsia" w:eastAsiaTheme="minorEastAsia"/>
                <w:b/>
                <w:bCs/>
                <w:sz w:val="24"/>
                <w:szCs w:val="24"/>
              </w:rPr>
            </w:pPr>
          </w:p>
          <w:p>
            <w:pPr>
              <w:spacing w:line="320" w:lineRule="exact"/>
              <w:rPr>
                <w:rFonts w:hint="eastAsia"/>
                <w:b/>
                <w:bCs/>
                <w:color w:val="auto"/>
              </w:rPr>
            </w:pP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策划编制的程序文件《协商、沟通和协商、沟通和信息交流管理程序》及管理手册的相关章节规定了企业内、外部沟通和员工就职业健康安全事务参与、协商的要求，经查阅和交谈符合标准要求。</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总经理负责在公司建立畅通的沟通渠道。管理者代表是公司内部和外部信息交流和沟通的负责人。负责与上级主管部门及周边单位的信息交流；负责与管理体系、法律法规等有关的内部和外部信息交流；负责与采购供方、客户等相关方之间的沟通。负责</w:t>
            </w:r>
            <w:r>
              <w:rPr>
                <w:rFonts w:hint="eastAsia" w:cs="宋体" w:asciiTheme="minorEastAsia" w:hAnsiTheme="minorEastAsia" w:eastAsiaTheme="minorEastAsia"/>
                <w:b w:val="0"/>
                <w:bCs/>
                <w:color w:val="auto"/>
                <w:kern w:val="0"/>
                <w:sz w:val="24"/>
                <w:szCs w:val="24"/>
                <w:lang w:val="en-US" w:eastAsia="zh-CN"/>
              </w:rPr>
              <w:t>设备及环境和职业健康安全事宜的</w:t>
            </w:r>
            <w:r>
              <w:rPr>
                <w:rFonts w:hint="eastAsia" w:cs="宋体" w:asciiTheme="minorEastAsia" w:hAnsiTheme="minorEastAsia" w:eastAsiaTheme="minorEastAsia"/>
                <w:b w:val="0"/>
                <w:bCs/>
                <w:color w:val="auto"/>
                <w:kern w:val="0"/>
                <w:sz w:val="24"/>
                <w:szCs w:val="24"/>
              </w:rPr>
              <w:t>现场沟通。各部门收集到有关</w:t>
            </w:r>
            <w:r>
              <w:rPr>
                <w:rFonts w:hint="eastAsia" w:cs="宋体" w:asciiTheme="minorEastAsia" w:hAnsiTheme="minorEastAsia" w:eastAsiaTheme="minorEastAsia"/>
                <w:b w:val="0"/>
                <w:bCs/>
                <w:color w:val="auto"/>
                <w:kern w:val="0"/>
                <w:sz w:val="24"/>
                <w:szCs w:val="24"/>
                <w:lang w:val="en-US" w:eastAsia="zh-CN"/>
              </w:rPr>
              <w:t>环境、</w:t>
            </w:r>
            <w:r>
              <w:rPr>
                <w:rFonts w:hint="eastAsia" w:cs="宋体" w:asciiTheme="minorEastAsia" w:hAnsiTheme="minorEastAsia" w:eastAsiaTheme="minorEastAsia"/>
                <w:b w:val="0"/>
                <w:bCs/>
                <w:color w:val="auto"/>
                <w:kern w:val="0"/>
                <w:sz w:val="24"/>
                <w:szCs w:val="24"/>
              </w:rPr>
              <w:t>职业健康安全方面的信息，包括法律法规等，及时向</w:t>
            </w:r>
            <w:r>
              <w:rPr>
                <w:rFonts w:hint="eastAsia" w:cs="宋体" w:asciiTheme="minorEastAsia" w:hAnsiTheme="minorEastAsia" w:eastAsiaTheme="minorEastAsia"/>
                <w:b w:val="0"/>
                <w:bCs/>
                <w:color w:val="auto"/>
                <w:kern w:val="0"/>
                <w:sz w:val="24"/>
                <w:szCs w:val="24"/>
                <w:lang w:val="en-US" w:eastAsia="zh-CN"/>
              </w:rPr>
              <w:t>各部门</w:t>
            </w:r>
            <w:r>
              <w:rPr>
                <w:rFonts w:hint="eastAsia" w:cs="宋体" w:asciiTheme="minorEastAsia" w:hAnsiTheme="minorEastAsia" w:eastAsiaTheme="minorEastAsia"/>
                <w:b w:val="0"/>
                <w:bCs/>
                <w:color w:val="auto"/>
                <w:kern w:val="0"/>
                <w:sz w:val="24"/>
                <w:szCs w:val="24"/>
              </w:rPr>
              <w:t>反馈。</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目前各项沟通都较为及时、顺畅、效果较好。</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经全体员工大会选举，任命公司</w:t>
            </w:r>
            <w:r>
              <w:rPr>
                <w:rFonts w:hint="eastAsia" w:cs="宋体" w:asciiTheme="minorEastAsia" w:hAnsiTheme="minorEastAsia" w:eastAsiaTheme="minorEastAsia"/>
                <w:b w:val="0"/>
                <w:bCs/>
                <w:color w:val="auto"/>
                <w:kern w:val="0"/>
                <w:sz w:val="24"/>
                <w:szCs w:val="24"/>
                <w:lang w:eastAsia="zh-CN"/>
              </w:rPr>
              <w:t>贺伟</w:t>
            </w:r>
            <w:r>
              <w:rPr>
                <w:rFonts w:hint="eastAsia" w:cs="宋体" w:asciiTheme="minorEastAsia" w:hAnsiTheme="minorEastAsia" w:eastAsiaTheme="minorEastAsia"/>
                <w:b w:val="0"/>
                <w:bCs/>
                <w:color w:val="auto"/>
                <w:kern w:val="0"/>
                <w:sz w:val="24"/>
                <w:szCs w:val="24"/>
              </w:rPr>
              <w:t>同志为公司安全事务代表。与</w:t>
            </w:r>
            <w:r>
              <w:rPr>
                <w:rFonts w:hint="eastAsia" w:cs="宋体" w:asciiTheme="minorEastAsia" w:hAnsiTheme="minorEastAsia" w:eastAsiaTheme="minorEastAsia"/>
                <w:b w:val="0"/>
                <w:bCs/>
                <w:color w:val="auto"/>
                <w:kern w:val="0"/>
                <w:sz w:val="24"/>
                <w:szCs w:val="24"/>
                <w:lang w:eastAsia="zh-CN"/>
              </w:rPr>
              <w:t>贺伟</w:t>
            </w:r>
            <w:r>
              <w:rPr>
                <w:rFonts w:hint="eastAsia" w:cs="宋体" w:asciiTheme="minorEastAsia" w:hAnsiTheme="minorEastAsia" w:eastAsiaTheme="minorEastAsia"/>
                <w:b w:val="0"/>
                <w:bCs/>
                <w:color w:val="auto"/>
                <w:kern w:val="0"/>
                <w:sz w:val="24"/>
                <w:szCs w:val="24"/>
              </w:rPr>
              <w:t>交</w:t>
            </w:r>
            <w:r>
              <w:rPr>
                <w:rFonts w:hint="eastAsia" w:cs="宋体" w:asciiTheme="minorEastAsia" w:hAnsiTheme="minorEastAsia" w:eastAsiaTheme="minorEastAsia"/>
                <w:b w:val="0"/>
                <w:bCs/>
                <w:color w:val="auto"/>
                <w:kern w:val="0"/>
                <w:sz w:val="24"/>
                <w:szCs w:val="24"/>
                <w:lang w:val="en-GB"/>
              </w:rPr>
              <w:t>谈，</w:t>
            </w:r>
            <w:r>
              <w:rPr>
                <w:rFonts w:hint="eastAsia" w:cs="宋体" w:asciiTheme="minorEastAsia" w:hAnsiTheme="minorEastAsia" w:eastAsiaTheme="minorEastAsia"/>
                <w:b w:val="0"/>
                <w:bCs/>
                <w:color w:val="auto"/>
                <w:kern w:val="0"/>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通过安全事务代表的建议，员工的劳保用品得到合理配备并及时发放；每年为特殊工种人员体检一次；员工保险得到按时交纳等。</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hint="eastAsia"/>
                <w:b/>
                <w:bCs/>
                <w:color w:val="auto"/>
              </w:rPr>
            </w:pPr>
            <w:r>
              <w:rPr>
                <w:rFonts w:hint="eastAsia"/>
                <w:b/>
                <w:bCs/>
                <w:color w:val="auto"/>
                <w:szCs w:val="21"/>
              </w:rPr>
              <w:t>绩效的监视和测量</w:t>
            </w:r>
          </w:p>
        </w:tc>
        <w:tc>
          <w:tcPr>
            <w:tcW w:w="960" w:type="dxa"/>
            <w:vAlign w:val="center"/>
          </w:tcPr>
          <w:p>
            <w:pPr>
              <w:rPr>
                <w:b/>
                <w:bCs/>
                <w:color w:val="auto"/>
                <w:szCs w:val="21"/>
              </w:rPr>
            </w:pPr>
          </w:p>
          <w:p>
            <w:pPr>
              <w:rPr>
                <w:rFonts w:hint="eastAsia"/>
                <w:b/>
                <w:bCs/>
                <w:color w:val="auto"/>
                <w:szCs w:val="21"/>
                <w:lang w:val="en-US" w:eastAsia="zh-CN"/>
              </w:rPr>
            </w:pPr>
            <w:r>
              <w:rPr>
                <w:rFonts w:hint="eastAsia"/>
                <w:b/>
                <w:bCs/>
                <w:color w:val="auto"/>
                <w:szCs w:val="21"/>
                <w:lang w:val="en-US" w:eastAsia="zh-CN"/>
              </w:rPr>
              <w:t>QES</w:t>
            </w:r>
          </w:p>
          <w:p>
            <w:pPr>
              <w:rPr>
                <w:b/>
                <w:bCs/>
                <w:color w:val="auto"/>
                <w:szCs w:val="21"/>
              </w:rPr>
            </w:pPr>
            <w:r>
              <w:rPr>
                <w:rFonts w:hint="eastAsia"/>
                <w:b/>
                <w:bCs/>
                <w:color w:val="auto"/>
                <w:szCs w:val="21"/>
              </w:rPr>
              <w:t>9.1.1</w:t>
            </w:r>
          </w:p>
          <w:p>
            <w:pPr>
              <w:pStyle w:val="2"/>
              <w:rPr>
                <w:rFonts w:hint="eastAsia"/>
                <w:b/>
                <w:bCs/>
                <w:color w:val="auto"/>
              </w:rPr>
            </w:pPr>
          </w:p>
        </w:tc>
        <w:tc>
          <w:tcPr>
            <w:tcW w:w="10698" w:type="dxa"/>
            <w:vAlign w:val="center"/>
          </w:tcPr>
          <w:p>
            <w:pPr>
              <w:spacing w:line="320" w:lineRule="exact"/>
              <w:ind w:firstLine="420" w:firstLineChars="200"/>
              <w:rPr>
                <w:rFonts w:hint="eastAsia"/>
              </w:rPr>
            </w:pPr>
            <w:r>
              <w:rPr>
                <w:rFonts w:hint="eastAsia"/>
              </w:rPr>
              <w:t>编制了《绩效监视与测量控制程序》通过以下几种方式对运行过程绩效进行监视和测量。</w:t>
            </w:r>
          </w:p>
          <w:p>
            <w:pPr>
              <w:spacing w:line="320" w:lineRule="exact"/>
              <w:ind w:firstLine="420" w:firstLineChars="200"/>
              <w:rPr>
                <w:rFonts w:hint="eastAsia"/>
              </w:rPr>
            </w:pPr>
            <w:r>
              <w:rPr>
                <w:rFonts w:hint="eastAsia"/>
              </w:rPr>
              <w:t>该公司对管理体系过程进行监视和测量的方法包括：内审、管理评审、目标考核、日常环境和职业健康安全过程的监视和测量检查等。</w:t>
            </w:r>
          </w:p>
          <w:p>
            <w:pPr>
              <w:spacing w:line="320" w:lineRule="exact"/>
              <w:ind w:firstLine="420" w:firstLineChars="200"/>
              <w:rPr>
                <w:rFonts w:hint="eastAsia"/>
              </w:rPr>
            </w:pPr>
            <w:r>
              <w:rPr>
                <w:rFonts w:hint="eastAsia"/>
              </w:rPr>
              <w:t>内审、管理评审、目标考核的审核记录.日常环境和职业健康安全检查每季度进行一次过程的监视和测量的检查，发现问题立即整改。</w:t>
            </w:r>
          </w:p>
          <w:p>
            <w:pPr>
              <w:spacing w:line="320" w:lineRule="exact"/>
              <w:ind w:firstLine="420" w:firstLineChars="200"/>
              <w:rPr>
                <w:rFonts w:hint="eastAsia"/>
              </w:rPr>
            </w:pPr>
            <w:r>
              <w:rPr>
                <w:rFonts w:hint="eastAsia"/>
              </w:rPr>
              <w:t>日常监督检查：</w:t>
            </w:r>
            <w:r>
              <w:rPr>
                <w:rFonts w:hint="eastAsia"/>
                <w:lang w:val="en-US" w:eastAsia="zh-CN"/>
              </w:rPr>
              <w:t xml:space="preserve">设备能源部 </w:t>
            </w:r>
            <w:r>
              <w:rPr>
                <w:rFonts w:hint="eastAsia"/>
              </w:rPr>
              <w:t>负责对各部门</w:t>
            </w:r>
            <w:r>
              <w:rPr>
                <w:rFonts w:hint="eastAsia"/>
                <w:lang w:val="en-US" w:eastAsia="zh-CN"/>
              </w:rPr>
              <w:t>及生产车间</w:t>
            </w:r>
            <w:r>
              <w:rPr>
                <w:rFonts w:hint="eastAsia"/>
              </w:rPr>
              <w:t>的</w:t>
            </w:r>
            <w:r>
              <w:rPr>
                <w:rFonts w:hint="eastAsia"/>
                <w:lang w:val="en-US" w:eastAsia="zh-CN"/>
              </w:rPr>
              <w:t>设备情况</w:t>
            </w:r>
            <w:r>
              <w:rPr>
                <w:rFonts w:hint="eastAsia"/>
              </w:rPr>
              <w:t>行为进行巡检。巡检内容包括：现场、机械设备、节水节电、</w:t>
            </w:r>
            <w:r>
              <w:rPr>
                <w:rFonts w:hint="eastAsia"/>
                <w:lang w:val="en-US" w:eastAsia="zh-CN"/>
              </w:rPr>
              <w:t>火灾/爆炸隐患、</w:t>
            </w:r>
            <w:r>
              <w:rPr>
                <w:rFonts w:hint="eastAsia"/>
              </w:rPr>
              <w:t>电源插座消防设施状况等，</w:t>
            </w:r>
          </w:p>
          <w:p>
            <w:pPr>
              <w:spacing w:line="320" w:lineRule="exact"/>
              <w:ind w:firstLine="420" w:firstLineChars="200"/>
              <w:rPr>
                <w:rFonts w:hint="default"/>
                <w:lang w:val="en-US" w:eastAsia="zh-CN"/>
              </w:rPr>
            </w:pPr>
            <w:r>
              <w:rPr>
                <w:rFonts w:hint="eastAsia"/>
                <w:lang w:val="en-US" w:eastAsia="zh-CN"/>
              </w:rPr>
              <w:t>抽查</w:t>
            </w:r>
            <w:r>
              <w:rPr>
                <w:rFonts w:hint="eastAsia"/>
              </w:rPr>
              <w:t>检查记录。检查人：检查时间</w:t>
            </w:r>
            <w:r>
              <w:rPr>
                <w:rFonts w:hint="eastAsia"/>
                <w:lang w:val="en-US" w:eastAsia="zh-CN"/>
              </w:rPr>
              <w:t>2020年6月-12月。2020年7月-12月  检查人：李有邦等；</w:t>
            </w:r>
          </w:p>
          <w:p>
            <w:pPr>
              <w:spacing w:line="320" w:lineRule="exact"/>
              <w:ind w:firstLine="420" w:firstLineChars="200"/>
              <w:rPr>
                <w:rFonts w:hint="eastAsia"/>
              </w:rPr>
            </w:pPr>
            <w:r>
              <w:rPr>
                <w:rFonts w:hint="eastAsia"/>
              </w:rPr>
              <w:t>环境绩效监测：</w:t>
            </w:r>
          </w:p>
          <w:p>
            <w:pPr>
              <w:spacing w:line="320" w:lineRule="exact"/>
              <w:ind w:firstLine="420" w:firstLineChars="200"/>
              <w:rPr>
                <w:rFonts w:hint="eastAsia"/>
              </w:rPr>
            </w:pPr>
            <w:r>
              <w:rPr>
                <w:rFonts w:hint="eastAsia"/>
              </w:rPr>
              <w:t>办公区卫生间废水排入城市管网， 一般固废（集中收集），</w:t>
            </w:r>
            <w:r>
              <w:rPr>
                <w:rFonts w:hint="eastAsia"/>
                <w:lang w:val="en-US" w:eastAsia="zh-CN"/>
              </w:rPr>
              <w:t>废弃口罩统一收集后交园区处理，设备能源部</w:t>
            </w:r>
            <w:r>
              <w:rPr>
                <w:rFonts w:hint="eastAsia"/>
              </w:rPr>
              <w:t>废旧文件按规定妥善处理。</w:t>
            </w:r>
          </w:p>
          <w:p>
            <w:pPr>
              <w:spacing w:line="320" w:lineRule="exact"/>
              <w:ind w:firstLine="420" w:firstLineChars="200"/>
              <w:rPr>
                <w:rFonts w:hint="eastAsia"/>
              </w:rPr>
            </w:pPr>
            <w:r>
              <w:rPr>
                <w:rFonts w:hint="eastAsia"/>
              </w:rPr>
              <w:t>被动监测：自体系建立以来没有发生过环境污染事故。</w:t>
            </w:r>
          </w:p>
          <w:p>
            <w:pPr>
              <w:spacing w:line="320" w:lineRule="exact"/>
              <w:ind w:firstLine="420" w:firstLineChars="200"/>
              <w:rPr>
                <w:rFonts w:hint="eastAsia"/>
              </w:rPr>
            </w:pPr>
            <w:r>
              <w:rPr>
                <w:rFonts w:hint="eastAsia"/>
              </w:rPr>
              <w:t>职业健康安全监测：</w:t>
            </w:r>
          </w:p>
          <w:p>
            <w:pPr>
              <w:spacing w:line="320" w:lineRule="exact"/>
              <w:ind w:firstLine="420" w:firstLineChars="200"/>
              <w:rPr>
                <w:rFonts w:hint="eastAsia"/>
              </w:rPr>
            </w:pPr>
            <w:r>
              <w:rPr>
                <w:rFonts w:hint="eastAsia"/>
              </w:rPr>
              <w:t>主动检测：每季度进行日常检查。</w:t>
            </w:r>
          </w:p>
          <w:p>
            <w:pPr>
              <w:spacing w:line="320" w:lineRule="exact"/>
              <w:ind w:firstLine="420" w:firstLineChars="200"/>
              <w:rPr>
                <w:rFonts w:hint="default"/>
                <w:lang w:val="en-US" w:eastAsia="zh-CN"/>
              </w:rPr>
            </w:pPr>
            <w:r>
              <w:rPr>
                <w:rFonts w:hint="eastAsia"/>
              </w:rPr>
              <w:t>被动监测：每年对一线员工进行体检，</w:t>
            </w:r>
            <w:r>
              <w:rPr>
                <w:rFonts w:hint="eastAsia"/>
                <w:lang w:val="en-US" w:eastAsia="zh-CN"/>
              </w:rPr>
              <w:t>抽查体检报告见</w:t>
            </w:r>
          </w:p>
          <w:p>
            <w:pPr>
              <w:spacing w:line="320" w:lineRule="exact"/>
              <w:ind w:firstLine="420" w:firstLineChars="200"/>
              <w:rPr>
                <w:rFonts w:hint="eastAsia"/>
              </w:rPr>
            </w:pPr>
            <w:r>
              <w:rPr>
                <w:rFonts w:hint="eastAsia"/>
              </w:rPr>
              <w:t>自体系建 立以来没有发生过安全事故。监测设备：公司暂无环境、职业健康安全监测设备。</w:t>
            </w:r>
          </w:p>
          <w:p>
            <w:pPr>
              <w:pStyle w:val="2"/>
              <w:rPr>
                <w:rFonts w:hint="default" w:eastAsiaTheme="minorEastAsia"/>
                <w:lang w:val="en-US" w:eastAsia="zh-CN"/>
              </w:rPr>
            </w:pPr>
            <w:r>
              <w:rPr>
                <w:rFonts w:hint="eastAsia" w:cs="宋体" w:asciiTheme="minorEastAsia" w:hAnsiTheme="minorEastAsia" w:eastAsiaTheme="minorEastAsia"/>
                <w:b w:val="0"/>
                <w:bCs/>
                <w:color w:val="auto"/>
                <w:kern w:val="0"/>
                <w:sz w:val="24"/>
                <w:szCs w:val="24"/>
                <w:lang w:val="en-US" w:eastAsia="zh-CN"/>
              </w:rPr>
              <w:t>特种设备的检定证书，见附件（特种设备的检定报告）</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b/>
                <w:color w:val="000000" w:themeColor="text1"/>
              </w:rPr>
            </w:pPr>
            <w:r>
              <w:rPr>
                <w:rFonts w:hint="eastAsia"/>
                <w:b/>
                <w:color w:val="000000" w:themeColor="text1"/>
              </w:rPr>
              <w:t>环境因素</w:t>
            </w:r>
          </w:p>
        </w:tc>
        <w:tc>
          <w:tcPr>
            <w:tcW w:w="960" w:type="dxa"/>
            <w:vAlign w:val="center"/>
          </w:tcPr>
          <w:p>
            <w:pPr>
              <w:rPr>
                <w:b/>
                <w:color w:val="000000" w:themeColor="text1"/>
              </w:rPr>
            </w:pPr>
            <w:r>
              <w:rPr>
                <w:rFonts w:hint="eastAsia"/>
                <w:b/>
                <w:color w:val="000000" w:themeColor="text1"/>
              </w:rPr>
              <w:t>E</w:t>
            </w:r>
            <w:r>
              <w:rPr>
                <w:b/>
                <w:color w:val="000000" w:themeColor="text1"/>
              </w:rPr>
              <w:t>6.1.2</w:t>
            </w:r>
          </w:p>
        </w:tc>
        <w:tc>
          <w:tcPr>
            <w:tcW w:w="10698" w:type="dxa"/>
            <w:vAlign w:val="center"/>
          </w:tcPr>
          <w:p>
            <w:pPr>
              <w:ind w:firstLine="422" w:firstLineChars="200"/>
              <w:rPr>
                <w:rFonts w:hint="eastAsia"/>
                <w:b/>
                <w:color w:val="000000" w:themeColor="text1"/>
              </w:rPr>
            </w:pPr>
            <w:r>
              <w:rPr>
                <w:rFonts w:hint="eastAsia"/>
                <w:b/>
                <w:color w:val="000000" w:themeColor="text1"/>
              </w:rPr>
              <w:t>提供了“环境因素识别评价表，包括活动/产品/服务；环境因素；环境影响；排放去向；时态/状态；评价值；重要环境要素判定等内容。</w:t>
            </w:r>
          </w:p>
          <w:p>
            <w:pPr>
              <w:ind w:firstLine="422" w:firstLineChars="200"/>
              <w:rPr>
                <w:rFonts w:hint="eastAsia"/>
                <w:b/>
                <w:color w:val="000000" w:themeColor="text1"/>
              </w:rPr>
            </w:pPr>
            <w:r>
              <w:rPr>
                <w:rFonts w:hint="eastAsia"/>
                <w:b/>
                <w:color w:val="000000" w:themeColor="text1"/>
              </w:rPr>
              <w:t>查阅记录内容包括；</w:t>
            </w:r>
            <w:r>
              <w:rPr>
                <w:rFonts w:hint="eastAsia"/>
                <w:b/>
                <w:color w:val="000000" w:themeColor="text1"/>
                <w:lang w:eastAsia="zh-CN"/>
              </w:rPr>
              <w:t>锌粉、</w:t>
            </w:r>
            <w:r>
              <w:rPr>
                <w:rFonts w:hint="eastAsia"/>
                <w:b/>
                <w:color w:val="000000" w:themeColor="text1"/>
                <w:lang w:val="en-US" w:eastAsia="zh-CN"/>
              </w:rPr>
              <w:t>设备</w:t>
            </w:r>
            <w:r>
              <w:rPr>
                <w:rFonts w:hint="eastAsia"/>
                <w:b/>
                <w:color w:val="000000" w:themeColor="text1"/>
              </w:rPr>
              <w:t>运转等活动中产生的环境因素和环境影响，如噪音排放（噪声污染）、电能消耗（能源消耗）、粉尘废气排放（大气污染）、潜在的火灾、爆炸（大气污染）、备品配件更换（资源消耗）、废旧元件处理（废物污染）等。</w:t>
            </w:r>
          </w:p>
          <w:p>
            <w:pPr>
              <w:ind w:firstLine="422" w:firstLineChars="200"/>
              <w:rPr>
                <w:rFonts w:hint="eastAsia"/>
                <w:b/>
                <w:color w:val="000000" w:themeColor="text1"/>
              </w:rPr>
            </w:pPr>
            <w:r>
              <w:rPr>
                <w:rFonts w:hint="eastAsia"/>
                <w:b/>
                <w:color w:val="000000" w:themeColor="text1"/>
              </w:rPr>
              <w:t>查阅“重要环境因素清单”，经评价出的重要环境因素主要包括：噪声；粉尘排放；油品泄漏；固体废物；火灾发生；水、电、原材料消耗。</w:t>
            </w:r>
          </w:p>
          <w:p>
            <w:pPr>
              <w:ind w:firstLine="422" w:firstLineChars="200"/>
              <w:rPr>
                <w:b/>
                <w:color w:val="000000" w:themeColor="text1"/>
              </w:rPr>
            </w:pPr>
            <w:r>
              <w:rPr>
                <w:rFonts w:hint="eastAsia"/>
                <w:b/>
                <w:bCs w:val="0"/>
                <w:color w:val="000000" w:themeColor="text1"/>
              </w:rPr>
              <w:t>编制：</w:t>
            </w:r>
            <w:r>
              <w:rPr>
                <w:rFonts w:hint="eastAsia"/>
                <w:b/>
                <w:bCs w:val="0"/>
                <w:color w:val="000000" w:themeColor="text1"/>
                <w:sz w:val="24"/>
                <w:szCs w:val="24"/>
                <w:lang w:val="en-US" w:eastAsia="zh-CN"/>
              </w:rPr>
              <w:t xml:space="preserve">李有邦  </w:t>
            </w:r>
            <w:r>
              <w:rPr>
                <w:rFonts w:hint="eastAsia"/>
                <w:b/>
                <w:bCs w:val="0"/>
                <w:color w:val="000000" w:themeColor="text1"/>
              </w:rPr>
              <w:t>审核：</w:t>
            </w:r>
            <w:r>
              <w:rPr>
                <w:rFonts w:hint="eastAsia"/>
                <w:b/>
                <w:bCs w:val="0"/>
                <w:color w:val="000000" w:themeColor="text1"/>
                <w:lang w:eastAsia="zh-CN"/>
              </w:rPr>
              <w:t>罗贞</w:t>
            </w:r>
            <w:r>
              <w:rPr>
                <w:rFonts w:hint="eastAsia"/>
                <w:b/>
                <w:bCs w:val="0"/>
                <w:color w:val="000000" w:themeColor="text1"/>
              </w:rPr>
              <w:t>，批准：</w:t>
            </w:r>
            <w:r>
              <w:rPr>
                <w:rFonts w:hint="eastAsia"/>
                <w:b/>
                <w:bCs w:val="0"/>
                <w:color w:val="000000" w:themeColor="text1"/>
                <w:lang w:eastAsia="zh-CN"/>
              </w:rPr>
              <w:t>廖园园</w:t>
            </w:r>
            <w:r>
              <w:rPr>
                <w:rFonts w:hint="eastAsia"/>
                <w:b/>
                <w:bCs w:val="0"/>
                <w:color w:val="000000" w:themeColor="text1"/>
              </w:rPr>
              <w:t xml:space="preserve"> ，20</w:t>
            </w:r>
            <w:r>
              <w:rPr>
                <w:rFonts w:hint="eastAsia"/>
                <w:b/>
                <w:bCs w:val="0"/>
                <w:color w:val="000000" w:themeColor="text1"/>
                <w:lang w:val="en-US" w:eastAsia="zh-CN"/>
              </w:rPr>
              <w:t>20</w:t>
            </w:r>
            <w:r>
              <w:rPr>
                <w:rFonts w:hint="eastAsia"/>
                <w:b/>
                <w:bCs w:val="0"/>
                <w:color w:val="000000" w:themeColor="text1"/>
              </w:rPr>
              <w:t>年</w:t>
            </w:r>
            <w:r>
              <w:rPr>
                <w:rFonts w:hint="eastAsia"/>
                <w:b/>
                <w:bCs w:val="0"/>
                <w:color w:val="000000" w:themeColor="text1"/>
                <w:lang w:val="en-US" w:eastAsia="zh-CN"/>
              </w:rPr>
              <w:t>6</w:t>
            </w:r>
            <w:r>
              <w:rPr>
                <w:rFonts w:hint="eastAsia"/>
                <w:b/>
                <w:bCs w:val="0"/>
                <w:color w:val="000000" w:themeColor="text1"/>
              </w:rPr>
              <w:t>月1</w:t>
            </w:r>
            <w:r>
              <w:rPr>
                <w:rFonts w:hint="eastAsia"/>
                <w:b/>
                <w:bCs w:val="0"/>
                <w:color w:val="000000" w:themeColor="text1"/>
                <w:lang w:val="en-US" w:eastAsia="zh-CN"/>
              </w:rPr>
              <w:t>0</w:t>
            </w:r>
            <w:r>
              <w:rPr>
                <w:rFonts w:hint="eastAsia"/>
                <w:b/>
                <w:bCs w:val="0"/>
                <w:color w:val="000000" w:themeColor="text1"/>
              </w:rPr>
              <w:t>日</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160" w:type="dxa"/>
            <w:vAlign w:val="center"/>
          </w:tcPr>
          <w:p>
            <w:pPr>
              <w:rPr>
                <w:b/>
                <w:color w:val="auto"/>
              </w:rPr>
            </w:pPr>
            <w:r>
              <w:rPr>
                <w:rFonts w:hint="eastAsia"/>
                <w:b/>
                <w:color w:val="auto"/>
              </w:rPr>
              <w:t>危险源辨识、风险评价和控制措施的确定</w:t>
            </w:r>
          </w:p>
        </w:tc>
        <w:tc>
          <w:tcPr>
            <w:tcW w:w="960" w:type="dxa"/>
            <w:vAlign w:val="center"/>
          </w:tcPr>
          <w:p>
            <w:pPr>
              <w:rPr>
                <w:rFonts w:hint="default" w:eastAsia="宋体"/>
                <w:b/>
                <w:color w:val="auto"/>
                <w:lang w:val="en-US" w:eastAsia="zh-CN"/>
              </w:rPr>
            </w:pPr>
            <w:r>
              <w:rPr>
                <w:rFonts w:hint="eastAsia"/>
                <w:b/>
                <w:color w:val="auto"/>
                <w:lang w:val="en-US" w:eastAsia="zh-CN"/>
              </w:rPr>
              <w:t>S6.1.2</w:t>
            </w:r>
          </w:p>
        </w:tc>
        <w:tc>
          <w:tcPr>
            <w:tcW w:w="10698" w:type="dxa"/>
            <w:vAlign w:val="center"/>
          </w:tcPr>
          <w:p>
            <w:pPr>
              <w:ind w:firstLine="422" w:firstLineChars="200"/>
              <w:rPr>
                <w:rFonts w:hint="eastAsia"/>
                <w:b/>
                <w:color w:val="auto"/>
              </w:rPr>
            </w:pPr>
            <w:r>
              <w:rPr>
                <w:rFonts w:hint="eastAsia"/>
                <w:b/>
                <w:color w:val="auto"/>
              </w:rPr>
              <w:t>提供了“危险源辨识与风险评价记录”，包括作业活动、危险因素、可能导致事故、风险评价方法及风险等级等。</w:t>
            </w:r>
          </w:p>
          <w:p>
            <w:pPr>
              <w:ind w:firstLine="422" w:firstLineChars="200"/>
              <w:rPr>
                <w:rFonts w:hint="eastAsia"/>
                <w:b/>
                <w:color w:val="auto"/>
              </w:rPr>
            </w:pPr>
            <w:r>
              <w:rPr>
                <w:rFonts w:hint="eastAsia"/>
                <w:b/>
                <w:color w:val="auto"/>
              </w:rPr>
              <w:t>查阅记录内容包括，共辨识出包括生产中过程（进料、</w:t>
            </w:r>
            <w:r>
              <w:rPr>
                <w:rFonts w:hint="eastAsia"/>
                <w:b/>
                <w:color w:val="auto"/>
                <w:lang w:val="en-US" w:eastAsia="zh-CN"/>
              </w:rPr>
              <w:t>侧吹</w:t>
            </w:r>
            <w:r>
              <w:rPr>
                <w:rFonts w:hint="eastAsia"/>
                <w:b/>
                <w:color w:val="auto"/>
              </w:rPr>
              <w:t>、设备检修及设备物料清理操作等）作业活动中产生的危险源（高空坠落、物体打击、机械伤害、触电、火灾、职业病伤害等）导致人员伤亡、人身伤害和健康损害，配电室运行（火灾爆炸）及班前检查、巡查、检修作业等（指挥不明确、上、下楼梯未抓牢、踩稳、使用的工具存在缺陷等）产生的危险源（磕碰、高处坠落等）。</w:t>
            </w:r>
          </w:p>
          <w:p>
            <w:pPr>
              <w:ind w:firstLine="422" w:firstLineChars="200"/>
              <w:rPr>
                <w:rFonts w:hint="eastAsia"/>
                <w:b/>
                <w:color w:val="auto"/>
              </w:rPr>
            </w:pPr>
            <w:r>
              <w:rPr>
                <w:rFonts w:hint="eastAsia"/>
                <w:b/>
                <w:color w:val="auto"/>
              </w:rPr>
              <w:t>查阅“不可接受风险”，共评价出包括</w:t>
            </w:r>
          </w:p>
          <w:p>
            <w:pPr>
              <w:ind w:firstLine="422" w:firstLineChars="200"/>
              <w:rPr>
                <w:rFonts w:hint="eastAsia"/>
                <w:b/>
                <w:color w:val="auto"/>
              </w:rPr>
            </w:pPr>
            <w:r>
              <w:rPr>
                <w:rFonts w:hint="eastAsia"/>
                <w:b/>
                <w:color w:val="auto"/>
              </w:rPr>
              <w:t>1.机械伤害（维修作业、设备运转碰伤、挂伤等）</w:t>
            </w:r>
          </w:p>
          <w:p>
            <w:pPr>
              <w:ind w:firstLine="422" w:firstLineChars="200"/>
              <w:rPr>
                <w:rFonts w:hint="eastAsia"/>
                <w:b/>
                <w:color w:val="auto"/>
              </w:rPr>
            </w:pPr>
            <w:r>
              <w:rPr>
                <w:rFonts w:hint="eastAsia"/>
                <w:b/>
                <w:color w:val="auto"/>
              </w:rPr>
              <w:t xml:space="preserve">2.触电伤害 （检修、设备运行等）    </w:t>
            </w:r>
          </w:p>
          <w:p>
            <w:pPr>
              <w:ind w:firstLine="422" w:firstLineChars="200"/>
              <w:rPr>
                <w:rFonts w:hint="eastAsia"/>
                <w:b/>
                <w:color w:val="auto"/>
              </w:rPr>
            </w:pPr>
            <w:r>
              <w:rPr>
                <w:rFonts w:hint="eastAsia"/>
                <w:b/>
                <w:color w:val="auto"/>
              </w:rPr>
              <w:t>3.高处坠落（高处作业）</w:t>
            </w:r>
          </w:p>
          <w:p>
            <w:pPr>
              <w:ind w:firstLine="422" w:firstLineChars="200"/>
              <w:rPr>
                <w:rFonts w:hint="eastAsia"/>
                <w:b/>
                <w:color w:val="auto"/>
              </w:rPr>
            </w:pPr>
            <w:r>
              <w:rPr>
                <w:rFonts w:hint="eastAsia"/>
                <w:b/>
                <w:color w:val="auto"/>
              </w:rPr>
              <w:t>4.职业病伤害（尘肺、噪声伤害）</w:t>
            </w:r>
          </w:p>
          <w:p>
            <w:pPr>
              <w:ind w:firstLine="422" w:firstLineChars="200"/>
              <w:rPr>
                <w:rFonts w:hint="eastAsia"/>
                <w:b/>
                <w:color w:val="auto"/>
              </w:rPr>
            </w:pPr>
            <w:r>
              <w:rPr>
                <w:rFonts w:hint="eastAsia"/>
                <w:b/>
                <w:color w:val="auto"/>
              </w:rPr>
              <w:t>5.火灾爆炸（配电室运行等）</w:t>
            </w:r>
          </w:p>
          <w:p>
            <w:pPr>
              <w:ind w:firstLine="422" w:firstLineChars="200"/>
              <w:rPr>
                <w:rFonts w:hint="eastAsia"/>
                <w:b/>
                <w:color w:val="auto"/>
              </w:rPr>
            </w:pPr>
            <w:r>
              <w:rPr>
                <w:rFonts w:hint="eastAsia"/>
                <w:b/>
                <w:color w:val="auto"/>
              </w:rPr>
              <w:t>6.物体打击（生产作业区）</w:t>
            </w:r>
          </w:p>
          <w:p>
            <w:pPr>
              <w:ind w:firstLine="422" w:firstLineChars="200"/>
              <w:rPr>
                <w:rFonts w:hint="eastAsia" w:eastAsia="宋体"/>
                <w:b/>
                <w:color w:val="auto"/>
                <w:lang w:eastAsia="zh-CN"/>
              </w:rPr>
            </w:pPr>
            <w:r>
              <w:rPr>
                <w:rFonts w:hint="eastAsia"/>
                <w:b/>
                <w:color w:val="auto"/>
                <w:lang w:eastAsia="zh-CN"/>
              </w:rPr>
              <w:t>。。。。。</w:t>
            </w:r>
          </w:p>
          <w:p>
            <w:pPr>
              <w:ind w:firstLine="422" w:firstLineChars="200"/>
              <w:rPr>
                <w:rFonts w:hint="eastAsia"/>
                <w:b/>
                <w:color w:val="auto"/>
              </w:rPr>
            </w:pPr>
            <w:r>
              <w:rPr>
                <w:rFonts w:hint="eastAsia"/>
                <w:b/>
                <w:color w:val="auto"/>
              </w:rPr>
              <w:t>不可接受风险控制方式采取管理方案、安全操作规程、运行控制、应急预案及个体防护等控制措施</w:t>
            </w:r>
          </w:p>
          <w:p>
            <w:pPr>
              <w:ind w:firstLine="422" w:firstLineChars="200"/>
              <w:rPr>
                <w:rFonts w:hint="eastAsia"/>
                <w:b/>
                <w:bCs w:val="0"/>
                <w:color w:val="000000" w:themeColor="text1"/>
              </w:rPr>
            </w:pPr>
            <w:r>
              <w:rPr>
                <w:rFonts w:hint="eastAsia"/>
                <w:b/>
                <w:bCs w:val="0"/>
                <w:color w:val="000000" w:themeColor="text1"/>
              </w:rPr>
              <w:t>编制：</w:t>
            </w:r>
            <w:r>
              <w:rPr>
                <w:rFonts w:hint="eastAsia"/>
                <w:b/>
                <w:bCs w:val="0"/>
                <w:color w:val="000000" w:themeColor="text1"/>
                <w:sz w:val="24"/>
                <w:szCs w:val="24"/>
                <w:lang w:val="en-US" w:eastAsia="zh-CN"/>
              </w:rPr>
              <w:t xml:space="preserve">李有邦  </w:t>
            </w:r>
            <w:r>
              <w:rPr>
                <w:rFonts w:hint="eastAsia"/>
                <w:b/>
                <w:bCs w:val="0"/>
                <w:color w:val="000000" w:themeColor="text1"/>
              </w:rPr>
              <w:t>审核：</w:t>
            </w:r>
            <w:r>
              <w:rPr>
                <w:rFonts w:hint="eastAsia"/>
                <w:b/>
                <w:bCs w:val="0"/>
                <w:color w:val="000000" w:themeColor="text1"/>
                <w:lang w:eastAsia="zh-CN"/>
              </w:rPr>
              <w:t>罗贞</w:t>
            </w:r>
            <w:r>
              <w:rPr>
                <w:rFonts w:hint="eastAsia"/>
                <w:b/>
                <w:bCs w:val="0"/>
                <w:color w:val="000000" w:themeColor="text1"/>
              </w:rPr>
              <w:t>，批准：</w:t>
            </w:r>
            <w:r>
              <w:rPr>
                <w:rFonts w:hint="eastAsia"/>
                <w:b/>
                <w:bCs w:val="0"/>
                <w:color w:val="000000" w:themeColor="text1"/>
                <w:lang w:eastAsia="zh-CN"/>
              </w:rPr>
              <w:t>廖园园</w:t>
            </w:r>
            <w:r>
              <w:rPr>
                <w:rFonts w:hint="eastAsia"/>
                <w:b/>
                <w:bCs w:val="0"/>
                <w:color w:val="000000" w:themeColor="text1"/>
              </w:rPr>
              <w:t xml:space="preserve"> ，20</w:t>
            </w:r>
            <w:r>
              <w:rPr>
                <w:rFonts w:hint="eastAsia"/>
                <w:b/>
                <w:bCs w:val="0"/>
                <w:color w:val="000000" w:themeColor="text1"/>
                <w:lang w:val="en-US" w:eastAsia="zh-CN"/>
              </w:rPr>
              <w:t>20</w:t>
            </w:r>
            <w:r>
              <w:rPr>
                <w:rFonts w:hint="eastAsia"/>
                <w:b/>
                <w:bCs w:val="0"/>
                <w:color w:val="000000" w:themeColor="text1"/>
              </w:rPr>
              <w:t>年</w:t>
            </w:r>
            <w:r>
              <w:rPr>
                <w:rFonts w:hint="eastAsia"/>
                <w:b/>
                <w:bCs w:val="0"/>
                <w:color w:val="000000" w:themeColor="text1"/>
                <w:lang w:val="en-US" w:eastAsia="zh-CN"/>
              </w:rPr>
              <w:t>6</w:t>
            </w:r>
            <w:r>
              <w:rPr>
                <w:rFonts w:hint="eastAsia"/>
                <w:b/>
                <w:bCs w:val="0"/>
                <w:color w:val="000000" w:themeColor="text1"/>
              </w:rPr>
              <w:t>月1</w:t>
            </w:r>
            <w:r>
              <w:rPr>
                <w:rFonts w:hint="eastAsia"/>
                <w:b/>
                <w:bCs w:val="0"/>
                <w:color w:val="000000" w:themeColor="text1"/>
                <w:lang w:val="en-US" w:eastAsia="zh-CN"/>
              </w:rPr>
              <w:t>0</w:t>
            </w:r>
            <w:r>
              <w:rPr>
                <w:rFonts w:hint="eastAsia"/>
                <w:b/>
                <w:bCs w:val="0"/>
                <w:color w:val="000000" w:themeColor="text1"/>
              </w:rPr>
              <w:t>日</w:t>
            </w:r>
          </w:p>
          <w:p>
            <w:pPr>
              <w:ind w:firstLine="422" w:firstLineChars="200"/>
              <w:rPr>
                <w:b/>
                <w:color w:val="auto"/>
              </w:rPr>
            </w:pPr>
            <w:r>
              <w:rPr>
                <w:rFonts w:hint="eastAsia"/>
                <w:b/>
                <w:color w:val="auto"/>
              </w:rPr>
              <w:t>提供了“危险源辨识与风险评价表（化验室）”，包括作业活动、危险因素、可能导致事故、风险评价方法及风险等级等。</w:t>
            </w:r>
          </w:p>
          <w:p>
            <w:pPr>
              <w:ind w:firstLine="422" w:firstLineChars="200"/>
              <w:rPr>
                <w:b/>
                <w:color w:val="auto"/>
              </w:rPr>
            </w:pPr>
            <w:r>
              <w:rPr>
                <w:rFonts w:hint="eastAsia"/>
                <w:b/>
                <w:color w:val="auto"/>
              </w:rPr>
              <w:t>查阅记录内容包括，共辨识出包括取样（料口取样劳保用品穿戴不齐全或不正确等）、制样（处理样品时工具使用不当等）、检验（不按操作规程操作设备或对设备操作不当，作业活动中产生的危险源（机械伤害、触电、灼烫等）导致人员伤亡、人身伤害和健康损害等</w:t>
            </w:r>
          </w:p>
          <w:p>
            <w:pPr>
              <w:ind w:firstLine="422" w:firstLineChars="200"/>
              <w:rPr>
                <w:b/>
                <w:color w:val="auto"/>
              </w:rPr>
            </w:pPr>
            <w:r>
              <w:rPr>
                <w:rFonts w:hint="eastAsia"/>
                <w:b/>
                <w:color w:val="auto"/>
              </w:rPr>
              <w:t>经查阅本部门存在火灾、触电不可接受风险，按照公司职业健康安全管理方案执行控制措施。</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center"/>
          </w:tcPr>
          <w:p>
            <w:pPr>
              <w:rPr>
                <w:rFonts w:hint="eastAsia"/>
                <w:b/>
                <w:color w:val="000000" w:themeColor="text1"/>
              </w:rPr>
            </w:pPr>
            <w:r>
              <w:rPr>
                <w:rFonts w:hint="eastAsia"/>
                <w:b/>
                <w:color w:val="000000" w:themeColor="text1"/>
              </w:rPr>
              <w:t>环境和职业健康安全运行控制</w:t>
            </w:r>
          </w:p>
        </w:tc>
        <w:tc>
          <w:tcPr>
            <w:tcW w:w="960" w:type="dxa"/>
            <w:vAlign w:val="center"/>
          </w:tcPr>
          <w:p>
            <w:pPr>
              <w:rPr>
                <w:b/>
                <w:color w:val="000000" w:themeColor="text1"/>
              </w:rPr>
            </w:pPr>
            <w:r>
              <w:rPr>
                <w:rFonts w:hint="eastAsia"/>
                <w:b/>
                <w:color w:val="000000" w:themeColor="text1"/>
              </w:rPr>
              <w:t>E</w:t>
            </w:r>
            <w:r>
              <w:rPr>
                <w:b/>
                <w:color w:val="000000" w:themeColor="text1"/>
              </w:rPr>
              <w:t>8.1</w:t>
            </w:r>
          </w:p>
          <w:p>
            <w:pPr>
              <w:rPr>
                <w:rFonts w:hint="default" w:eastAsia="宋体"/>
                <w:b/>
                <w:color w:val="000000" w:themeColor="text1"/>
                <w:lang w:val="en-US" w:eastAsia="zh-CN"/>
              </w:rPr>
            </w:pPr>
            <w:r>
              <w:rPr>
                <w:rFonts w:hint="eastAsia"/>
                <w:b/>
                <w:color w:val="000000" w:themeColor="text1"/>
              </w:rPr>
              <w:t>S</w:t>
            </w:r>
            <w:r>
              <w:rPr>
                <w:rFonts w:hint="eastAsia"/>
                <w:b/>
                <w:color w:val="000000" w:themeColor="text1"/>
                <w:lang w:val="en-US" w:eastAsia="zh-CN"/>
              </w:rPr>
              <w:t>8.1</w:t>
            </w:r>
          </w:p>
        </w:tc>
        <w:tc>
          <w:tcPr>
            <w:tcW w:w="10698" w:type="dxa"/>
            <w:vAlign w:val="center"/>
          </w:tcPr>
          <w:p>
            <w:pPr>
              <w:rPr>
                <w:rFonts w:hint="eastAsia"/>
              </w:rPr>
            </w:pPr>
            <w:r>
              <w:rPr>
                <w:rFonts w:hint="eastAsia"/>
                <w:lang w:eastAsia="zh-CN"/>
              </w:rPr>
              <w:t>设备能源部</w:t>
            </w:r>
            <w:r>
              <w:rPr>
                <w:rFonts w:hint="eastAsia"/>
              </w:rPr>
              <w:t>对生产过程中</w:t>
            </w:r>
            <w:r>
              <w:rPr>
                <w:rFonts w:hint="eastAsia"/>
                <w:lang w:val="en-US" w:eastAsia="zh-CN"/>
              </w:rPr>
              <w:t>设备</w:t>
            </w:r>
            <w:r>
              <w:rPr>
                <w:rFonts w:hint="eastAsia"/>
              </w:rPr>
              <w:t xml:space="preserve">的控制措施包括： </w:t>
            </w:r>
          </w:p>
          <w:p>
            <w:pPr>
              <w:rPr>
                <w:rFonts w:hint="eastAsia"/>
              </w:rPr>
            </w:pPr>
            <w:r>
              <w:rPr>
                <w:rFonts w:hint="eastAsia"/>
              </w:rPr>
              <w:t>1.</w:t>
            </w:r>
            <w:r>
              <w:rPr>
                <w:rFonts w:hint="eastAsia"/>
                <w:lang w:val="en-US" w:eastAsia="zh-CN"/>
              </w:rPr>
              <w:t>锌粉</w:t>
            </w:r>
            <w:r>
              <w:rPr>
                <w:rFonts w:hint="eastAsia"/>
              </w:rPr>
              <w:t>生产线上装布袋除尘装置，收尘器粉尘返回各工段原料系统回收利用，符合规定要求。</w:t>
            </w:r>
          </w:p>
          <w:p>
            <w:pPr>
              <w:rPr>
                <w:rFonts w:hint="eastAsia"/>
              </w:rPr>
            </w:pPr>
            <w:r>
              <w:rPr>
                <w:rFonts w:hint="eastAsia"/>
              </w:rPr>
              <w:t>2.粉料贮存密闭，采用密闭式输送设备，粒状物避免露天存放。</w:t>
            </w:r>
          </w:p>
          <w:p>
            <w:pPr>
              <w:rPr>
                <w:rFonts w:hint="eastAsia"/>
              </w:rPr>
            </w:pPr>
            <w:r>
              <w:rPr>
                <w:rFonts w:hint="eastAsia"/>
              </w:rPr>
              <w:t>3.生产产生废水沉淀、过滤，回用于生产、</w:t>
            </w:r>
            <w:r>
              <w:rPr>
                <w:rFonts w:hint="eastAsia"/>
                <w:lang w:val="en-US" w:eastAsia="zh-CN"/>
              </w:rPr>
              <w:t>冷却</w:t>
            </w:r>
            <w:r>
              <w:rPr>
                <w:rFonts w:hint="eastAsia"/>
              </w:rPr>
              <w:t>，不外排。</w:t>
            </w:r>
          </w:p>
          <w:p>
            <w:pPr>
              <w:rPr>
                <w:rFonts w:hint="eastAsia"/>
              </w:rPr>
            </w:pPr>
            <w:r>
              <w:rPr>
                <w:rFonts w:hint="eastAsia"/>
              </w:rPr>
              <w:t>4.厂界及周边绿化，隔声降噪。</w:t>
            </w:r>
          </w:p>
          <w:p>
            <w:pPr>
              <w:rPr>
                <w:rFonts w:hint="eastAsia"/>
              </w:rPr>
            </w:pPr>
            <w:r>
              <w:rPr>
                <w:rFonts w:hint="eastAsia"/>
              </w:rPr>
              <w:t xml:space="preserve">5.对员工进行安全教育，签订安全目标责任书。 </w:t>
            </w:r>
          </w:p>
          <w:p>
            <w:pPr>
              <w:rPr>
                <w:rFonts w:hint="eastAsia"/>
              </w:rPr>
            </w:pPr>
            <w:r>
              <w:rPr>
                <w:rFonts w:hint="eastAsia"/>
              </w:rPr>
              <w:t>6.编制安全技术操作规程</w:t>
            </w:r>
          </w:p>
          <w:p>
            <w:pPr>
              <w:rPr>
                <w:rFonts w:hint="eastAsia"/>
              </w:rPr>
            </w:pPr>
            <w:r>
              <w:rPr>
                <w:rFonts w:hint="eastAsia"/>
              </w:rPr>
              <w:t>7.提供劳动防护和定期体检。</w:t>
            </w:r>
          </w:p>
          <w:p>
            <w:pPr>
              <w:rPr>
                <w:rFonts w:hint="eastAsia"/>
              </w:rPr>
            </w:pPr>
            <w:r>
              <w:rPr>
                <w:rFonts w:hint="eastAsia"/>
              </w:rPr>
              <w:t xml:space="preserve">8.相关方行为控制等.。  </w:t>
            </w:r>
          </w:p>
          <w:p>
            <w:pPr>
              <w:rPr>
                <w:rFonts w:hint="eastAsia"/>
              </w:rPr>
            </w:pPr>
            <w:r>
              <w:rPr>
                <w:rFonts w:hint="eastAsia"/>
              </w:rPr>
              <w:t>现场观察：</w:t>
            </w:r>
          </w:p>
          <w:p>
            <w:pPr>
              <w:rPr>
                <w:rFonts w:hint="eastAsia"/>
              </w:rPr>
            </w:pPr>
            <w:r>
              <w:rPr>
                <w:rFonts w:hint="eastAsia"/>
              </w:rPr>
              <w:t>1.</w:t>
            </w:r>
            <w:r>
              <w:rPr>
                <w:rFonts w:hint="eastAsia"/>
                <w:lang w:val="en-US" w:eastAsia="zh-CN"/>
              </w:rPr>
              <w:t>部门</w:t>
            </w:r>
            <w:r>
              <w:rPr>
                <w:rFonts w:hint="eastAsia"/>
              </w:rPr>
              <w:t>对</w:t>
            </w:r>
            <w:r>
              <w:rPr>
                <w:rFonts w:hint="eastAsia"/>
                <w:lang w:val="en-US" w:eastAsia="zh-CN"/>
              </w:rPr>
              <w:t>锌粉生产</w:t>
            </w:r>
            <w:r>
              <w:rPr>
                <w:rFonts w:hint="eastAsia"/>
              </w:rPr>
              <w:t>设备运行参数和环保设施运行状态在线监测。</w:t>
            </w:r>
          </w:p>
          <w:p>
            <w:pPr>
              <w:rPr>
                <w:rFonts w:hint="eastAsia"/>
              </w:rPr>
            </w:pPr>
            <w:r>
              <w:rPr>
                <w:rFonts w:hint="eastAsia"/>
              </w:rPr>
              <w:t>2.环保设备同步运行，现场查见运行正常。</w:t>
            </w:r>
          </w:p>
          <w:p>
            <w:pPr>
              <w:rPr>
                <w:rFonts w:hint="eastAsia"/>
              </w:rPr>
            </w:pPr>
            <w:r>
              <w:rPr>
                <w:rFonts w:hint="eastAsia"/>
              </w:rPr>
              <w:t>3.生产现场按照作业工序划分管理权限；设置职业安全宣传栏、职业危害告知卡。</w:t>
            </w:r>
          </w:p>
          <w:p>
            <w:pPr>
              <w:rPr>
                <w:rFonts w:hint="eastAsia"/>
              </w:rPr>
            </w:pPr>
            <w:r>
              <w:rPr>
                <w:rFonts w:hint="eastAsia"/>
              </w:rPr>
              <w:t>4.现场主要通道、围栏、高处作业区域、管道、外置电箱等处设有安全警示标识。</w:t>
            </w:r>
          </w:p>
          <w:p>
            <w:pPr>
              <w:rPr>
                <w:rFonts w:hint="eastAsia"/>
              </w:rPr>
            </w:pPr>
            <w:r>
              <w:rPr>
                <w:rFonts w:hint="eastAsia"/>
              </w:rPr>
              <w:t>5.配电室门口设置挡水板，内有安全管理制度和安全操作规程，配备绝缘鞋、绝缘手套和消防器材；发现其中一具灭火器压力指针</w:t>
            </w:r>
            <w:r>
              <w:rPr>
                <w:rFonts w:hint="eastAsia"/>
                <w:lang w:val="en-US" w:eastAsia="zh-CN"/>
              </w:rPr>
              <w:t>处</w:t>
            </w:r>
            <w:r>
              <w:rPr>
                <w:rFonts w:hint="eastAsia"/>
              </w:rPr>
              <w:t>于正常值。</w:t>
            </w:r>
          </w:p>
          <w:p>
            <w:pPr>
              <w:rPr>
                <w:rFonts w:hint="eastAsia"/>
              </w:rPr>
            </w:pPr>
            <w:r>
              <w:rPr>
                <w:rFonts w:hint="eastAsia"/>
              </w:rPr>
              <w:t>6.值班室内有交接班管理规定和卫生管理制度。</w:t>
            </w:r>
          </w:p>
          <w:p>
            <w:pPr>
              <w:rPr>
                <w:rFonts w:hint="eastAsia"/>
              </w:rPr>
            </w:pPr>
            <w:r>
              <w:rPr>
                <w:rFonts w:hint="eastAsia"/>
              </w:rPr>
              <w:t>7.现场作业人员穿戴劳动防护符合规定要求（工装、安全帽、手套、口罩等）。查见安全帽在使用有效期。</w:t>
            </w:r>
          </w:p>
          <w:p>
            <w:pPr>
              <w:rPr>
                <w:rFonts w:hint="default"/>
                <w:b/>
                <w:color w:val="FF0000"/>
                <w:lang w:val="en-US" w:eastAsia="zh-CN"/>
              </w:rPr>
            </w:pPr>
            <w:r>
              <w:rPr>
                <w:rFonts w:hint="eastAsia"/>
              </w:rPr>
              <w:t>8.查见外来人员、车辆入场须知，外来人员入场时对其告知。</w:t>
            </w:r>
            <w:bookmarkStart w:id="0" w:name="_GoBack"/>
            <w:bookmarkEnd w:id="0"/>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bl>
    <w:p>
      <w:r>
        <w:ptab w:relativeTo="margin" w:alignment="center" w:leader="none"/>
      </w:r>
    </w:p>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D8306"/>
    <w:multiLevelType w:val="singleLevel"/>
    <w:tmpl w:val="C8BD83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637EA"/>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65265"/>
    <w:rsid w:val="0067640C"/>
    <w:rsid w:val="006E0EF3"/>
    <w:rsid w:val="006E37AD"/>
    <w:rsid w:val="006E678B"/>
    <w:rsid w:val="007757F3"/>
    <w:rsid w:val="007E6AEB"/>
    <w:rsid w:val="008973EE"/>
    <w:rsid w:val="00971600"/>
    <w:rsid w:val="009973B4"/>
    <w:rsid w:val="009C28C1"/>
    <w:rsid w:val="009F7EED"/>
    <w:rsid w:val="00A02AB7"/>
    <w:rsid w:val="00A80636"/>
    <w:rsid w:val="00AB3ABB"/>
    <w:rsid w:val="00AE3B7C"/>
    <w:rsid w:val="00AF0AAB"/>
    <w:rsid w:val="00BF597E"/>
    <w:rsid w:val="00C51A36"/>
    <w:rsid w:val="00C55228"/>
    <w:rsid w:val="00CE315A"/>
    <w:rsid w:val="00D06F59"/>
    <w:rsid w:val="00D8388C"/>
    <w:rsid w:val="00E449AA"/>
    <w:rsid w:val="00E6224C"/>
    <w:rsid w:val="00EB0164"/>
    <w:rsid w:val="00ED0F62"/>
    <w:rsid w:val="00F13424"/>
    <w:rsid w:val="0542316B"/>
    <w:rsid w:val="0906489B"/>
    <w:rsid w:val="0FE50DCE"/>
    <w:rsid w:val="1029745E"/>
    <w:rsid w:val="10353690"/>
    <w:rsid w:val="108219C2"/>
    <w:rsid w:val="17D46399"/>
    <w:rsid w:val="18103DC9"/>
    <w:rsid w:val="1AF97043"/>
    <w:rsid w:val="1C5323F3"/>
    <w:rsid w:val="1E19788C"/>
    <w:rsid w:val="221708A9"/>
    <w:rsid w:val="24A73AFB"/>
    <w:rsid w:val="27A015AF"/>
    <w:rsid w:val="30356815"/>
    <w:rsid w:val="36DD7AD5"/>
    <w:rsid w:val="38932B33"/>
    <w:rsid w:val="3F0F3AEE"/>
    <w:rsid w:val="40AE5771"/>
    <w:rsid w:val="422A42DF"/>
    <w:rsid w:val="435155E3"/>
    <w:rsid w:val="43D5290D"/>
    <w:rsid w:val="4ADB7653"/>
    <w:rsid w:val="50C14E0C"/>
    <w:rsid w:val="51923331"/>
    <w:rsid w:val="51DB62B2"/>
    <w:rsid w:val="56DD7C1B"/>
    <w:rsid w:val="58B22067"/>
    <w:rsid w:val="5DFD09D8"/>
    <w:rsid w:val="5EA12B9A"/>
    <w:rsid w:val="62EA3523"/>
    <w:rsid w:val="6AFC05BF"/>
    <w:rsid w:val="6B861F2B"/>
    <w:rsid w:val="6CEB28D3"/>
    <w:rsid w:val="6F517A0A"/>
    <w:rsid w:val="7227631F"/>
    <w:rsid w:val="758B122D"/>
    <w:rsid w:val="77F15870"/>
    <w:rsid w:val="7F75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Indent"/>
    <w:basedOn w:val="1"/>
    <w:qFormat/>
    <w:uiPriority w:val="0"/>
    <w:pPr>
      <w:spacing w:line="560" w:lineRule="exact"/>
      <w:ind w:firstLine="556"/>
    </w:pPr>
    <w:rPr>
      <w:rFonts w:ascii="仿宋_GB2312" w:hAnsi="宋体" w:eastAsia="仿宋_GB2312"/>
      <w:sz w:val="28"/>
    </w:rPr>
  </w:style>
  <w:style w:type="paragraph" w:styleId="4">
    <w:name w:val="Plain Text"/>
    <w:basedOn w:val="1"/>
    <w:unhideWhenUsed/>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textcontents"/>
    <w:qFormat/>
    <w:uiPriority w:val="0"/>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1035</Words>
  <Characters>5904</Characters>
  <Lines>49</Lines>
  <Paragraphs>13</Paragraphs>
  <TotalTime>6</TotalTime>
  <ScaleCrop>false</ScaleCrop>
  <LinksUpToDate>false</LinksUpToDate>
  <CharactersWithSpaces>6926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2021-04-02T03:46:48Z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5B6D0C4EE3DB4CCEB588D23C27EBF3EA</vt:lpwstr>
  </property>
</Properties>
</file>