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hint="default" w:eastAsia="宋体"/>
          <w:b/>
          <w:sz w:val="22"/>
          <w:szCs w:val="22"/>
          <w:lang w:val="en-US" w:eastAsia="zh-CN"/>
        </w:rPr>
      </w:pPr>
      <w:bookmarkStart w:id="0" w:name="Q勾选"/>
      <w:bookmarkStart w:id="1" w:name="勾选"/>
      <w:r>
        <w:rPr>
          <w:b/>
          <w:sz w:val="22"/>
          <w:szCs w:val="22"/>
        </w:rPr>
        <w:sym w:font="Wingdings" w:char="00A8"/>
      </w:r>
      <w:bookmarkEnd w:id="0"/>
      <w:bookmarkEnd w:id="1"/>
      <w:r>
        <w:rPr>
          <w:b/>
          <w:sz w:val="22"/>
          <w:szCs w:val="22"/>
        </w:rPr>
        <w:t xml:space="preserve">QMS </w:t>
      </w:r>
      <w:r>
        <w:rPr>
          <w:b/>
          <w:sz w:val="22"/>
          <w:szCs w:val="22"/>
        </w:rPr>
        <w:sym w:font="Wingdings" w:char="00A8"/>
      </w:r>
      <w:r>
        <w:rPr>
          <w:b/>
          <w:sz w:val="22"/>
          <w:szCs w:val="22"/>
        </w:rPr>
        <w:t xml:space="preserve"> EMS  </w:t>
      </w:r>
      <w:r>
        <w:rPr>
          <w:b/>
          <w:sz w:val="22"/>
          <w:szCs w:val="22"/>
        </w:rPr>
        <w:sym w:font="Wingdings" w:char="00A8"/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E</w:t>
      </w:r>
      <w:r>
        <w:rPr>
          <w:rFonts w:hint="eastAsia"/>
          <w:b/>
          <w:sz w:val="22"/>
          <w:szCs w:val="22"/>
          <w:lang w:val="en-US" w:eastAsia="zh-CN"/>
        </w:rPr>
        <w:t>n</w:t>
      </w:r>
      <w:r>
        <w:rPr>
          <w:b/>
          <w:sz w:val="22"/>
          <w:szCs w:val="22"/>
        </w:rPr>
        <w:t xml:space="preserve">MS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color w:val="000000"/>
                <w:szCs w:val="21"/>
              </w:rPr>
              <w:t>青海湘和有色金属有限责任公司</w:t>
            </w:r>
            <w:bookmarkEnd w:id="2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En2.3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En2.3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姜小清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  <w:r>
              <w:drawing>
                <wp:inline distT="0" distB="0" distL="0" distR="0">
                  <wp:extent cx="5278120" cy="3288030"/>
                  <wp:effectExtent l="0" t="0" r="5080" b="1270"/>
                  <wp:docPr id="2" name="图片 1" descr="C:\Users\ADMINI~1\AppData\Local\Temp\16145638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~1\AppData\Local\Temp\16145638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288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能源的消耗及控制措施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能源的种类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：主要消耗的能源为电力和柴、汽油、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煤炭、焦炭、</w:t>
            </w:r>
            <w:r>
              <w:rPr>
                <w:rFonts w:hint="eastAsia" w:ascii="宋体" w:hAnsi="宋体"/>
                <w:color w:val="0000FF"/>
                <w:sz w:val="21"/>
                <w:szCs w:val="21"/>
                <w:lang w:val="en-US" w:eastAsia="zh-CN"/>
              </w:rPr>
              <w:t>蒸汽；</w:t>
            </w:r>
          </w:p>
          <w:p>
            <w:pPr>
              <w:spacing w:line="360" w:lineRule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能源的来源：电力，来源于政府供电部门及本公司自己发电；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柴、汽油</w:t>
            </w:r>
            <w:r>
              <w:rPr>
                <w:rFonts w:hint="eastAsia" w:ascii="宋体" w:hAnsi="宋体"/>
                <w:sz w:val="21"/>
                <w:szCs w:val="21"/>
              </w:rPr>
              <w:t>，来源于市政加油站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煤炭、焦炭外部购买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主要耗能设备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侧吹炉、烟化炉、焙砂干燥窑、锅炉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《民法典》《</w:t>
            </w:r>
            <w:r>
              <w:rPr>
                <w:rFonts w:hint="eastAsia"/>
                <w:b w:val="0"/>
                <w:bCs/>
                <w:szCs w:val="22"/>
              </w:rPr>
              <w:t>中华人民共和国安全生产法</w:t>
            </w: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》《</w:t>
            </w:r>
            <w:r>
              <w:rPr>
                <w:rFonts w:hint="eastAsia"/>
                <w:b w:val="0"/>
                <w:bCs/>
                <w:szCs w:val="22"/>
              </w:rPr>
              <w:t>青海省安全生产条例</w:t>
            </w: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》《</w:t>
            </w:r>
            <w:r>
              <w:rPr>
                <w:rFonts w:hint="eastAsia"/>
                <w:b w:val="0"/>
                <w:bCs/>
                <w:szCs w:val="22"/>
              </w:rPr>
              <w:t>青海省大气污染防治条例</w:t>
            </w: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》</w:t>
            </w:r>
            <w:r>
              <w:rPr>
                <w:rFonts w:hint="eastAsia"/>
                <w:b w:val="0"/>
                <w:bCs/>
                <w:szCs w:val="22"/>
              </w:rPr>
              <w:t>《能源计量监督管理办法》</w:t>
            </w:r>
            <w:r>
              <w:rPr>
                <w:rFonts w:hint="eastAsia"/>
                <w:b w:val="0"/>
                <w:bCs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color w:val="0000FF"/>
                <w:szCs w:val="22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color w:val="0000FF"/>
                <w:szCs w:val="22"/>
                <w:lang w:val="en-US" w:eastAsia="zh-CN"/>
              </w:rPr>
              <w:t>中华人民共和国能源节约法</w:t>
            </w:r>
            <w:r>
              <w:rPr>
                <w:rFonts w:hint="eastAsia"/>
                <w:b w:val="0"/>
                <w:bCs/>
                <w:color w:val="0000FF"/>
                <w:szCs w:val="22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color w:val="0000FF"/>
                <w:szCs w:val="22"/>
                <w:lang w:val="en-US" w:eastAsia="zh-CN"/>
              </w:rPr>
              <w:t>国务院办公厅关于开展资源节约活动的通知</w:t>
            </w:r>
            <w:r>
              <w:rPr>
                <w:rFonts w:hint="eastAsia"/>
                <w:b w:val="0"/>
                <w:bCs/>
                <w:color w:val="0000FF"/>
                <w:szCs w:val="22"/>
                <w:lang w:eastAsia="zh-CN"/>
              </w:rPr>
              <w:t>》、《国务院批转节能减排统计监测及考核实施方案和办法的通知》。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能耗计量设备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2"/>
                <w:lang w:val="en-US" w:eastAsia="zh-CN"/>
              </w:rPr>
              <w:t>电度表、地磅秤、天然气流量表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</w:t>
      </w:r>
      <w:r>
        <w:rPr>
          <w:rFonts w:hint="eastAsia" w:ascii="宋体" w:hAnsi="Times New Roman" w:cs="Times New Roman"/>
          <w:b/>
          <w:sz w:val="22"/>
          <w:szCs w:val="22"/>
        </w:rPr>
        <w:t>人员)：</w:t>
      </w:r>
      <w:r>
        <w:rPr>
          <w:rFonts w:hint="eastAsia"/>
          <w:b/>
          <w:sz w:val="20"/>
          <w:lang w:val="en-US" w:eastAsia="zh-CN"/>
        </w:rPr>
        <w:t>周涛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日期： 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2021</w:t>
      </w:r>
      <w:r>
        <w:rPr>
          <w:rFonts w:hint="eastAsia" w:ascii="宋体" w:cs="Times New Roman"/>
          <w:b/>
          <w:sz w:val="22"/>
          <w:szCs w:val="22"/>
          <w:lang w:val="en-US" w:eastAsia="zh-CN"/>
        </w:rPr>
        <w:t>.3.18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审核组长：</w:t>
      </w:r>
      <w:r>
        <w:rPr>
          <w:rFonts w:hint="eastAsia" w:ascii="宋体" w:cs="Times New Roman"/>
          <w:b/>
          <w:sz w:val="22"/>
          <w:szCs w:val="22"/>
          <w:lang w:eastAsia="zh-CN"/>
        </w:rPr>
        <w:t>周涛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 日期： 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2021.3.1</w:t>
      </w:r>
      <w:r>
        <w:rPr>
          <w:rFonts w:hint="eastAsia" w:ascii="宋体" w:cs="Times New Roman"/>
          <w:b/>
          <w:sz w:val="22"/>
          <w:szCs w:val="22"/>
          <w:lang w:val="en-US" w:eastAsia="zh-CN"/>
        </w:rPr>
        <w:t>8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621707"/>
    <w:rsid w:val="08DE4C8D"/>
    <w:rsid w:val="13E7789C"/>
    <w:rsid w:val="170F0188"/>
    <w:rsid w:val="19DF1FB8"/>
    <w:rsid w:val="26D21709"/>
    <w:rsid w:val="2A2505BF"/>
    <w:rsid w:val="38D35236"/>
    <w:rsid w:val="3C365C61"/>
    <w:rsid w:val="3C7106F5"/>
    <w:rsid w:val="40F36D47"/>
    <w:rsid w:val="50F6631F"/>
    <w:rsid w:val="5A7E6E08"/>
    <w:rsid w:val="5ECC6A98"/>
    <w:rsid w:val="61A2208A"/>
    <w:rsid w:val="6DA04E2B"/>
    <w:rsid w:val="71115733"/>
    <w:rsid w:val="7A2564D5"/>
    <w:rsid w:val="7E0F1685"/>
    <w:rsid w:val="7F4372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pPr>
      <w:ind w:left="538"/>
    </w:pPr>
    <w:rPr>
      <w:sz w:val="28"/>
      <w:szCs w:val="28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5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2021-04-01T01:45:32Z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BD4A1DE6C8694CEEBBC376F8639A9A9A</vt:lpwstr>
  </property>
</Properties>
</file>