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0250-2019-2021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国家标准≥350%，转换为企业内控标准</w:t>
            </w:r>
            <w:r>
              <w:rPr>
                <w:rFonts w:hint="eastAsia"/>
              </w:rPr>
              <w:t>（37</w:t>
            </w:r>
            <w: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</w:rPr>
              <w:t>GB/T 13663-</w:t>
            </w:r>
            <w:r>
              <w:rPr>
                <w:rFonts w:ascii="宋体" w:hAnsi="宋体" w:eastAsia="宋体"/>
              </w:rPr>
              <w:t>2000</w:t>
            </w:r>
            <w:r>
              <w:rPr>
                <w:rFonts w:hint="eastAsia" w:ascii="宋体" w:hAnsi="宋体" w:eastAsia="宋体"/>
              </w:rPr>
              <w:t>《给水用聚乙烯（PE）管材》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%；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2.           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%×1/3=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r>
              <w:rPr>
                <w:rFonts w:hint="eastAsia" w:asciiTheme="minorEastAsia" w:hAnsiTheme="minorEastAsia"/>
                <w:color w:val="000000" w:themeColor="text1"/>
              </w:rPr>
              <w:t>3、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测量设备校准不确定度推导：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</w:rPr>
              <w:t>≦</w:t>
            </w:r>
            <w:r>
              <w:rPr>
                <w:rFonts w:hint="eastAsia" w:ascii="宋体" w:hAnsi="宋体" w:eastAsia="宋体"/>
                <w:i/>
                <w:iCs/>
                <w:lang w:val="en-US" w:eastAsia="zh-CN"/>
              </w:rPr>
              <w:t>1/3</w:t>
            </w:r>
            <w:r>
              <w:rPr>
                <w:rFonts w:hint="eastAsia"/>
              </w:rPr>
              <w:t>△允</w:t>
            </w:r>
            <w:r>
              <w:t>=</w:t>
            </w:r>
            <w:r>
              <w:rPr>
                <w:rFonts w:hint="eastAsia"/>
                <w:lang w:val="en-US" w:eastAsia="zh-CN"/>
              </w:rPr>
              <w:t>6.7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  <w:r>
              <w:t>×1/3=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5</w:t>
            </w:r>
            <w:r>
              <w:rPr>
                <w:rFonts w:hint="eastAsia" w:asciiTheme="minorEastAsia" w:hAnsiTheme="minorEastAsia"/>
              </w:rPr>
              <w:t>%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</w:t>
            </w:r>
            <w:r>
              <w:rPr>
                <w:rFonts w:hint="eastAsia"/>
                <w:sz w:val="20"/>
                <w:szCs w:val="20"/>
                <w:lang w:eastAsia="zh-CN"/>
              </w:rPr>
              <w:t>样</w:t>
            </w:r>
            <w:r>
              <w:rPr>
                <w:rFonts w:hint="eastAsia"/>
                <w:sz w:val="20"/>
                <w:szCs w:val="20"/>
              </w:rPr>
              <w:t>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拉伸后为=1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(50*350%-50*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0%)=(275-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 w:asciiTheme="minorEastAsia" w:hAnsiTheme="minorEastAsia"/>
                <w:color w:val="000000" w:themeColor="text1"/>
              </w:rPr>
              <w:t>,而拉力试验机的拉伸最大位移为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99.9mm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万能试验机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GMT-4304</w:t>
            </w:r>
            <w:r>
              <w:t>-20kN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</w:p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拉伸位移为0-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4</w:t>
            </w:r>
            <w:r>
              <w:rPr>
                <w:rFonts w:hint="eastAsia" w:ascii="Arial" w:hAnsi="宋体" w:cs="Arial"/>
                <w:bCs/>
              </w:rPr>
              <w:t>99.9mm。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DN2023704000</w:t>
            </w:r>
            <w:r>
              <w:rPr>
                <w:rFonts w:hint="eastAsia"/>
              </w:rPr>
              <w:t>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4</w:t>
            </w:r>
            <w:r>
              <w:rPr>
                <w:rFonts w:hint="eastAsia" w:ascii="Arial" w:hAnsi="宋体" w:cs="Arial"/>
                <w:bCs/>
              </w:rPr>
              <w:t>99.9mm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测量设备最大允许误差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/>
                <w:color w:val="000000"/>
              </w:rPr>
              <w:t>，满足于测量过程最大允许误差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李红梅</w:t>
            </w:r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  <w:r>
              <w:drawing>
                <wp:inline distT="0" distB="0" distL="114300" distR="114300">
                  <wp:extent cx="462280" cy="248285"/>
                  <wp:effectExtent l="0" t="0" r="7620" b="5715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94615</wp:posOffset>
                  </wp:positionV>
                  <wp:extent cx="958850" cy="455930"/>
                  <wp:effectExtent l="0" t="0" r="1270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C08C7"/>
    <w:rsid w:val="243E41B5"/>
    <w:rsid w:val="34977928"/>
    <w:rsid w:val="43D13B70"/>
    <w:rsid w:val="7AC16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2021-03-25T02:11:49Z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