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437630" cy="9111615"/>
            <wp:effectExtent l="0" t="0" r="1270" b="6985"/>
            <wp:docPr id="3" name="图片 3" descr="新文档 2021-03-28 16.19.1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1-03-28 16.19.14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7630" cy="911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bookmarkStart w:id="15" w:name="_GoBack"/>
      <w:bookmarkEnd w:id="15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947"/>
        <w:gridCol w:w="295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河北桑沃特水处理有限责任公司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河北省石家庄市桥西区友谊南大街46号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赵军军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15081130199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张利辉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0068-2019-Q-2021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水处理及化工技术产品研制、开发、销售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29.11.05;34.06.00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2021年03月22日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2021年03月22日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1.0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21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1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29.11.05,34.06.00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445135</wp:posOffset>
                  </wp:positionV>
                  <wp:extent cx="1125220" cy="54165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18622812642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2021.3.21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2021.3.21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2020.3.22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质量方针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质量目标和实现计划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组织的岗位、职责权限；目标；文件化信息；人员、组织知识；能力；意识；沟通；不合格及纠正措施控制；内部审核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/9.2/10.2；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13:00-14:30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产品和服务要求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生产和服务提供的控制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；顾客或外部供方财产；交付后活动；</w:t>
            </w:r>
            <w:r>
              <w:rPr>
                <w:rFonts w:hint="eastAsia"/>
                <w:sz w:val="21"/>
                <w:szCs w:val="21"/>
              </w:rPr>
              <w:t>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eastAsia"/>
                <w:sz w:val="21"/>
                <w:szCs w:val="21"/>
                <w:lang w:eastAsia="zh-CN"/>
              </w:rPr>
              <w:t>8.5.3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8.5.5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研发部：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基础设施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运行环境；</w:t>
            </w:r>
            <w:r>
              <w:rPr>
                <w:rFonts w:hint="eastAsia"/>
                <w:sz w:val="21"/>
                <w:szCs w:val="21"/>
              </w:rPr>
              <w:t>监视和测量资源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运行的策划和控制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产品和服务的设计和开发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生产和服务提供的控制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产品防护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不合格输出的控制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不合格品和纠正措施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/7.1.4/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543F39"/>
    <w:rsid w:val="3F1E7540"/>
    <w:rsid w:val="5EAD0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2021-03-28T08:35:25Z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DBB1FAE3F7FA47E89CD1F1736B67C4EA</vt:lpwstr>
  </property>
</Properties>
</file>