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524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88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bidi w:val="0"/>
              <w:rPr>
                <w:rFonts w:hint="eastAsia" w:ascii="楷体" w:hAnsi="楷体" w:eastAsia="楷体" w:cs="楷体"/>
                <w:sz w:val="21"/>
                <w:szCs w:val="21"/>
              </w:rPr>
            </w:pPr>
            <w:r>
              <w:rPr>
                <w:rFonts w:hint="eastAsia" w:ascii="楷体" w:hAnsi="楷体" w:eastAsia="楷体" w:cs="楷体"/>
                <w:b w:val="0"/>
                <w:bCs w:val="0"/>
                <w:sz w:val="21"/>
                <w:szCs w:val="21"/>
              </w:rPr>
              <w:t>抽样计划</w:t>
            </w:r>
          </w:p>
        </w:tc>
        <w:tc>
          <w:tcPr>
            <w:tcW w:w="869" w:type="dxa"/>
            <w:vMerge w:val="restart"/>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bidi w:val="0"/>
              <w:rPr>
                <w:rFonts w:hint="eastAsia" w:ascii="楷体" w:hAnsi="楷体" w:eastAsia="楷体" w:cs="楷体"/>
                <w:sz w:val="21"/>
                <w:szCs w:val="21"/>
              </w:rPr>
            </w:pPr>
            <w:r>
              <w:rPr>
                <w:rFonts w:hint="eastAsia" w:ascii="楷体" w:hAnsi="楷体" w:eastAsia="楷体" w:cs="楷体"/>
                <w:b w:val="0"/>
                <w:bCs w:val="0"/>
                <w:sz w:val="21"/>
                <w:szCs w:val="21"/>
              </w:rPr>
              <w:t>条款</w:t>
            </w:r>
          </w:p>
        </w:tc>
        <w:tc>
          <w:tcPr>
            <w:tcW w:w="11882" w:type="dxa"/>
            <w:noWrap w:val="0"/>
            <w:vAlign w:val="center"/>
          </w:tcPr>
          <w:p>
            <w:pPr>
              <w:bidi w:val="0"/>
              <w:rPr>
                <w:rFonts w:hint="eastAsia" w:ascii="楷体" w:hAnsi="楷体" w:eastAsia="楷体" w:cs="楷体"/>
                <w:sz w:val="21"/>
                <w:szCs w:val="21"/>
                <w:lang w:eastAsia="zh-CN"/>
              </w:rPr>
            </w:pPr>
            <w:r>
              <w:rPr>
                <w:rFonts w:hint="eastAsia" w:ascii="楷体" w:hAnsi="楷体" w:eastAsia="楷体" w:cs="楷体"/>
                <w:b w:val="0"/>
                <w:bCs w:val="0"/>
                <w:sz w:val="21"/>
                <w:szCs w:val="21"/>
              </w:rPr>
              <w:t xml:space="preserve">受审核部门：管理层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主管领导：张琳     陪同人员</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敖金萍</w:t>
            </w:r>
          </w:p>
        </w:tc>
        <w:tc>
          <w:tcPr>
            <w:tcW w:w="873" w:type="dxa"/>
            <w:vMerge w:val="restart"/>
            <w:noWrap w:val="0"/>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noWrap w:val="0"/>
            <w:vAlign w:val="center"/>
          </w:tcPr>
          <w:p>
            <w:pPr>
              <w:bidi w:val="0"/>
              <w:rPr>
                <w:rFonts w:hint="eastAsia" w:ascii="楷体" w:hAnsi="楷体" w:eastAsia="楷体" w:cs="楷体"/>
                <w:sz w:val="21"/>
                <w:szCs w:val="21"/>
              </w:rPr>
            </w:pPr>
          </w:p>
        </w:tc>
        <w:tc>
          <w:tcPr>
            <w:tcW w:w="869" w:type="dxa"/>
            <w:vMerge w:val="continue"/>
            <w:noWrap w:val="0"/>
            <w:vAlign w:val="center"/>
          </w:tcPr>
          <w:p>
            <w:pPr>
              <w:bidi w:val="0"/>
              <w:rPr>
                <w:rFonts w:hint="eastAsia" w:ascii="楷体" w:hAnsi="楷体" w:eastAsia="楷体" w:cs="楷体"/>
                <w:sz w:val="21"/>
                <w:szCs w:val="21"/>
              </w:rPr>
            </w:pPr>
          </w:p>
        </w:tc>
        <w:tc>
          <w:tcPr>
            <w:tcW w:w="11882" w:type="dxa"/>
            <w:noWrap w:val="0"/>
            <w:vAlign w:val="center"/>
          </w:tcPr>
          <w:p>
            <w:pPr>
              <w:bidi w:val="0"/>
              <w:rPr>
                <w:rFonts w:hint="eastAsia" w:ascii="楷体" w:hAnsi="楷体" w:eastAsia="楷体" w:cs="楷体"/>
                <w:sz w:val="21"/>
                <w:szCs w:val="21"/>
                <w:lang w:val="en-US" w:eastAsia="zh-CN"/>
              </w:rPr>
            </w:pPr>
            <w:r>
              <w:rPr>
                <w:rFonts w:hint="eastAsia" w:ascii="楷体" w:hAnsi="楷体" w:eastAsia="楷体" w:cs="楷体"/>
                <w:b w:val="0"/>
                <w:bCs w:val="0"/>
                <w:sz w:val="21"/>
                <w:szCs w:val="21"/>
              </w:rPr>
              <w:t>审核员：</w:t>
            </w:r>
            <w:r>
              <w:rPr>
                <w:rFonts w:hint="eastAsia" w:ascii="楷体" w:hAnsi="楷体" w:eastAsia="楷体" w:cs="楷体"/>
                <w:b w:val="0"/>
                <w:bCs w:val="0"/>
                <w:sz w:val="21"/>
                <w:szCs w:val="21"/>
                <w:lang w:val="en-US" w:eastAsia="zh-CN"/>
              </w:rPr>
              <w:t xml:space="preserve">周文廷   </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日</w:t>
            </w:r>
          </w:p>
        </w:tc>
        <w:tc>
          <w:tcPr>
            <w:tcW w:w="873" w:type="dxa"/>
            <w:vMerge w:val="continue"/>
            <w:noWrap w:val="0"/>
            <w:vAlign w:val="top"/>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noWrap w:val="0"/>
            <w:vAlign w:val="center"/>
          </w:tcPr>
          <w:p>
            <w:pPr>
              <w:bidi w:val="0"/>
              <w:rPr>
                <w:rFonts w:hint="eastAsia" w:ascii="楷体" w:hAnsi="楷体" w:eastAsia="楷体" w:cs="楷体"/>
                <w:sz w:val="21"/>
                <w:szCs w:val="21"/>
              </w:rPr>
            </w:pPr>
          </w:p>
        </w:tc>
        <w:tc>
          <w:tcPr>
            <w:tcW w:w="869" w:type="dxa"/>
            <w:vMerge w:val="continue"/>
            <w:noWrap w:val="0"/>
            <w:vAlign w:val="center"/>
          </w:tcPr>
          <w:p>
            <w:pPr>
              <w:bidi w:val="0"/>
              <w:rPr>
                <w:rFonts w:hint="eastAsia" w:ascii="楷体" w:hAnsi="楷体" w:eastAsia="楷体" w:cs="楷体"/>
                <w:sz w:val="21"/>
                <w:szCs w:val="21"/>
              </w:rPr>
            </w:pPr>
          </w:p>
        </w:tc>
        <w:tc>
          <w:tcPr>
            <w:tcW w:w="11882" w:type="dxa"/>
            <w:noWrap w:val="0"/>
            <w:vAlign w:val="center"/>
          </w:tcPr>
          <w:p>
            <w:pPr>
              <w:bidi w:val="0"/>
              <w:rPr>
                <w:rFonts w:hint="eastAsia" w:ascii="楷体" w:hAnsi="楷体" w:eastAsia="楷体" w:cs="楷体"/>
                <w:sz w:val="21"/>
                <w:szCs w:val="21"/>
              </w:rPr>
            </w:pPr>
            <w:r>
              <w:rPr>
                <w:rFonts w:hint="eastAsia" w:ascii="楷体" w:hAnsi="楷体" w:eastAsia="楷体" w:cs="楷体"/>
                <w:b w:val="0"/>
                <w:bCs w:val="0"/>
                <w:sz w:val="21"/>
                <w:szCs w:val="21"/>
              </w:rPr>
              <w:t>审核条款：4.1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4.4</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5.3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6.2</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6.3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7.1.1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7.4.</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9.1.1 </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9.3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10.1</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10.3</w:t>
            </w:r>
          </w:p>
        </w:tc>
        <w:tc>
          <w:tcPr>
            <w:tcW w:w="873" w:type="dxa"/>
            <w:vMerge w:val="continue"/>
            <w:noWrap w:val="0"/>
            <w:vAlign w:val="top"/>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sz w:val="21"/>
                <w:szCs w:val="21"/>
              </w:rPr>
            </w:pPr>
            <w:r>
              <w:rPr>
                <w:rFonts w:hint="eastAsia" w:ascii="楷体" w:hAnsi="楷体" w:eastAsia="楷体" w:cs="楷体"/>
                <w:b w:val="0"/>
                <w:bCs w:val="0"/>
                <w:sz w:val="21"/>
                <w:szCs w:val="21"/>
                <w:lang w:val="en-US" w:eastAsia="zh-CN"/>
              </w:rPr>
              <w:t>企业基本信息</w:t>
            </w:r>
          </w:p>
        </w:tc>
        <w:tc>
          <w:tcPr>
            <w:tcW w:w="869" w:type="dxa"/>
            <w:noWrap w:val="0"/>
            <w:vAlign w:val="center"/>
          </w:tcPr>
          <w:p>
            <w:pPr>
              <w:bidi w:val="0"/>
              <w:rPr>
                <w:rFonts w:hint="eastAsia" w:ascii="楷体" w:hAnsi="楷体" w:eastAsia="楷体" w:cs="楷体"/>
                <w:sz w:val="21"/>
                <w:szCs w:val="21"/>
              </w:rPr>
            </w:pPr>
          </w:p>
        </w:tc>
        <w:tc>
          <w:tcPr>
            <w:tcW w:w="1188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营业执照（91420303MA49GHRM8P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成立日期：2020年06月04日    营业期限至：长期</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认证范围</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一般机械零部件的加工</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包含</w:t>
            </w:r>
            <w:r>
              <w:rPr>
                <w:rFonts w:hint="eastAsia" w:ascii="楷体" w:hAnsi="楷体" w:eastAsia="楷体" w:cs="楷体"/>
                <w:b w:val="0"/>
                <w:bCs w:val="0"/>
                <w:sz w:val="21"/>
                <w:szCs w:val="21"/>
              </w:rPr>
              <w:t>在</w:t>
            </w:r>
            <w:r>
              <w:rPr>
                <w:rFonts w:hint="eastAsia" w:ascii="楷体" w:hAnsi="楷体" w:eastAsia="楷体" w:cs="楷体"/>
                <w:b w:val="0"/>
                <w:bCs w:val="0"/>
                <w:sz w:val="21"/>
                <w:szCs w:val="21"/>
                <w:lang w:val="en-US" w:eastAsia="zh-CN"/>
              </w:rPr>
              <w:t>营业执照</w:t>
            </w:r>
            <w:r>
              <w:rPr>
                <w:rFonts w:hint="eastAsia" w:ascii="楷体" w:hAnsi="楷体" w:eastAsia="楷体" w:cs="楷体"/>
                <w:b w:val="0"/>
                <w:bCs w:val="0"/>
                <w:sz w:val="21"/>
                <w:szCs w:val="21"/>
              </w:rPr>
              <w:t>经营范围内，符合要求。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生产</w:t>
            </w:r>
            <w:r>
              <w:rPr>
                <w:rFonts w:hint="eastAsia" w:ascii="楷体" w:hAnsi="楷体" w:eastAsia="楷体" w:cs="楷体"/>
                <w:b w:val="0"/>
                <w:bCs w:val="0"/>
                <w:sz w:val="21"/>
                <w:szCs w:val="21"/>
                <w:lang w:val="en-US" w:eastAsia="zh-CN"/>
              </w:rPr>
              <w:t>经营</w:t>
            </w:r>
            <w:r>
              <w:rPr>
                <w:rFonts w:hint="eastAsia" w:ascii="楷体" w:hAnsi="楷体" w:eastAsia="楷体" w:cs="楷体"/>
                <w:b w:val="0"/>
                <w:bCs w:val="0"/>
                <w:sz w:val="21"/>
                <w:szCs w:val="21"/>
              </w:rPr>
              <w:t>地址: 湖北省十堰市张湾区红卫街道工业新区捷达路16号</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5、目前经营状态：无质量事故、无被投诉情况，经营正常</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6、远程审核不符合验证：2020年12月6日远程审核，企业</w:t>
            </w:r>
            <w:r>
              <w:rPr>
                <w:rFonts w:hint="eastAsia" w:ascii="楷体" w:hAnsi="楷体" w:eastAsia="楷体" w:cs="楷体"/>
                <w:b w:val="0"/>
                <w:bCs w:val="0"/>
                <w:sz w:val="21"/>
                <w:szCs w:val="21"/>
              </w:rPr>
              <w:t>未能提供对游标卡尺进行校准/验证的相关证据</w:t>
            </w:r>
            <w:r>
              <w:rPr>
                <w:rFonts w:hint="eastAsia" w:ascii="楷体" w:hAnsi="楷体" w:eastAsia="楷体" w:cs="楷体"/>
                <w:b w:val="0"/>
                <w:bCs w:val="0"/>
                <w:sz w:val="21"/>
                <w:szCs w:val="21"/>
                <w:lang w:eastAsia="zh-CN"/>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企业对相关人员进行了相关培训，对监视测量</w:t>
            </w:r>
            <w:r>
              <w:rPr>
                <w:rFonts w:hint="eastAsia" w:ascii="楷体" w:hAnsi="楷体" w:eastAsia="楷体" w:cs="楷体"/>
                <w:b w:val="0"/>
                <w:bCs w:val="0"/>
                <w:sz w:val="21"/>
                <w:szCs w:val="21"/>
              </w:rPr>
              <w:t>设备</w:t>
            </w:r>
            <w:r>
              <w:rPr>
                <w:rFonts w:hint="eastAsia" w:ascii="楷体" w:hAnsi="楷体" w:eastAsia="楷体" w:cs="楷体"/>
                <w:b w:val="0"/>
                <w:bCs w:val="0"/>
                <w:sz w:val="21"/>
                <w:szCs w:val="21"/>
                <w:lang w:val="en-US" w:eastAsia="zh-CN"/>
              </w:rPr>
              <w:t>进行</w:t>
            </w:r>
            <w:r>
              <w:rPr>
                <w:rFonts w:hint="eastAsia" w:ascii="楷体" w:hAnsi="楷体" w:eastAsia="楷体" w:cs="楷体"/>
                <w:b w:val="0"/>
                <w:bCs w:val="0"/>
                <w:sz w:val="21"/>
                <w:szCs w:val="21"/>
              </w:rPr>
              <w:t>校准，</w:t>
            </w:r>
            <w:r>
              <w:rPr>
                <w:rFonts w:hint="eastAsia" w:ascii="楷体" w:hAnsi="楷体" w:eastAsia="楷体" w:cs="楷体"/>
                <w:b w:val="0"/>
                <w:bCs w:val="0"/>
                <w:sz w:val="21"/>
                <w:szCs w:val="21"/>
                <w:lang w:val="en-US" w:eastAsia="zh-CN"/>
              </w:rPr>
              <w:t>措施有效，本次审核</w:t>
            </w:r>
            <w:r>
              <w:rPr>
                <w:rFonts w:hint="eastAsia" w:ascii="楷体" w:hAnsi="楷体" w:eastAsia="楷体" w:cs="楷体"/>
                <w:b w:val="0"/>
                <w:bCs w:val="0"/>
                <w:sz w:val="21"/>
                <w:szCs w:val="21"/>
              </w:rPr>
              <w:t>未发生类似不符合</w:t>
            </w:r>
          </w:p>
          <w:p>
            <w:pPr>
              <w:bidi w:val="0"/>
              <w:rPr>
                <w:rFonts w:hint="eastAsia" w:ascii="楷体" w:hAnsi="楷体" w:eastAsia="楷体" w:cs="楷体"/>
                <w:sz w:val="21"/>
                <w:szCs w:val="21"/>
              </w:rPr>
            </w:pPr>
            <w:r>
              <w:rPr>
                <w:rFonts w:hint="eastAsia" w:ascii="楷体" w:hAnsi="楷体" w:eastAsia="楷体" w:cs="楷体"/>
                <w:b w:val="0"/>
                <w:bCs w:val="0"/>
                <w:sz w:val="21"/>
                <w:szCs w:val="21"/>
                <w:lang w:val="en-US" w:eastAsia="zh-CN"/>
              </w:rPr>
              <w:t>7、证书使用情况：获得证书主要是增强企业质量管理，获得客户认可。</w:t>
            </w:r>
          </w:p>
        </w:tc>
        <w:tc>
          <w:tcPr>
            <w:tcW w:w="873" w:type="dxa"/>
            <w:noWrap w:val="0"/>
            <w:vAlign w:val="top"/>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组织及其环境</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4.1</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位于十堰市，为东风汽车制造基地，同时带动了汽车零配件相关行业的发展。企业负责人经营本行业多年，2020年新注册了本公司，多数业务为“东风”加工零配件，少数业务为零散业务。近年“东风”业务基本稳定。</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管理层识别、确定了与战略、目标相关、影响实现管理体系预期结果的内、外部因素，并且实时关注、评审不断变化的内外部信息。</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提供组织内外部环境识别表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外部环境：国际环境、.社会环境、政治环境、经济环境、空气质量环境等</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内部环境；企业文化、公司价值观、知识积累、绩效等</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内外部环境识别充分，有效。</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相关方的需求和期望</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4.2</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公司识别并确定了影响公司提供产品和服务能力的利益相关方：顾客、员工、供应商等。</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相关方进行监视和评审的方式方法：公司通过走访、会议、客户要求等方式对相关方的信息进行监视和评审。抽相关方列表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相关方：供应商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需求和期望：交易价格公平合理（措施：定期结合市场变化情况对交易价格适度调整）</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按约定时间付款（措施：做好资金支出预算，落实相应资金储备）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另抽其他相关方需求及措施，均保存完好，符合要求。</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目前企业未发生处罚、相关方投诉事件</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质量管理体系的范围</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4.3</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按照标准要求编写了体系文件，于2020年7月3日A/0发布、实施，管理体系文件包括管理手册、程序文件、作业文件和记录表格等内容，管理手册中包括了管理方针和管理目标，并给出了各级文件的接口。质量手册中明确了体系的范围，管理手册可获得并得到保持。</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公司明确了质量管理体系的边界：</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注册/经营地址：湖北省十堰市张湾区红卫街道工业新区捷达路16号</w:t>
            </w:r>
          </w:p>
          <w:p>
            <w:pPr>
              <w:bidi w:val="0"/>
              <w:ind w:firstLine="420" w:firstLineChars="200"/>
              <w:rPr>
                <w:rFonts w:hint="eastAsia" w:ascii="楷体" w:hAnsi="楷体" w:eastAsia="楷体" w:cs="楷体"/>
                <w:b w:val="0"/>
                <w:bCs w:val="0"/>
                <w:sz w:val="21"/>
                <w:szCs w:val="21"/>
              </w:rPr>
            </w:pPr>
            <w:r>
              <w:rPr>
                <w:rFonts w:hint="eastAsia" w:ascii="楷体" w:hAnsi="楷体" w:eastAsia="楷体" w:cs="楷体"/>
                <w:b w:val="0"/>
                <w:bCs w:val="0"/>
                <w:sz w:val="21"/>
                <w:szCs w:val="21"/>
              </w:rPr>
              <w:t>生产地址: 湖北省十堰市张湾区红卫街道工业新区捷达路16号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范围：一般机械零部件的加工</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外包过程：无</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在确定质量管理体系的范围时考虑了公司的内外部因素和相关方的需求和期望，考虑了公司的产品和服务，与公司的宗旨和战略方向一致。符合标准要求。</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质量管理体系及其过程</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4.4</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外包过程：无</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领导作用和承诺</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5.1.1</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企业最高管理者对管理体系的领导作用和承诺主要通过以下方面体现：</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对管理体系运行的有效性负责；</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促进使用过程方法和基于风险的思维确保管理体系要求融入企业的业务过程；</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确保建立的管理体系与组织内外部环境、战略方向保持一致管理方针、管理目标的制定，应与组织环境相适应，与战略方向一致；</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为确保管理体系所需的资源（确保管理体系实现期望的结果；</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督促人员积极参与、指导和支持员工为管理体系的有效性做出贡献；</w:t>
            </w:r>
          </w:p>
          <w:p>
            <w:pPr>
              <w:numPr>
                <w:ilvl w:val="0"/>
                <w:numId w:val="1"/>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支持相关管理者在其职责范围内发挥领导作用，推动改进等。</w:t>
            </w:r>
          </w:p>
          <w:p>
            <w:pPr>
              <w:numPr>
                <w:ilvl w:val="0"/>
                <w:numId w:val="0"/>
              </w:num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领导作用和承诺充分明确，基本符合标准要求。</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企业最高管理者以顾客为关注焦点和承诺内部有通过以下方面证实：</w:t>
            </w:r>
          </w:p>
          <w:p>
            <w:pPr>
              <w:numPr>
                <w:ilvl w:val="0"/>
                <w:numId w:val="2"/>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满足顾客产品要求和相关方环境要求的重要性意识和理念，确定和理解并持续地顾客要求以及适用的法律法规要求；</w:t>
            </w:r>
          </w:p>
          <w:p>
            <w:pPr>
              <w:numPr>
                <w:ilvl w:val="0"/>
                <w:numId w:val="2"/>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确定和应对风险和机遇，这些风险和机遇可能影响产品和服务合格以及增强顾客满意的能力；</w:t>
            </w:r>
          </w:p>
          <w:p>
            <w:pPr>
              <w:numPr>
                <w:ilvl w:val="0"/>
                <w:numId w:val="2"/>
              </w:num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始终致力于增强顾客和相关方满意。</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以顾客为关注焦点</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5.1.2</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公司通过投标、电话沟通、拜访等方式了解顾客的需求，确定他们关心的产品特性，特别是产品的关键特性。通过定期对顾客满意度进行测量、售后服务了解顾客对产品的意见。</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在确定顾客的需求和期望时，公司同时考虑与产品有关的义务和法律法规要求，并采取措施，使其得到落实。</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方针</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5.2</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企业策划并制定了质量方针：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“诚信为本，以质量求生存，科技创新，追求行业领先水平”</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方针在质量手册中予以规定，经总经理批准实施。</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r>
              <w:rPr>
                <w:rFonts w:hint="eastAsia" w:ascii="宋体" w:hAnsi="宋体" w:eastAsia="宋体" w:cs="宋体"/>
                <w:b w:val="0"/>
                <w:bCs w:val="0"/>
                <w:sz w:val="21"/>
                <w:szCs w:val="21"/>
              </w:rPr>
              <w:t>●</w:t>
            </w:r>
            <w:r>
              <w:rPr>
                <w:rFonts w:hint="eastAsia" w:ascii="楷体" w:hAnsi="楷体" w:eastAsia="楷体" w:cs="楷体"/>
                <w:b w:val="0"/>
                <w:bCs w:val="0"/>
                <w:sz w:val="21"/>
                <w:szCs w:val="21"/>
              </w:rPr>
              <w:t>质量方针基本适宜。</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组织的角色、职责的权限</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5.3</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企业在策划和建立管理体系时，成立了组织机构：设置了办公室、销售部、生产技术部等部门</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对各部门的作用、职责、权限进行了划分，提供的管理手册中确定了组织机构图、职能分配表， 各部门作用、职责、权限界定基本清楚，并与实际情况基本相符。最高管理者负责岗位的设定、职责和权限的指派工作。</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通过文件、会议、培训等方式将职责、权限传达到组织相关部门及层次。</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审核发现组织的角色、职责和权限基本得到有效沟通和贯彻实施。</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策划</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应对风险和机遇的措施</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6.1</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企业有对风险和机遇的措施进行了识别和控制：</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企业目前识别风险点：</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生产技术部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不合格流出（措施：加强不合格品登记、标识）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检验质量不达标（措施：出厂检验合格允许出场；诚信经营；杜绝假冒）</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检测设备没有定期校验（措施：提前制定 校验日）</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风险、机遇识别充分，措施有效。</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质量目标及其实现的策划</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6.2</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公司总的质量目标为：</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产品一次交验合格率&gt;99% (废品率&lt;1%) （本次合格产品数量/一次交验产品总量*100%）</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顾客满意率&gt;95%（顾客满意分数总和/总份数*100%）</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合同履约率100%（周期已履约合同数/周期所签合同总数*100%）</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2020年7月至2020年1</w:t>
            </w: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月目标完成情况：均完成100%；</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公司的质量目标已分解到相关职能部门，规定了计算方法及统计周期，符合要求。</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变更的策划</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6.3</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体系运行以来，暂无变更情况发生。</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资源总则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7.1.1</w:t>
            </w:r>
          </w:p>
        </w:tc>
        <w:tc>
          <w:tcPr>
            <w:tcW w:w="11882" w:type="dxa"/>
            <w:noWrap w:val="0"/>
            <w:vAlign w:val="center"/>
          </w:tcPr>
          <w:p>
            <w:pPr>
              <w:numPr>
                <w:ilvl w:val="0"/>
                <w:numId w:val="3"/>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企业目前主要工作人员15名，包括管理、销售和采购人员、生产和质检人员等。可满足产品和服务控制需要。</w:t>
            </w:r>
          </w:p>
          <w:p>
            <w:pPr>
              <w:numPr>
                <w:ilvl w:val="0"/>
                <w:numId w:val="3"/>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配备了CNC卧式加工中心、数控车床、线切割、平面磨床、摇臂钻床等生产设备及游标卡尺等监视测量设备；电话，电脑、打印机、复印机、空调、办公桌椅等办公和通讯等设备/设施。特种设备：起重机2台。无其他特种设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外部资源，如供方、客户等相关方。</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企业自动化设备自带软件，企业无需对其进行升级维护，只是使用。</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目前企业所提供的内外部资源基本能满足管理体系运行的需要。</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监测、</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分析与评价</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9.1.1</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公司通过质量目标考核、内审、管理评审等对体系的有效性进行评价。</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提供了顾客满意调查表，并进行了分析。</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对过程产品质量进行了统计分析：分析生产总量、原材料总量、销售总量；计算损耗；提升效率。</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对采购物资进行验证合格率100%。根据验收结果，证明供方提供的产品质量是稳定的.</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通过内审中发现的不符合，确定改进措施并实施。</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5</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通过管理评审，提出改进措施，以便发现改进方向。</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管理评审</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9.3</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公司制定了编号：《管理评审控制程序》，文件规定每年至少进行一次管理评审。总经理于2020.11.12组织进行了一次管理评审。</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查《管理评审计划》策划了管理评审目的、时间、参加人员、管理评审内容及资料等。总经理批准。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提供《管理评审报告》，对评审情况进行了总结，各部门对各过程和活动进行了总结和讨论。</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评审结论：总的来说，本公司质量管理体系已建立并得到充分、有效、适宜的运行，全体员工必须以公司的质量管理方针 为宗旨，持续改善质量管理体系。</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改进措施：</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我公司有关人员对标准ISO9001的理解不够深刻，现要求各部门负责人应加强公司质量管理体系文件的认真再学习，并充分理解，树立法制管理的观念，严格执行公司的法规性的质量管理体系文件，决定在两周之内由办公室组织相关人员再进行1次针对标准和管理手册的培训。</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抽管理评审改进措施完成情况：已完成，有培训记录，符合要求。</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改进  总则</w:t>
            </w:r>
          </w:p>
        </w:tc>
        <w:tc>
          <w:tcPr>
            <w:tcW w:w="869" w:type="dxa"/>
            <w:noWrap w:val="0"/>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10.1</w:t>
            </w:r>
          </w:p>
        </w:tc>
        <w:tc>
          <w:tcPr>
            <w:tcW w:w="11882" w:type="dxa"/>
            <w:noWrap w:val="0"/>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企业有充分识别和评价存在的改进机会，以持续满足顾客和相关方要求改进的方法措施包括：</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引导创新、修改和改进现有过程或实施新过程的突破项目；</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在现有过程中开展渐进、持续的改进活动；</w:t>
            </w:r>
          </w:p>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3</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纠正所存在不符合的原因等。</w:t>
            </w:r>
          </w:p>
        </w:tc>
        <w:tc>
          <w:tcPr>
            <w:tcW w:w="873" w:type="dxa"/>
            <w:noWrap w:val="0"/>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改进</w:t>
            </w:r>
          </w:p>
        </w:tc>
        <w:tc>
          <w:tcPr>
            <w:tcW w:w="0" w:type="auto"/>
            <w:vAlign w:val="center"/>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10.3</w:t>
            </w:r>
          </w:p>
        </w:tc>
        <w:tc>
          <w:tcPr>
            <w:tcW w:w="0" w:type="auto"/>
            <w:vAlign w:val="center"/>
          </w:tcPr>
          <w:p>
            <w:pPr>
              <w:bidi w:val="0"/>
              <w:rPr>
                <w:rFonts w:hint="eastAsia" w:ascii="楷体" w:hAnsi="楷体" w:eastAsia="楷体" w:cs="楷体"/>
                <w:b w:val="0"/>
                <w:bCs w:val="0"/>
                <w:sz w:val="21"/>
                <w:szCs w:val="21"/>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例如企业本年度对设备进行了改进，购进了部分自动化设备，人员进行了适量减少，效率更高。</w:t>
            </w:r>
          </w:p>
          <w:p>
            <w:pPr>
              <w:bidi w:val="0"/>
              <w:rPr>
                <w:rFonts w:hint="eastAsia" w:ascii="楷体" w:hAnsi="楷体" w:eastAsia="楷体" w:cs="楷体"/>
                <w:b w:val="0"/>
                <w:bCs w:val="0"/>
                <w:kern w:val="2"/>
                <w:sz w:val="21"/>
                <w:szCs w:val="21"/>
                <w:lang w:val="en-US" w:eastAsia="zh-CN" w:bidi="ar-SA"/>
              </w:rPr>
            </w:pPr>
            <w:r>
              <w:rPr>
                <w:rFonts w:hint="eastAsia" w:ascii="宋体" w:hAnsi="宋体" w:eastAsia="宋体" w:cs="宋体"/>
                <w:b w:val="0"/>
                <w:bCs w:val="0"/>
                <w:sz w:val="21"/>
                <w:szCs w:val="21"/>
              </w:rPr>
              <w:t>●</w:t>
            </w:r>
            <w:r>
              <w:rPr>
                <w:rFonts w:hint="eastAsia" w:ascii="楷体" w:hAnsi="楷体" w:eastAsia="楷体" w:cs="楷体"/>
                <w:b w:val="0"/>
                <w:bCs w:val="0"/>
                <w:sz w:val="21"/>
                <w:szCs w:val="21"/>
              </w:rPr>
              <w:t>日常监视和测量过程中发现的不合格、不符合要求相关责任部门及时制定相应的改进、纠正和纠正措施，以实现一体化管理体系的持续改进。</w:t>
            </w:r>
          </w:p>
        </w:tc>
        <w:tc>
          <w:tcPr>
            <w:tcW w:w="0" w:type="auto"/>
            <w:vAlign w:val="top"/>
          </w:tcPr>
          <w:p>
            <w:pPr>
              <w:bidi w:val="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Y</w:t>
            </w:r>
          </w:p>
        </w:tc>
      </w:tr>
    </w:tbl>
    <w:p>
      <w:pPr>
        <w:spacing w:line="480" w:lineRule="exact"/>
        <w:jc w:val="both"/>
        <w:rPr>
          <w:rFonts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hint="eastAsia" w:ascii="隶书" w:hAnsi="宋体" w:eastAsia="隶书"/>
          <w:bCs/>
          <w:color w:val="000000"/>
          <w:sz w:val="36"/>
          <w:szCs w:val="36"/>
        </w:rPr>
      </w:pPr>
    </w:p>
    <w:p>
      <w:pPr>
        <w:spacing w:line="480" w:lineRule="exact"/>
        <w:ind w:firstLine="5040" w:firstLineChars="14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受审核部门：办公室      主管领导/陪同人员：熬金萍</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7.1.2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9.1.1 </w:t>
            </w:r>
            <w:r>
              <w:rPr>
                <w:rFonts w:hint="eastAsia" w:ascii="楷体" w:hAnsi="楷体" w:eastAsia="楷体" w:cs="楷体"/>
                <w:sz w:val="21"/>
                <w:szCs w:val="21"/>
                <w:lang w:val="en-US" w:eastAsia="zh-CN"/>
              </w:rPr>
              <w:t>/</w:t>
            </w:r>
            <w:r>
              <w:rPr>
                <w:rFonts w:hint="eastAsia" w:ascii="楷体" w:hAnsi="楷体" w:eastAsia="楷体" w:cs="楷体"/>
                <w:sz w:val="21"/>
                <w:szCs w:val="21"/>
              </w:rPr>
              <w:t>9.1.3</w:t>
            </w:r>
            <w:r>
              <w:rPr>
                <w:rFonts w:hint="eastAsia" w:ascii="楷体" w:hAnsi="楷体" w:eastAsia="楷体" w:cs="楷体"/>
                <w:sz w:val="21"/>
                <w:szCs w:val="21"/>
                <w:lang w:val="en-US" w:eastAsia="zh-CN"/>
              </w:rPr>
              <w:t>/</w:t>
            </w:r>
            <w:r>
              <w:rPr>
                <w:rFonts w:hint="eastAsia" w:ascii="楷体" w:hAnsi="楷体" w:eastAsia="楷体" w:cs="楷体"/>
                <w:sz w:val="21"/>
                <w:szCs w:val="21"/>
              </w:rPr>
              <w:t>9.2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●部门主要职责如下：</w:t>
            </w:r>
          </w:p>
          <w:p>
            <w:pPr>
              <w:rPr>
                <w:rFonts w:hint="eastAsia" w:ascii="楷体" w:hAnsi="楷体" w:eastAsia="楷体" w:cs="楷体"/>
                <w:sz w:val="21"/>
                <w:szCs w:val="21"/>
              </w:rPr>
            </w:pPr>
            <w:r>
              <w:rPr>
                <w:rFonts w:hint="eastAsia" w:ascii="楷体" w:hAnsi="楷体" w:eastAsia="楷体" w:cs="楷体"/>
                <w:sz w:val="21"/>
                <w:szCs w:val="21"/>
              </w:rPr>
              <w:t>负责人力资源、负责内外部沟通、意识的培养、文件记录的管理、分析评价、内部审核等</w:t>
            </w:r>
          </w:p>
          <w:p>
            <w:pPr>
              <w:rPr>
                <w:rFonts w:hint="eastAsia" w:ascii="楷体" w:hAnsi="楷体" w:eastAsia="楷体" w:cs="楷体"/>
                <w:sz w:val="21"/>
                <w:szCs w:val="21"/>
              </w:rPr>
            </w:pPr>
            <w:r>
              <w:rPr>
                <w:rFonts w:hint="eastAsia" w:ascii="楷体" w:hAnsi="楷体" w:eastAsia="楷体" w:cs="楷体"/>
                <w:sz w:val="21"/>
                <w:szCs w:val="21"/>
              </w:rPr>
              <w:t>●负责人了解自己的职责及权限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●分解到该部门的质量目标及完成情况如下：</w:t>
            </w:r>
          </w:p>
          <w:p>
            <w:pPr>
              <w:pStyle w:val="16"/>
              <w:numPr>
                <w:ilvl w:val="0"/>
                <w:numId w:val="4"/>
              </w:numPr>
              <w:ind w:firstLineChars="0"/>
              <w:rPr>
                <w:rFonts w:hint="eastAsia" w:ascii="楷体" w:hAnsi="楷体" w:eastAsia="楷体" w:cs="楷体"/>
                <w:sz w:val="21"/>
                <w:szCs w:val="21"/>
              </w:rPr>
            </w:pPr>
            <w:r>
              <w:rPr>
                <w:rFonts w:hint="eastAsia" w:ascii="楷体" w:hAnsi="楷体" w:eastAsia="楷体" w:cs="楷体"/>
                <w:sz w:val="21"/>
                <w:szCs w:val="21"/>
              </w:rPr>
              <w:t>培训达标率100%（培训达标次数/培训总次数）</w:t>
            </w:r>
          </w:p>
          <w:p>
            <w:pPr>
              <w:pStyle w:val="16"/>
              <w:numPr>
                <w:ilvl w:val="0"/>
                <w:numId w:val="4"/>
              </w:numPr>
              <w:ind w:firstLineChars="0"/>
              <w:rPr>
                <w:rFonts w:hint="eastAsia" w:ascii="楷体" w:hAnsi="楷体" w:eastAsia="楷体" w:cs="楷体"/>
                <w:sz w:val="21"/>
                <w:szCs w:val="21"/>
              </w:rPr>
            </w:pPr>
            <w:r>
              <w:rPr>
                <w:rFonts w:hint="eastAsia" w:ascii="楷体" w:hAnsi="楷体" w:eastAsia="楷体" w:cs="楷体"/>
                <w:sz w:val="21"/>
                <w:szCs w:val="21"/>
              </w:rPr>
              <w:t>文件发放受控率100%（发放文件数/文件总数）</w:t>
            </w:r>
          </w:p>
          <w:p>
            <w:pPr>
              <w:rPr>
                <w:rFonts w:hint="eastAsia" w:ascii="楷体" w:hAnsi="楷体" w:eastAsia="楷体" w:cs="楷体"/>
                <w:sz w:val="21"/>
                <w:szCs w:val="21"/>
              </w:rPr>
            </w:pPr>
            <w:r>
              <w:rPr>
                <w:rFonts w:hint="eastAsia" w:ascii="楷体" w:hAnsi="楷体" w:eastAsia="楷体" w:cs="楷体"/>
                <w:sz w:val="21"/>
                <w:szCs w:val="21"/>
              </w:rPr>
              <w:t>●2020年7-2020年1</w:t>
            </w:r>
            <w:r>
              <w:rPr>
                <w:rFonts w:hint="eastAsia" w:ascii="楷体" w:hAnsi="楷体" w:eastAsia="楷体" w:cs="楷体"/>
                <w:sz w:val="21"/>
                <w:szCs w:val="21"/>
                <w:lang w:val="en-US" w:eastAsia="zh-CN"/>
              </w:rPr>
              <w:t>2</w:t>
            </w:r>
            <w:r>
              <w:rPr>
                <w:rFonts w:hint="eastAsia" w:ascii="楷体" w:hAnsi="楷体" w:eastAsia="楷体" w:cs="楷体"/>
                <w:sz w:val="21"/>
                <w:szCs w:val="21"/>
              </w:rPr>
              <w:t>月质量目标完成情况：均完成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p>
            <w:pPr>
              <w:rPr>
                <w:rFonts w:hint="eastAsia" w:ascii="楷体" w:hAnsi="楷体" w:eastAsia="楷体" w:cs="楷体"/>
                <w:sz w:val="21"/>
                <w:szCs w:val="21"/>
              </w:rPr>
            </w:pP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p>
            <w:pPr>
              <w:rPr>
                <w:rFonts w:hint="eastAsia" w:ascii="楷体" w:hAnsi="楷体" w:eastAsia="楷体" w:cs="楷体"/>
                <w:sz w:val="21"/>
                <w:szCs w:val="21"/>
              </w:rPr>
            </w:pPr>
          </w:p>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●已识别与QMS相关人员：各部门负责人、生产人员、质检人员、销售、内审员，提供了岗位职责与任职要求。</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●企业</w:t>
            </w:r>
            <w:r>
              <w:rPr>
                <w:rFonts w:hint="eastAsia" w:ascii="楷体" w:hAnsi="楷体" w:eastAsia="楷体" w:cs="楷体"/>
                <w:sz w:val="21"/>
                <w:szCs w:val="21"/>
                <w:lang w:val="en-US" w:eastAsia="zh-CN"/>
              </w:rPr>
              <w:t>目前在职员工15人 ，可以满足企业的人员需求。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监测总则</w:t>
            </w:r>
          </w:p>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p>
            <w:pPr>
              <w:rPr>
                <w:rFonts w:hint="eastAsia" w:ascii="楷体" w:hAnsi="楷体" w:eastAsia="楷体" w:cs="楷体"/>
                <w:sz w:val="21"/>
                <w:szCs w:val="21"/>
              </w:rPr>
            </w:pPr>
            <w:r>
              <w:rPr>
                <w:rFonts w:hint="eastAsia" w:ascii="楷体" w:hAnsi="楷体" w:eastAsia="楷体" w:cs="楷体"/>
                <w:sz w:val="21"/>
                <w:szCs w:val="21"/>
              </w:rPr>
              <w:t>9.1.3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提供了顾客满意调查表，并进行了分析。</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对过程产品质量进行了统计分析：分析生产总量、原材料总量、销售总量；计算损耗；提升效率。</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eastAsia="zh-CN"/>
              </w:rPr>
              <w:t>、</w:t>
            </w:r>
            <w:r>
              <w:rPr>
                <w:rFonts w:hint="eastAsia" w:ascii="楷体" w:hAnsi="楷体" w:eastAsia="楷体" w:cs="楷体"/>
                <w:sz w:val="21"/>
                <w:szCs w:val="21"/>
              </w:rPr>
              <w:t>对采购物资进行验证合格率100%。根据验收结果，证明供方提供的产品质量是稳定的.</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lang w:eastAsia="zh-CN"/>
              </w:rPr>
              <w:t>、</w:t>
            </w:r>
            <w:r>
              <w:rPr>
                <w:rFonts w:hint="eastAsia" w:ascii="楷体" w:hAnsi="楷体" w:eastAsia="楷体" w:cs="楷体"/>
                <w:sz w:val="21"/>
                <w:szCs w:val="21"/>
              </w:rPr>
              <w:t>通过内审中发现的不符合，确定改进措施并实施。</w:t>
            </w:r>
          </w:p>
          <w:p>
            <w:pPr>
              <w:rPr>
                <w:rFonts w:hint="eastAsia" w:ascii="楷体" w:hAnsi="楷体" w:eastAsia="楷体" w:cs="楷体"/>
                <w:sz w:val="21"/>
                <w:szCs w:val="21"/>
              </w:rPr>
            </w:pPr>
            <w:r>
              <w:rPr>
                <w:rFonts w:hint="eastAsia" w:ascii="楷体" w:hAnsi="楷体" w:eastAsia="楷体" w:cs="楷体"/>
                <w:sz w:val="21"/>
                <w:szCs w:val="21"/>
              </w:rPr>
              <w:t>5</w:t>
            </w:r>
            <w:r>
              <w:rPr>
                <w:rFonts w:hint="eastAsia" w:ascii="楷体" w:hAnsi="楷体" w:eastAsia="楷体" w:cs="楷体"/>
                <w:sz w:val="21"/>
                <w:szCs w:val="21"/>
                <w:lang w:eastAsia="zh-CN"/>
              </w:rPr>
              <w:t>、</w:t>
            </w:r>
            <w:r>
              <w:rPr>
                <w:rFonts w:hint="eastAsia" w:ascii="楷体" w:hAnsi="楷体" w:eastAsia="楷体" w:cs="楷体"/>
                <w:sz w:val="21"/>
                <w:szCs w:val="21"/>
              </w:rPr>
              <w:t>通过管理评审，提出改进措施，以便发现改进方向。</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●公司制定了《内部审核控制程序》，文件规定每年至少进行一次内部审核，间隔时间不超过12个月。规定了审核的策划、实施、形成记录以及报告结果的要求。</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提供了《审核实施计划》，策划了审核目的、依据、审核内容、审核要求、审核组成员等内容。</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内审时间：2020年10月15日。</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依据GB/T19001-2016版标准，质量管理手册和体系其他文件。计划由总经理批准后实施。</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公司按计划实施了内审。提供了内审员任命书，写明了内审员任职要求及审核要求。内审员的安排考虑</w:t>
            </w:r>
            <w:r>
              <w:rPr>
                <w:rFonts w:hint="eastAsia" w:ascii="楷体" w:hAnsi="楷体" w:eastAsia="楷体" w:cs="楷体"/>
                <w:sz w:val="21"/>
                <w:szCs w:val="21"/>
                <w:lang w:val="en-US" w:eastAsia="zh-CN"/>
              </w:rPr>
              <w:t>4、</w:t>
            </w:r>
            <w:r>
              <w:rPr>
                <w:rFonts w:hint="eastAsia" w:ascii="楷体" w:hAnsi="楷体" w:eastAsia="楷体" w:cs="楷体"/>
                <w:sz w:val="21"/>
                <w:szCs w:val="21"/>
              </w:rPr>
              <w:t xml:space="preserve">了审核过程的客观性和公正性，没有发现自己审核本部门的情况。  </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提供了内审检查表。内审不符合1项，已整改验收合格。</w:t>
            </w:r>
          </w:p>
          <w:p>
            <w:pPr>
              <w:rPr>
                <w:rFonts w:hint="eastAsia" w:ascii="楷体" w:hAnsi="楷体" w:eastAsia="楷体" w:cs="楷体"/>
                <w:sz w:val="21"/>
                <w:szCs w:val="21"/>
              </w:rPr>
            </w:pPr>
            <w:r>
              <w:rPr>
                <w:rFonts w:hint="eastAsia" w:ascii="楷体" w:hAnsi="楷体" w:eastAsia="楷体" w:cs="楷体"/>
                <w:sz w:val="21"/>
                <w:szCs w:val="21"/>
              </w:rPr>
              <w:t>●内审报告显示本公司的质量体系均运行良好。</w:t>
            </w:r>
          </w:p>
          <w:p>
            <w:pPr>
              <w:rPr>
                <w:rFonts w:hint="eastAsia" w:ascii="楷体" w:hAnsi="楷体" w:eastAsia="楷体" w:cs="楷体"/>
                <w:sz w:val="21"/>
                <w:szCs w:val="21"/>
              </w:rPr>
            </w:pP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8"/>
        <w:rPr>
          <w:rFonts w:ascii="隶书" w:hAnsi="宋体" w:eastAsia="隶书"/>
          <w:bCs/>
          <w:color w:val="000000"/>
          <w:sz w:val="36"/>
          <w:szCs w:val="36"/>
        </w:rPr>
      </w:pPr>
    </w:p>
    <w:p>
      <w:pPr>
        <w:pStyle w:val="8"/>
        <w:rPr>
          <w:rFonts w:ascii="隶书" w:hAnsi="宋体" w:eastAsia="隶书"/>
          <w:bCs/>
          <w:color w:val="000000"/>
          <w:sz w:val="36"/>
          <w:szCs w:val="36"/>
        </w:rPr>
      </w:pPr>
    </w:p>
    <w:p>
      <w:pPr>
        <w:pStyle w:val="8"/>
        <w:rPr>
          <w:rFonts w:ascii="隶书" w:hAnsi="宋体" w:eastAsia="隶书"/>
          <w:bCs/>
          <w:color w:val="000000"/>
          <w:sz w:val="36"/>
          <w:szCs w:val="36"/>
        </w:rPr>
      </w:pPr>
    </w:p>
    <w:p>
      <w:pPr>
        <w:pStyle w:val="8"/>
        <w:rPr>
          <w:rFonts w:ascii="隶书" w:hAnsi="宋体" w:eastAsia="隶书"/>
          <w:bCs/>
          <w:color w:val="000000"/>
          <w:sz w:val="36"/>
          <w:szCs w:val="36"/>
        </w:rPr>
      </w:pPr>
    </w:p>
    <w:p>
      <w:pPr>
        <w:pStyle w:val="8"/>
        <w:rPr>
          <w:rFonts w:ascii="隶书" w:hAnsi="宋体" w:eastAsia="隶书"/>
          <w:bCs/>
          <w:color w:val="000000"/>
          <w:sz w:val="36"/>
          <w:szCs w:val="36"/>
        </w:rPr>
      </w:pPr>
    </w:p>
    <w:p>
      <w:pPr>
        <w:pStyle w:val="8"/>
        <w:rPr>
          <w:rFonts w:ascii="隶书" w:hAnsi="宋体" w:eastAsia="隶书"/>
          <w:bCs/>
          <w:color w:val="000000"/>
          <w:sz w:val="36"/>
          <w:szCs w:val="36"/>
        </w:rPr>
      </w:pPr>
    </w:p>
    <w:p>
      <w:pPr>
        <w:pStyle w:val="8"/>
        <w:ind w:left="0" w:leftChars="0" w:firstLine="0" w:firstLineChars="0"/>
        <w:rPr>
          <w:rFonts w:ascii="隶书" w:hAnsi="宋体" w:eastAsia="隶书"/>
          <w:bCs/>
          <w:color w:val="000000"/>
          <w:sz w:val="36"/>
          <w:szCs w:val="36"/>
        </w:rPr>
      </w:pPr>
    </w:p>
    <w:p>
      <w:pPr>
        <w:spacing w:line="480" w:lineRule="exact"/>
        <w:jc w:val="both"/>
        <w:rPr>
          <w:rFonts w:ascii="隶书" w:hAnsi="宋体" w:eastAsia="隶书"/>
          <w:bCs/>
          <w:color w:val="000000"/>
          <w:sz w:val="36"/>
          <w:szCs w:val="36"/>
        </w:rPr>
      </w:pP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受审核部门：销售部      主管领导/陪同人员：罗红/张琳</w:t>
            </w:r>
          </w:p>
        </w:tc>
        <w:tc>
          <w:tcPr>
            <w:tcW w:w="1585"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tc>
        <w:tc>
          <w:tcPr>
            <w:tcW w:w="158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eastAsia="zh-CN"/>
              </w:rPr>
              <w:t>：</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6.2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8.2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8.4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9.1.2 </w:t>
            </w:r>
          </w:p>
        </w:tc>
        <w:tc>
          <w:tcPr>
            <w:tcW w:w="1585"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销售合同或订单的签订及评审组织；</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开拓市场，按客户要求提供合格的产品</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顾客或外部供方的财产的识别和保护</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顾客满意度调查和分析；</w:t>
            </w:r>
          </w:p>
          <w:p>
            <w:pPr>
              <w:bidi w:val="0"/>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w:t>
            </w:r>
          </w:p>
          <w:p>
            <w:pPr>
              <w:bidi w:val="0"/>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●分解目标及考核情况</w:t>
            </w:r>
          </w:p>
          <w:p>
            <w:pPr>
              <w:bidi w:val="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顾客满意度≥95分（调查客户总分/客户数量）</w:t>
            </w:r>
          </w:p>
          <w:p>
            <w:pPr>
              <w:bidi w:val="0"/>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合同评审100%（评审的合同数量/签约合同数）</w:t>
            </w:r>
          </w:p>
          <w:p>
            <w:pPr>
              <w:bidi w:val="0"/>
              <w:rPr>
                <w:rFonts w:hint="eastAsia" w:ascii="楷体" w:hAnsi="楷体" w:eastAsia="楷体" w:cs="楷体"/>
                <w:sz w:val="21"/>
                <w:szCs w:val="21"/>
              </w:rPr>
            </w:pPr>
            <w:r>
              <w:rPr>
                <w:rFonts w:hint="eastAsia" w:ascii="楷体" w:hAnsi="楷体" w:eastAsia="楷体" w:cs="楷体"/>
                <w:sz w:val="21"/>
                <w:szCs w:val="21"/>
              </w:rPr>
              <w:t>●2020年7月-2020年1</w:t>
            </w:r>
            <w:r>
              <w:rPr>
                <w:rFonts w:hint="eastAsia" w:ascii="楷体" w:hAnsi="楷体" w:eastAsia="楷体" w:cs="楷体"/>
                <w:sz w:val="21"/>
                <w:szCs w:val="21"/>
                <w:lang w:val="en-US" w:eastAsia="zh-CN"/>
              </w:rPr>
              <w:t>2</w:t>
            </w:r>
            <w:r>
              <w:rPr>
                <w:rFonts w:hint="eastAsia" w:ascii="楷体" w:hAnsi="楷体" w:eastAsia="楷体" w:cs="楷体"/>
                <w:sz w:val="21"/>
                <w:szCs w:val="21"/>
              </w:rPr>
              <w:t>月目标完成情况：均完成。</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●企业通过电话、客户了解市场的需求状态，识别顾客要求。通过适用法律法规、行业标准收集、分析、评价了解行业发展要求。通过对竞争对手分析确定公司的发展市场。</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抽合同：东风汽车有限公司刃量具厂</w:t>
            </w:r>
          </w:p>
          <w:p>
            <w:pPr>
              <w:bidi w:val="0"/>
              <w:rPr>
                <w:rFonts w:hint="eastAsia" w:ascii="楷体" w:hAnsi="楷体" w:eastAsia="楷体" w:cs="楷体"/>
                <w:sz w:val="21"/>
                <w:szCs w:val="21"/>
              </w:rPr>
            </w:pPr>
            <w:r>
              <w:rPr>
                <w:rFonts w:hint="eastAsia" w:ascii="楷体" w:hAnsi="楷体" w:eastAsia="楷体" w:cs="楷体"/>
                <w:sz w:val="21"/>
                <w:szCs w:val="21"/>
              </w:rPr>
              <w:t>产品信息：</w:t>
            </w:r>
          </w:p>
          <w:p>
            <w:pPr>
              <w:bidi w:val="0"/>
              <w:rPr>
                <w:rFonts w:hint="eastAsia" w:ascii="楷体" w:hAnsi="楷体" w:eastAsia="楷体" w:cs="楷体"/>
                <w:sz w:val="21"/>
                <w:szCs w:val="21"/>
              </w:rPr>
            </w:pPr>
            <w:r>
              <w:rPr>
                <w:rFonts w:hint="eastAsia" w:ascii="楷体" w:hAnsi="楷体" w:eastAsia="楷体" w:cs="楷体"/>
                <w:sz w:val="21"/>
                <w:szCs w:val="21"/>
              </w:rPr>
              <w:drawing>
                <wp:inline distT="0" distB="0" distL="0" distR="0">
                  <wp:extent cx="1306195" cy="8540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08095" cy="855292"/>
                          </a:xfrm>
                          <a:prstGeom prst="rect">
                            <a:avLst/>
                          </a:prstGeom>
                        </pic:spPr>
                      </pic:pic>
                    </a:graphicData>
                  </a:graphic>
                </wp:inline>
              </w:drawing>
            </w:r>
          </w:p>
          <w:p>
            <w:pPr>
              <w:bidi w:val="0"/>
              <w:rPr>
                <w:rFonts w:hint="eastAsia" w:ascii="楷体" w:hAnsi="楷体" w:eastAsia="楷体" w:cs="楷体"/>
                <w:sz w:val="21"/>
                <w:szCs w:val="21"/>
              </w:rPr>
            </w:pPr>
            <w:r>
              <w:rPr>
                <w:rFonts w:hint="eastAsia" w:ascii="楷体" w:hAnsi="楷体" w:eastAsia="楷体" w:cs="楷体"/>
                <w:sz w:val="21"/>
                <w:szCs w:val="21"/>
              </w:rPr>
              <w:t>合同写明了交货期限及交货地点、质量标准和验收标准、包装</w:t>
            </w:r>
          </w:p>
          <w:p>
            <w:pPr>
              <w:bidi w:val="0"/>
              <w:rPr>
                <w:rFonts w:hint="eastAsia" w:ascii="楷体" w:hAnsi="楷体" w:eastAsia="楷体" w:cs="楷体"/>
                <w:sz w:val="21"/>
                <w:szCs w:val="21"/>
              </w:rPr>
            </w:pPr>
            <w:r>
              <w:rPr>
                <w:rFonts w:hint="eastAsia" w:ascii="楷体" w:hAnsi="楷体" w:eastAsia="楷体" w:cs="楷体"/>
                <w:sz w:val="21"/>
                <w:szCs w:val="21"/>
              </w:rPr>
              <w:t>签订日期：2020年8月20日</w:t>
            </w:r>
          </w:p>
          <w:p>
            <w:pPr>
              <w:bidi w:val="0"/>
              <w:rPr>
                <w:rFonts w:hint="eastAsia" w:ascii="楷体" w:hAnsi="楷体" w:eastAsia="楷体" w:cs="楷体"/>
                <w:sz w:val="21"/>
                <w:szCs w:val="21"/>
              </w:rPr>
            </w:pPr>
            <w:r>
              <w:rPr>
                <w:rFonts w:hint="eastAsia" w:ascii="楷体" w:hAnsi="楷体" w:eastAsia="楷体" w:cs="楷体"/>
                <w:sz w:val="21"/>
                <w:szCs w:val="21"/>
              </w:rPr>
              <w:t>有双方负责人签字盖章</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sz w:val="21"/>
                <w:szCs w:val="21"/>
                <w:lang w:eastAsia="zh-CN"/>
              </w:rPr>
              <w:t>湖北松本汽车零部件有限公司</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合同编号：ABM-5-ZZG-01-002</w:t>
            </w:r>
          </w:p>
          <w:p>
            <w:pPr>
              <w:bidi w:val="0"/>
              <w:rPr>
                <w:rFonts w:hint="eastAsia" w:ascii="楷体" w:hAnsi="楷体" w:eastAsia="楷体" w:cs="楷体"/>
                <w:sz w:val="21"/>
                <w:szCs w:val="21"/>
                <w:lang w:eastAsia="zh-CN"/>
              </w:rPr>
            </w:pPr>
            <w:r>
              <w:rPr>
                <w:rFonts w:hint="eastAsia" w:ascii="楷体" w:hAnsi="楷体" w:eastAsia="楷体" w:cs="楷体"/>
                <w:sz w:val="21"/>
                <w:szCs w:val="21"/>
              </w:rPr>
              <w:t>产品信息：</w:t>
            </w:r>
            <w:r>
              <w:rPr>
                <w:rFonts w:hint="eastAsia" w:ascii="楷体" w:hAnsi="楷体" w:eastAsia="楷体" w:cs="楷体"/>
                <w:sz w:val="21"/>
                <w:szCs w:val="21"/>
                <w:lang w:eastAsia="zh-CN"/>
              </w:rPr>
              <w:t>工位器具（</w:t>
            </w:r>
            <w:r>
              <w:rPr>
                <w:rFonts w:hint="eastAsia" w:ascii="楷体" w:hAnsi="楷体" w:eastAsia="楷体" w:cs="楷体"/>
                <w:sz w:val="21"/>
                <w:szCs w:val="21"/>
                <w:lang w:val="en-US" w:eastAsia="zh-CN"/>
              </w:rPr>
              <w:t>直拉杆</w:t>
            </w: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rPr>
              <w:t>合同写明了交货期限及交货地点、质量标准和验收标准、包装</w:t>
            </w:r>
          </w:p>
          <w:p>
            <w:pPr>
              <w:bidi w:val="0"/>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4</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有双方负责人签字盖章</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抽各订单合同评审记录，企业负责人介绍说：企业为东风进行零部件机加工，基本没有不接客户订单的情况。其他零散客户签订合同前要看下交付期，成本是否合算，无问题及客签订合同。无评审记录。</w:t>
            </w:r>
          </w:p>
          <w:p>
            <w:pPr>
              <w:bidi w:val="0"/>
              <w:rPr>
                <w:rFonts w:hint="eastAsia" w:ascii="楷体" w:hAnsi="楷体" w:eastAsia="楷体" w:cs="楷体"/>
                <w:sz w:val="21"/>
                <w:szCs w:val="21"/>
              </w:rPr>
            </w:pPr>
            <w:r>
              <w:rPr>
                <w:rFonts w:hint="eastAsia" w:ascii="楷体" w:hAnsi="楷体" w:eastAsia="楷体" w:cs="楷体"/>
                <w:sz w:val="21"/>
                <w:szCs w:val="21"/>
              </w:rPr>
              <w:t>●公司通过传真、邮件及电话等方式与顾客交流，主要进行以下沟通：</w:t>
            </w:r>
          </w:p>
          <w:p>
            <w:pPr>
              <w:bidi w:val="0"/>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bidi w:val="0"/>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bidi w:val="0"/>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bidi w:val="0"/>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bidi w:val="0"/>
              <w:rPr>
                <w:rFonts w:hint="eastAsia" w:ascii="楷体" w:hAnsi="楷体" w:eastAsia="楷体" w:cs="楷体"/>
                <w:sz w:val="21"/>
                <w:szCs w:val="21"/>
              </w:rPr>
            </w:pPr>
            <w:r>
              <w:rPr>
                <w:rFonts w:hint="eastAsia" w:ascii="楷体" w:hAnsi="楷体" w:eastAsia="楷体" w:cs="楷体"/>
                <w:sz w:val="21"/>
                <w:szCs w:val="21"/>
              </w:rPr>
              <w:t>目前沟通渠道畅通</w:t>
            </w:r>
          </w:p>
          <w:p>
            <w:pPr>
              <w:bidi w:val="0"/>
              <w:rPr>
                <w:rFonts w:hint="eastAsia" w:ascii="楷体" w:hAnsi="楷体" w:eastAsia="楷体" w:cs="楷体"/>
                <w:sz w:val="21"/>
                <w:szCs w:val="21"/>
              </w:rPr>
            </w:pPr>
            <w:r>
              <w:rPr>
                <w:rFonts w:hint="eastAsia" w:ascii="楷体" w:hAnsi="楷体" w:eastAsia="楷体" w:cs="楷体"/>
                <w:sz w:val="21"/>
                <w:szCs w:val="21"/>
              </w:rPr>
              <w:t>●目前无合同更改情况发生。</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外部提供过程、产品和服务过程管理</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8.4</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bidi w:val="0"/>
              <w:rPr>
                <w:rFonts w:hint="eastAsia" w:ascii="楷体" w:hAnsi="楷体" w:eastAsia="楷体" w:cs="楷体"/>
                <w:sz w:val="21"/>
                <w:szCs w:val="21"/>
              </w:rPr>
            </w:pPr>
            <w:r>
              <w:rPr>
                <w:rFonts w:hint="eastAsia" w:ascii="楷体" w:hAnsi="楷体" w:eastAsia="楷体" w:cs="楷体"/>
                <w:sz w:val="21"/>
                <w:szCs w:val="21"/>
              </w:rPr>
              <w:t>供应商名称                     采购产品</w:t>
            </w:r>
          </w:p>
          <w:p>
            <w:pPr>
              <w:bidi w:val="0"/>
              <w:rPr>
                <w:rFonts w:hint="eastAsia" w:ascii="楷体" w:hAnsi="楷体" w:eastAsia="楷体" w:cs="楷体"/>
                <w:sz w:val="21"/>
                <w:szCs w:val="21"/>
              </w:rPr>
            </w:pPr>
            <w:r>
              <w:rPr>
                <w:rFonts w:hint="eastAsia" w:ascii="楷体" w:hAnsi="楷体" w:eastAsia="楷体" w:cs="楷体"/>
                <w:sz w:val="21"/>
                <w:szCs w:val="21"/>
              </w:rPr>
              <w:t>河南沃尔福汽车零部件有限公司   零部件毛坯件</w:t>
            </w:r>
          </w:p>
          <w:p>
            <w:pPr>
              <w:bidi w:val="0"/>
              <w:rPr>
                <w:rFonts w:hint="eastAsia" w:ascii="楷体" w:hAnsi="楷体" w:eastAsia="楷体" w:cs="楷体"/>
                <w:sz w:val="21"/>
                <w:szCs w:val="21"/>
              </w:rPr>
            </w:pPr>
            <w:r>
              <w:rPr>
                <w:rFonts w:hint="eastAsia" w:ascii="楷体" w:hAnsi="楷体" w:eastAsia="楷体" w:cs="楷体"/>
                <w:sz w:val="21"/>
                <w:szCs w:val="21"/>
              </w:rPr>
              <w:t>十堰跃联科工贸有限公司          工装、刀具等</w:t>
            </w:r>
          </w:p>
          <w:p>
            <w:pPr>
              <w:bidi w:val="0"/>
              <w:rPr>
                <w:rFonts w:hint="eastAsia" w:ascii="楷体" w:hAnsi="楷体" w:eastAsia="楷体" w:cs="楷体"/>
                <w:sz w:val="21"/>
                <w:szCs w:val="21"/>
              </w:rPr>
            </w:pPr>
            <w:r>
              <w:rPr>
                <w:rFonts w:hint="eastAsia" w:ascii="楷体" w:hAnsi="楷体" w:eastAsia="楷体" w:cs="楷体"/>
                <w:sz w:val="21"/>
                <w:szCs w:val="21"/>
              </w:rPr>
              <w:t>十堰宏亮商贸有限公司           废机油及机油相关危废</w:t>
            </w:r>
          </w:p>
          <w:p>
            <w:pPr>
              <w:bidi w:val="0"/>
              <w:rPr>
                <w:rFonts w:hint="eastAsia" w:ascii="楷体" w:hAnsi="楷体" w:eastAsia="楷体" w:cs="楷体"/>
                <w:sz w:val="21"/>
                <w:szCs w:val="21"/>
              </w:rPr>
            </w:pP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●查见上述供方调查评价内容包括：质量体系认证情况、生产能力和供应能力情况、历史及社会</w:t>
            </w:r>
          </w:p>
          <w:p>
            <w:pPr>
              <w:bidi w:val="0"/>
              <w:rPr>
                <w:rFonts w:hint="eastAsia" w:ascii="楷体" w:hAnsi="楷体" w:eastAsia="楷体" w:cs="楷体"/>
                <w:sz w:val="21"/>
                <w:szCs w:val="21"/>
              </w:rPr>
            </w:pPr>
            <w:r>
              <w:rPr>
                <w:rFonts w:hint="eastAsia" w:ascii="楷体" w:hAnsi="楷体" w:eastAsia="楷体" w:cs="楷体"/>
                <w:sz w:val="21"/>
                <w:szCs w:val="21"/>
              </w:rPr>
              <w:t>信誉情况、质量及以往使用情况等，评定结论等。</w:t>
            </w:r>
          </w:p>
          <w:p>
            <w:pPr>
              <w:bidi w:val="0"/>
              <w:rPr>
                <w:rFonts w:hint="eastAsia" w:ascii="楷体" w:hAnsi="楷体" w:eastAsia="楷体" w:cs="楷体"/>
                <w:sz w:val="21"/>
                <w:szCs w:val="21"/>
              </w:rPr>
            </w:pPr>
            <w:r>
              <w:rPr>
                <w:rFonts w:hint="eastAsia" w:ascii="楷体" w:hAnsi="楷体" w:eastAsia="楷体" w:cs="楷体"/>
                <w:sz w:val="21"/>
                <w:szCs w:val="21"/>
              </w:rPr>
              <w:t xml:space="preserve">  批准人：张琳2020年7月3日</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抽采购计划：</w:t>
            </w:r>
          </w:p>
          <w:p>
            <w:pPr>
              <w:bidi w:val="0"/>
              <w:rPr>
                <w:rFonts w:hint="eastAsia" w:ascii="楷体" w:hAnsi="楷体" w:eastAsia="楷体" w:cs="楷体"/>
                <w:sz w:val="21"/>
                <w:szCs w:val="21"/>
              </w:rPr>
            </w:pPr>
            <w:r>
              <w:rPr>
                <w:rFonts w:hint="eastAsia" w:ascii="楷体" w:hAnsi="楷体" w:eastAsia="楷体" w:cs="楷体"/>
                <w:sz w:val="21"/>
                <w:szCs w:val="21"/>
              </w:rPr>
              <w:t xml:space="preserve">产品名称：热钢   数量：2卷      </w:t>
            </w:r>
          </w:p>
          <w:p>
            <w:pPr>
              <w:bidi w:val="0"/>
              <w:rPr>
                <w:rFonts w:hint="eastAsia" w:ascii="楷体" w:hAnsi="楷体" w:eastAsia="楷体" w:cs="楷体"/>
                <w:sz w:val="21"/>
                <w:szCs w:val="21"/>
              </w:rPr>
            </w:pP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经手人：孟</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另抽查其他采购计划，均保存完好，符合要求。</w:t>
            </w:r>
          </w:p>
          <w:p>
            <w:pPr>
              <w:bidi w:val="0"/>
              <w:rPr>
                <w:rFonts w:hint="eastAsia" w:ascii="楷体" w:hAnsi="楷体" w:eastAsia="楷体" w:cs="楷体"/>
                <w:sz w:val="21"/>
                <w:szCs w:val="21"/>
              </w:rPr>
            </w:pPr>
            <w:r>
              <w:rPr>
                <w:rFonts w:hint="eastAsia" w:ascii="楷体" w:hAnsi="楷体" w:eastAsia="楷体" w:cs="楷体"/>
                <w:sz w:val="21"/>
                <w:szCs w:val="21"/>
              </w:rPr>
              <w:t>●销售部签订合同后，采购员下采购单，经总经理审批后进行采购。每批次采购产品生产完成后，供方通知企业核对订单，无误后发货。</w:t>
            </w:r>
          </w:p>
          <w:p>
            <w:pPr>
              <w:bidi w:val="0"/>
              <w:rPr>
                <w:rFonts w:hint="eastAsia" w:ascii="楷体" w:hAnsi="楷体" w:eastAsia="楷体" w:cs="楷体"/>
                <w:sz w:val="21"/>
                <w:szCs w:val="21"/>
              </w:rPr>
            </w:pPr>
            <w:r>
              <w:rPr>
                <w:rFonts w:hint="eastAsia" w:ascii="楷体" w:hAnsi="楷体" w:eastAsia="楷体" w:cs="楷体"/>
                <w:sz w:val="21"/>
                <w:szCs w:val="21"/>
              </w:rPr>
              <w:t>企业采购为毛坯件，采购产品到货后核对数量无误后即可，无记录，已与企业沟通。</w:t>
            </w:r>
          </w:p>
          <w:p>
            <w:pPr>
              <w:bidi w:val="0"/>
              <w:rPr>
                <w:rFonts w:hint="eastAsia" w:ascii="楷体" w:hAnsi="楷体" w:eastAsia="楷体" w:cs="楷体"/>
                <w:sz w:val="21"/>
                <w:szCs w:val="21"/>
              </w:rPr>
            </w:pPr>
            <w:r>
              <w:rPr>
                <w:rFonts w:hint="eastAsia" w:ascii="楷体" w:hAnsi="楷体" w:eastAsia="楷体" w:cs="楷体"/>
                <w:sz w:val="21"/>
                <w:szCs w:val="21"/>
              </w:rPr>
              <w:t>刀具等常用工具随用随买，无记录。</w:t>
            </w:r>
          </w:p>
          <w:p>
            <w:pPr>
              <w:bidi w:val="0"/>
              <w:rPr>
                <w:rFonts w:hint="eastAsia" w:ascii="楷体" w:hAnsi="楷体" w:eastAsia="楷体" w:cs="楷体"/>
                <w:sz w:val="21"/>
                <w:szCs w:val="21"/>
              </w:rPr>
            </w:pPr>
            <w:r>
              <w:rPr>
                <w:rFonts w:hint="eastAsia" w:ascii="楷体" w:hAnsi="楷体" w:eastAsia="楷体" w:cs="楷体"/>
                <w:sz w:val="21"/>
                <w:szCs w:val="21"/>
              </w:rPr>
              <w:t>●采购过程受控。</w:t>
            </w:r>
          </w:p>
        </w:tc>
        <w:tc>
          <w:tcPr>
            <w:tcW w:w="1585"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9.1.2</w:t>
            </w:r>
          </w:p>
        </w:tc>
        <w:tc>
          <w:tcPr>
            <w:tcW w:w="10004"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对顾客对产品是否满意的信息进行监视，并编制《顾客满意情况调查表》。对调查表中各项目进行测算，公司于2020年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100%，超过了质量目标要求，目标完成。从各分项看，客户基本满意。</w:t>
            </w:r>
          </w:p>
        </w:tc>
        <w:tc>
          <w:tcPr>
            <w:tcW w:w="1585"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受审核部门：生产技术部    主管领导</w:t>
            </w:r>
            <w:r>
              <w:rPr>
                <w:rFonts w:hint="eastAsia" w:ascii="楷体" w:hAnsi="楷体" w:eastAsia="楷体" w:cs="楷体"/>
                <w:sz w:val="21"/>
                <w:szCs w:val="21"/>
                <w:lang w:eastAsia="zh-CN"/>
              </w:rPr>
              <w:t>：</w:t>
            </w:r>
            <w:r>
              <w:rPr>
                <w:rFonts w:hint="eastAsia" w:ascii="楷体" w:hAnsi="楷体" w:eastAsia="楷体" w:cs="楷体"/>
                <w:sz w:val="21"/>
                <w:szCs w:val="21"/>
              </w:rPr>
              <w:t>李飞</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敖金萍</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7.1.3-7.1.5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8.1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8.5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8.6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8.7 </w:t>
            </w:r>
            <w:r>
              <w:rPr>
                <w:rFonts w:hint="eastAsia" w:ascii="楷体" w:hAnsi="楷体" w:eastAsia="楷体" w:cs="楷体"/>
                <w:sz w:val="21"/>
                <w:szCs w:val="21"/>
                <w:lang w:val="en-US" w:eastAsia="zh-CN"/>
              </w:rPr>
              <w:t>/</w:t>
            </w:r>
            <w:r>
              <w:rPr>
                <w:rFonts w:hint="eastAsia" w:ascii="楷体" w:hAnsi="楷体" w:eastAsia="楷体" w:cs="楷体"/>
                <w:sz w:val="21"/>
                <w:szCs w:val="21"/>
              </w:rPr>
              <w:t>10.2</w:t>
            </w:r>
            <w:bookmarkStart w:id="0" w:name="_GoBack"/>
            <w:bookmarkEnd w:id="0"/>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●提供岗位职责与任职要求，对岗位职责和任职条件进行了描述。</w:t>
            </w:r>
          </w:p>
          <w:p>
            <w:pPr>
              <w:rPr>
                <w:rFonts w:hint="eastAsia" w:ascii="楷体" w:hAnsi="楷体" w:eastAsia="楷体" w:cs="楷体"/>
                <w:sz w:val="21"/>
                <w:szCs w:val="21"/>
              </w:rPr>
            </w:pPr>
            <w:r>
              <w:rPr>
                <w:rFonts w:hint="eastAsia" w:ascii="楷体" w:hAnsi="楷体" w:eastAsia="楷体" w:cs="楷体"/>
                <w:sz w:val="21"/>
                <w:szCs w:val="21"/>
              </w:rPr>
              <w:t>负责基础设施及环境；负责产品实现的策划；设计开发；生产过程控制；放行控制等</w:t>
            </w:r>
          </w:p>
          <w:p>
            <w:pPr>
              <w:rPr>
                <w:rFonts w:hint="eastAsia" w:ascii="楷体" w:hAnsi="楷体" w:eastAsia="楷体" w:cs="楷体"/>
                <w:sz w:val="21"/>
                <w:szCs w:val="21"/>
              </w:rPr>
            </w:pPr>
            <w:r>
              <w:rPr>
                <w:rFonts w:hint="eastAsia" w:ascii="楷体" w:hAnsi="楷体" w:eastAsia="楷体" w:cs="楷体"/>
                <w:sz w:val="21"/>
                <w:szCs w:val="21"/>
              </w:rPr>
              <w:t>●职责和权限与手册描述基本一致</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●分解到该部门的质量目标及完成情况如下：                                                                    </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产品一次交验合格率〉90%（本次合格产品数量/一次交验产品总量*100%）</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出厂产品合格率100％（出厂产品合格数/出厂产品总数*100%）</w:t>
            </w:r>
          </w:p>
          <w:p>
            <w:pPr>
              <w:rPr>
                <w:rFonts w:hint="eastAsia" w:ascii="楷体" w:hAnsi="楷体" w:eastAsia="楷体" w:cs="楷体"/>
                <w:sz w:val="21"/>
                <w:szCs w:val="21"/>
              </w:rPr>
            </w:pPr>
            <w:r>
              <w:rPr>
                <w:rFonts w:hint="eastAsia" w:ascii="楷体" w:hAnsi="楷体" w:eastAsia="楷体" w:cs="楷体"/>
                <w:sz w:val="21"/>
                <w:szCs w:val="21"/>
              </w:rPr>
              <w:t>3、生产完成率100%（实际完成生产量/计划生产量）</w:t>
            </w:r>
          </w:p>
          <w:p>
            <w:pPr>
              <w:rPr>
                <w:rFonts w:hint="eastAsia" w:ascii="楷体" w:hAnsi="楷体" w:eastAsia="楷体" w:cs="楷体"/>
                <w:sz w:val="21"/>
                <w:szCs w:val="21"/>
              </w:rPr>
            </w:pPr>
            <w:r>
              <w:rPr>
                <w:rFonts w:hint="eastAsia" w:ascii="楷体" w:hAnsi="楷体" w:eastAsia="楷体" w:cs="楷体"/>
                <w:sz w:val="21"/>
                <w:szCs w:val="21"/>
              </w:rPr>
              <w:t>●抽2020年7月至1</w:t>
            </w:r>
            <w:r>
              <w:rPr>
                <w:rFonts w:hint="eastAsia" w:ascii="楷体" w:hAnsi="楷体" w:eastAsia="楷体" w:cs="楷体"/>
                <w:sz w:val="21"/>
                <w:szCs w:val="21"/>
                <w:lang w:val="en-US" w:eastAsia="zh-CN"/>
              </w:rPr>
              <w:t>2</w:t>
            </w:r>
            <w:r>
              <w:rPr>
                <w:rFonts w:hint="eastAsia" w:ascii="楷体" w:hAnsi="楷体" w:eastAsia="楷体" w:cs="楷体"/>
                <w:sz w:val="21"/>
                <w:szCs w:val="21"/>
              </w:rPr>
              <w:t>月份质量目标完成情况，均完成。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设施设备管理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●提供了《生产设备台账》，记录了设备名称、编号、数量等内容。</w:t>
            </w:r>
          </w:p>
          <w:p>
            <w:pPr>
              <w:rPr>
                <w:rFonts w:hint="eastAsia" w:ascii="楷体" w:hAnsi="楷体" w:eastAsia="楷体" w:cs="楷体"/>
                <w:sz w:val="21"/>
                <w:szCs w:val="21"/>
              </w:rPr>
            </w:pPr>
            <w:r>
              <w:rPr>
                <w:rFonts w:hint="eastAsia" w:ascii="楷体" w:hAnsi="楷体" w:eastAsia="楷体" w:cs="楷体"/>
                <w:sz w:val="21"/>
                <w:szCs w:val="21"/>
              </w:rPr>
              <w:t>●主要办公设备有台式电脑、打印机等</w:t>
            </w:r>
          </w:p>
          <w:p>
            <w:pPr>
              <w:rPr>
                <w:rFonts w:hint="eastAsia" w:ascii="楷体" w:hAnsi="楷体" w:eastAsia="楷体" w:cs="楷体"/>
                <w:sz w:val="21"/>
                <w:szCs w:val="21"/>
              </w:rPr>
            </w:pPr>
            <w:r>
              <w:rPr>
                <w:rFonts w:hint="eastAsia" w:ascii="楷体" w:hAnsi="楷体" w:eastAsia="楷体" w:cs="楷体"/>
                <w:sz w:val="21"/>
                <w:szCs w:val="21"/>
              </w:rPr>
              <w:t>●生产设备：CNC卧式加工中心、数控车床、线切割、平面磨床、摇臂钻床等；基本能满足服务需要。设备状态良好。</w:t>
            </w:r>
          </w:p>
          <w:p>
            <w:pPr>
              <w:rPr>
                <w:rFonts w:hint="eastAsia" w:ascii="楷体" w:hAnsi="楷体" w:eastAsia="楷体" w:cs="楷体"/>
                <w:sz w:val="21"/>
                <w:szCs w:val="21"/>
              </w:rPr>
            </w:pPr>
            <w:r>
              <w:rPr>
                <w:rFonts w:hint="eastAsia" w:ascii="楷体" w:hAnsi="楷体" w:eastAsia="楷体" w:cs="楷体"/>
                <w:sz w:val="21"/>
                <w:szCs w:val="21"/>
              </w:rPr>
              <w:t>办公设备的日常维护，主要为局域网维护、灰尘清扫、电脑、和一些设备的耗材更换。</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生产设备制定了维护保养计划并填写记录。</w:t>
            </w:r>
          </w:p>
          <w:p>
            <w:pPr>
              <w:rPr>
                <w:rFonts w:hint="eastAsia" w:ascii="楷体" w:hAnsi="楷体" w:eastAsia="楷体" w:cs="楷体"/>
                <w:sz w:val="21"/>
                <w:szCs w:val="21"/>
              </w:rPr>
            </w:pPr>
            <w:r>
              <w:rPr>
                <w:rFonts w:hint="eastAsia" w:ascii="楷体" w:hAnsi="楷体" w:eastAsia="楷体" w:cs="楷体"/>
                <w:sz w:val="21"/>
                <w:szCs w:val="21"/>
              </w:rPr>
              <w:t>企业有设备维护保养规定，每日对设备按要求逐项进行检查、保养。</w:t>
            </w:r>
          </w:p>
          <w:p>
            <w:pPr>
              <w:rPr>
                <w:rFonts w:hint="eastAsia" w:ascii="楷体" w:hAnsi="楷体" w:eastAsia="楷体" w:cs="楷体"/>
                <w:sz w:val="21"/>
                <w:szCs w:val="21"/>
              </w:rPr>
            </w:pPr>
            <w:r>
              <w:rPr>
                <w:rFonts w:hint="eastAsia" w:ascii="楷体" w:hAnsi="楷体" w:eastAsia="楷体" w:cs="楷体"/>
                <w:sz w:val="21"/>
                <w:szCs w:val="21"/>
              </w:rPr>
              <w:t>抽CNC卧式加工中心、数控车床、线切割、平面磨床、摇臂钻床等设备日常保养记录：</w:t>
            </w:r>
          </w:p>
          <w:p>
            <w:pPr>
              <w:rPr>
                <w:rFonts w:hint="eastAsia" w:ascii="楷体" w:hAnsi="楷体" w:eastAsia="楷体" w:cs="楷体"/>
                <w:sz w:val="21"/>
                <w:szCs w:val="21"/>
              </w:rPr>
            </w:pPr>
            <w:r>
              <w:rPr>
                <w:rFonts w:hint="eastAsia" w:ascii="楷体" w:hAnsi="楷体" w:eastAsia="楷体" w:cs="楷体"/>
                <w:sz w:val="21"/>
                <w:szCs w:val="21"/>
              </w:rPr>
              <w:t>日期：2020年9月</w:t>
            </w:r>
          </w:p>
          <w:p>
            <w:pPr>
              <w:rPr>
                <w:rFonts w:hint="eastAsia" w:ascii="楷体" w:hAnsi="楷体" w:eastAsia="楷体" w:cs="楷体"/>
                <w:sz w:val="21"/>
                <w:szCs w:val="21"/>
              </w:rPr>
            </w:pPr>
            <w:r>
              <w:rPr>
                <w:rFonts w:hint="eastAsia" w:ascii="楷体" w:hAnsi="楷体" w:eastAsia="楷体" w:cs="楷体"/>
                <w:sz w:val="21"/>
                <w:szCs w:val="21"/>
              </w:rPr>
              <w:t>检修人：李飞   检查结论：合格</w:t>
            </w:r>
          </w:p>
          <w:p>
            <w:pPr>
              <w:rPr>
                <w:rFonts w:hint="eastAsia" w:ascii="楷体" w:hAnsi="楷体" w:eastAsia="楷体" w:cs="楷体"/>
                <w:sz w:val="21"/>
                <w:szCs w:val="21"/>
              </w:rPr>
            </w:pPr>
            <w:r>
              <w:rPr>
                <w:rFonts w:hint="eastAsia" w:ascii="楷体" w:hAnsi="楷体" w:eastAsia="楷体" w:cs="楷体"/>
                <w:sz w:val="21"/>
                <w:szCs w:val="21"/>
              </w:rPr>
              <w:t xml:space="preserve">维修、保养项目：清洁、润滑、电气开关检查、安全   </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另抽其他设备维护记录表，均保存完好，符合要求。</w:t>
            </w:r>
          </w:p>
          <w:p>
            <w:pPr>
              <w:rPr>
                <w:rFonts w:hint="eastAsia" w:ascii="楷体" w:hAnsi="楷体" w:eastAsia="楷体" w:cs="楷体"/>
                <w:sz w:val="21"/>
                <w:szCs w:val="21"/>
              </w:rPr>
            </w:pPr>
            <w:r>
              <w:rPr>
                <w:rFonts w:hint="eastAsia" w:ascii="楷体" w:hAnsi="楷体" w:eastAsia="楷体" w:cs="楷体"/>
                <w:sz w:val="21"/>
                <w:szCs w:val="21"/>
              </w:rPr>
              <w:t>设备自带软件由设备生产厂家定期进行维护、更新。</w:t>
            </w:r>
          </w:p>
          <w:p>
            <w:pPr>
              <w:rPr>
                <w:rFonts w:hint="eastAsia" w:ascii="楷体" w:hAnsi="楷体" w:eastAsia="楷体" w:cs="楷体"/>
                <w:sz w:val="21"/>
                <w:szCs w:val="21"/>
              </w:rPr>
            </w:pPr>
            <w:r>
              <w:rPr>
                <w:rFonts w:hint="eastAsia" w:ascii="楷体" w:hAnsi="楷体" w:eastAsia="楷体" w:cs="楷体"/>
                <w:sz w:val="21"/>
                <w:szCs w:val="21"/>
              </w:rPr>
              <w:t>●公司设备管理均按要求进行保养维护、维修，并有记录，方便检索和查阅，符合要求。</w:t>
            </w:r>
          </w:p>
          <w:p>
            <w:pPr>
              <w:rPr>
                <w:rFonts w:hint="eastAsia" w:ascii="楷体" w:hAnsi="楷体" w:eastAsia="楷体" w:cs="楷体"/>
                <w:color w:val="auto"/>
                <w:sz w:val="21"/>
                <w:szCs w:val="21"/>
              </w:rPr>
            </w:pPr>
            <w:r>
              <w:rPr>
                <w:rFonts w:hint="eastAsia" w:ascii="楷体" w:hAnsi="楷体" w:eastAsia="楷体" w:cs="楷体"/>
                <w:sz w:val="21"/>
                <w:szCs w:val="21"/>
              </w:rPr>
              <w:t>●特种设备</w:t>
            </w:r>
            <w:r>
              <w:rPr>
                <w:rFonts w:hint="eastAsia" w:ascii="楷体" w:hAnsi="楷体" w:eastAsia="楷体" w:cs="楷体"/>
                <w:color w:val="FF0000"/>
                <w:sz w:val="21"/>
                <w:szCs w:val="21"/>
              </w:rPr>
              <w:t>：</w:t>
            </w:r>
            <w:r>
              <w:rPr>
                <w:rFonts w:hint="eastAsia" w:ascii="楷体" w:hAnsi="楷体" w:eastAsia="楷体" w:cs="楷体"/>
                <w:color w:val="auto"/>
                <w:sz w:val="21"/>
                <w:szCs w:val="21"/>
              </w:rPr>
              <w:t>行车2台，有检验报告。</w:t>
            </w:r>
          </w:p>
          <w:p>
            <w:pPr>
              <w:rPr>
                <w:rFonts w:hint="eastAsia" w:ascii="楷体" w:hAnsi="楷体" w:eastAsia="楷体" w:cs="楷体"/>
                <w:color w:val="FF0000"/>
                <w:sz w:val="21"/>
                <w:szCs w:val="21"/>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抽起重机械定期检验报告</w:t>
            </w:r>
          </w:p>
          <w:p>
            <w:pPr>
              <w:rPr>
                <w:rFonts w:hint="eastAsia" w:ascii="楷体" w:hAnsi="楷体" w:eastAsia="楷体" w:cs="楷体"/>
                <w:sz w:val="21"/>
                <w:szCs w:val="21"/>
              </w:rPr>
            </w:pPr>
            <w:r>
              <w:rPr>
                <w:rFonts w:hint="eastAsia" w:ascii="楷体" w:hAnsi="楷体" w:eastAsia="楷体" w:cs="楷体"/>
                <w:sz w:val="21"/>
                <w:szCs w:val="21"/>
              </w:rPr>
              <w:t>设备品种：电动单梁起重机</w:t>
            </w:r>
          </w:p>
          <w:p>
            <w:pPr>
              <w:rPr>
                <w:rFonts w:hint="eastAsia" w:ascii="楷体" w:hAnsi="楷体" w:eastAsia="楷体" w:cs="楷体"/>
                <w:sz w:val="21"/>
                <w:szCs w:val="21"/>
              </w:rPr>
            </w:pPr>
            <w:r>
              <w:rPr>
                <w:rFonts w:hint="eastAsia" w:ascii="楷体" w:hAnsi="楷体" w:eastAsia="楷体" w:cs="楷体"/>
                <w:sz w:val="21"/>
                <w:szCs w:val="21"/>
              </w:rPr>
              <w:t>设备型号规格：LD5T-13.18M</w:t>
            </w:r>
          </w:p>
          <w:p>
            <w:pPr>
              <w:rPr>
                <w:rFonts w:hint="eastAsia" w:ascii="楷体" w:hAnsi="楷体" w:eastAsia="楷体" w:cs="楷体"/>
                <w:sz w:val="21"/>
                <w:szCs w:val="21"/>
              </w:rPr>
            </w:pPr>
            <w:r>
              <w:rPr>
                <w:rFonts w:hint="eastAsia" w:ascii="楷体" w:hAnsi="楷体" w:eastAsia="楷体" w:cs="楷体"/>
                <w:sz w:val="21"/>
                <w:szCs w:val="21"/>
              </w:rPr>
              <w:t>设备使用登记编号：41704203032014030011</w:t>
            </w:r>
          </w:p>
          <w:p>
            <w:pPr>
              <w:rPr>
                <w:rFonts w:hint="eastAsia" w:ascii="楷体" w:hAnsi="楷体" w:eastAsia="楷体" w:cs="楷体"/>
                <w:sz w:val="21"/>
                <w:szCs w:val="21"/>
              </w:rPr>
            </w:pPr>
            <w:r>
              <w:rPr>
                <w:rFonts w:hint="eastAsia" w:ascii="楷体" w:hAnsi="楷体" w:eastAsia="楷体" w:cs="楷体"/>
                <w:sz w:val="21"/>
                <w:szCs w:val="21"/>
              </w:rPr>
              <w:t>检验日期：2020年6月28日</w:t>
            </w:r>
          </w:p>
          <w:p>
            <w:pPr>
              <w:rPr>
                <w:rFonts w:hint="eastAsia" w:ascii="楷体" w:hAnsi="楷体" w:eastAsia="楷体" w:cs="楷体"/>
                <w:sz w:val="21"/>
                <w:szCs w:val="21"/>
              </w:rPr>
            </w:pPr>
            <w:r>
              <w:rPr>
                <w:rFonts w:hint="eastAsia" w:ascii="楷体" w:hAnsi="楷体" w:eastAsia="楷体" w:cs="楷体"/>
                <w:sz w:val="21"/>
                <w:szCs w:val="21"/>
              </w:rPr>
              <w:t>设备型号规格：LD5-13.2M</w:t>
            </w:r>
          </w:p>
          <w:p>
            <w:pPr>
              <w:rPr>
                <w:rFonts w:hint="eastAsia" w:ascii="楷体" w:hAnsi="楷体" w:eastAsia="楷体" w:cs="楷体"/>
                <w:sz w:val="21"/>
                <w:szCs w:val="21"/>
              </w:rPr>
            </w:pPr>
            <w:r>
              <w:rPr>
                <w:rFonts w:hint="eastAsia" w:ascii="楷体" w:hAnsi="楷体" w:eastAsia="楷体" w:cs="楷体"/>
                <w:sz w:val="21"/>
                <w:szCs w:val="21"/>
              </w:rPr>
              <w:t>设备使用登记编号：41704203032013060004</w:t>
            </w:r>
          </w:p>
          <w:p>
            <w:pPr>
              <w:rPr>
                <w:rFonts w:hint="eastAsia" w:ascii="楷体" w:hAnsi="楷体" w:eastAsia="楷体" w:cs="楷体"/>
                <w:sz w:val="21"/>
                <w:szCs w:val="21"/>
              </w:rPr>
            </w:pPr>
            <w:r>
              <w:rPr>
                <w:rFonts w:hint="eastAsia" w:ascii="楷体" w:hAnsi="楷体" w:eastAsia="楷体" w:cs="楷体"/>
                <w:sz w:val="21"/>
                <w:szCs w:val="21"/>
              </w:rPr>
              <w:t>检验日期：2020年10月15日</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检验单位：十堰市特种设备检验检测研究院</w:t>
            </w:r>
          </w:p>
          <w:p>
            <w:pPr>
              <w:rPr>
                <w:rFonts w:hint="eastAsia" w:ascii="楷体" w:hAnsi="楷体" w:eastAsia="楷体" w:cs="楷体"/>
                <w:sz w:val="21"/>
                <w:szCs w:val="21"/>
              </w:rPr>
            </w:pPr>
            <w:r>
              <w:rPr>
                <w:rFonts w:hint="eastAsia" w:ascii="楷体" w:hAnsi="楷体" w:eastAsia="楷体" w:cs="楷体"/>
                <w:sz w:val="21"/>
                <w:szCs w:val="21"/>
              </w:rPr>
              <w:t>特种设备检验报告具体见附件</w:t>
            </w:r>
          </w:p>
          <w:p>
            <w:pPr>
              <w:rPr>
                <w:rFonts w:hint="eastAsia" w:ascii="楷体" w:hAnsi="楷体" w:eastAsia="楷体" w:cs="楷体"/>
                <w:sz w:val="21"/>
                <w:szCs w:val="21"/>
              </w:rPr>
            </w:pPr>
            <w:r>
              <w:rPr>
                <w:rFonts w:hint="eastAsia" w:ascii="楷体" w:hAnsi="楷体" w:eastAsia="楷体" w:cs="楷体"/>
                <w:sz w:val="21"/>
                <w:szCs w:val="21"/>
              </w:rPr>
              <w:t>●厂房由生产技术部负责管理，定期检查漏雨、透风等损坏情况，目前厂房基础设施完好。</w:t>
            </w:r>
          </w:p>
          <w:p>
            <w:pPr>
              <w:rPr>
                <w:rFonts w:hint="eastAsia" w:ascii="楷体" w:hAnsi="楷体" w:eastAsia="楷体" w:cs="楷体"/>
                <w:sz w:val="21"/>
                <w:szCs w:val="21"/>
              </w:rPr>
            </w:pPr>
            <w:r>
              <w:rPr>
                <w:rFonts w:hint="eastAsia" w:ascii="楷体" w:hAnsi="楷体" w:eastAsia="楷体" w:cs="楷体"/>
                <w:sz w:val="21"/>
                <w:szCs w:val="21"/>
              </w:rPr>
              <w:t>●设备管理符合要求。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过程运行环境管理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●目前生产经营在湖北省十堰市张湾区红卫街道工业新区捷达路16号，共2个车间2200平米左右， 包含100平米库房；办公楼共3层，约2000平米左右</w:t>
            </w:r>
          </w:p>
          <w:p>
            <w:pPr>
              <w:rPr>
                <w:rFonts w:hint="eastAsia" w:ascii="楷体" w:hAnsi="楷体" w:eastAsia="楷体" w:cs="楷体"/>
                <w:sz w:val="21"/>
                <w:szCs w:val="21"/>
              </w:rPr>
            </w:pPr>
            <w:r>
              <w:rPr>
                <w:rFonts w:hint="eastAsia" w:ascii="楷体" w:hAnsi="楷体" w:eastAsia="楷体" w:cs="楷体"/>
                <w:sz w:val="21"/>
                <w:szCs w:val="21"/>
              </w:rPr>
              <w:t>●主要工作场所为公司办公场所、生产、仓库，现场查看：</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办公现场环境整洁，秩序良好。</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生产环境无特殊要求。</w:t>
            </w:r>
          </w:p>
          <w:p>
            <w:pPr>
              <w:pStyle w:val="16"/>
              <w:numPr>
                <w:ilvl w:val="0"/>
                <w:numId w:val="5"/>
              </w:numPr>
              <w:ind w:firstLineChars="0"/>
              <w:rPr>
                <w:rFonts w:hint="eastAsia" w:ascii="楷体" w:hAnsi="楷体" w:eastAsia="楷体" w:cs="楷体"/>
                <w:sz w:val="21"/>
                <w:szCs w:val="21"/>
              </w:rPr>
            </w:pPr>
            <w:r>
              <w:rPr>
                <w:rFonts w:hint="eastAsia" w:ascii="楷体" w:hAnsi="楷体" w:eastAsia="楷体" w:cs="楷体"/>
                <w:sz w:val="21"/>
                <w:szCs w:val="21"/>
              </w:rPr>
              <w:t>办公区内有消防器材，有效期内。</w:t>
            </w:r>
          </w:p>
          <w:p>
            <w:pPr>
              <w:rPr>
                <w:rFonts w:hint="eastAsia" w:ascii="楷体" w:hAnsi="楷体" w:eastAsia="楷体" w:cs="楷体"/>
                <w:sz w:val="21"/>
                <w:szCs w:val="21"/>
              </w:rPr>
            </w:pPr>
            <w:r>
              <w:rPr>
                <w:rFonts w:hint="eastAsia" w:ascii="楷体" w:hAnsi="楷体" w:eastAsia="楷体" w:cs="楷体"/>
                <w:sz w:val="21"/>
                <w:szCs w:val="21"/>
              </w:rPr>
              <w:t>●工作环境可满足需要。工作环境可满足需要。</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7.1.5</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●企业编制计量器具台账，记录了设备编号、名称、规格型号等内容。</w:t>
            </w:r>
          </w:p>
          <w:p>
            <w:pPr>
              <w:rPr>
                <w:rFonts w:hint="eastAsia" w:ascii="楷体" w:hAnsi="楷体" w:eastAsia="楷体" w:cs="楷体"/>
                <w:sz w:val="21"/>
                <w:szCs w:val="21"/>
              </w:rPr>
            </w:pPr>
            <w:r>
              <w:rPr>
                <w:rFonts w:hint="eastAsia" w:ascii="楷体" w:hAnsi="楷体" w:eastAsia="楷体" w:cs="楷体"/>
                <w:sz w:val="21"/>
                <w:szCs w:val="21"/>
              </w:rPr>
              <w:t>●组织配置的监视测量设备主要为</w:t>
            </w:r>
            <w:r>
              <w:rPr>
                <w:rFonts w:hint="eastAsia" w:ascii="楷体" w:hAnsi="楷体" w:eastAsia="楷体" w:cs="楷体"/>
                <w:color w:val="000000"/>
                <w:sz w:val="21"/>
                <w:szCs w:val="21"/>
              </w:rPr>
              <w:t>游标卡尺等</w:t>
            </w:r>
            <w:r>
              <w:rPr>
                <w:rFonts w:hint="eastAsia" w:ascii="楷体" w:hAnsi="楷体" w:eastAsia="楷体" w:cs="楷体"/>
                <w:kern w:val="0"/>
                <w:sz w:val="21"/>
                <w:szCs w:val="21"/>
              </w:rPr>
              <w:t>。基本满足检验需要。</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bidi w:val="0"/>
              <w:rPr>
                <w:rFonts w:hint="eastAsia" w:ascii="楷体" w:hAnsi="楷体" w:eastAsia="楷体" w:cs="楷体"/>
                <w:sz w:val="21"/>
                <w:szCs w:val="21"/>
              </w:rPr>
            </w:pPr>
            <w:r>
              <w:rPr>
                <w:rFonts w:hint="eastAsia" w:ascii="楷体" w:hAnsi="楷体" w:eastAsia="楷体" w:cs="楷体"/>
                <w:b w:val="0"/>
                <w:bCs w:val="0"/>
                <w:sz w:val="21"/>
                <w:szCs w:val="21"/>
                <w:lang w:val="en-US" w:eastAsia="zh-CN"/>
              </w:rPr>
              <w:t>--2020年12月6日远程审核，企业</w:t>
            </w:r>
            <w:r>
              <w:rPr>
                <w:rFonts w:hint="eastAsia" w:ascii="楷体" w:hAnsi="楷体" w:eastAsia="楷体" w:cs="楷体"/>
                <w:b w:val="0"/>
                <w:bCs w:val="0"/>
                <w:sz w:val="21"/>
                <w:szCs w:val="21"/>
              </w:rPr>
              <w:t>未能提供对游标卡尺进行校准/验证的相关证据</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企业对相关人员进行了相关培训，对监视测量</w:t>
            </w:r>
            <w:r>
              <w:rPr>
                <w:rFonts w:hint="eastAsia" w:ascii="楷体" w:hAnsi="楷体" w:eastAsia="楷体" w:cs="楷体"/>
                <w:b w:val="0"/>
                <w:bCs w:val="0"/>
                <w:sz w:val="21"/>
                <w:szCs w:val="21"/>
              </w:rPr>
              <w:t>设备</w:t>
            </w:r>
            <w:r>
              <w:rPr>
                <w:rFonts w:hint="eastAsia" w:ascii="楷体" w:hAnsi="楷体" w:eastAsia="楷体" w:cs="楷体"/>
                <w:b w:val="0"/>
                <w:bCs w:val="0"/>
                <w:sz w:val="21"/>
                <w:szCs w:val="21"/>
                <w:lang w:val="en-US" w:eastAsia="zh-CN"/>
              </w:rPr>
              <w:t>进行</w:t>
            </w:r>
            <w:r>
              <w:rPr>
                <w:rFonts w:hint="eastAsia" w:ascii="楷体" w:hAnsi="楷体" w:eastAsia="楷体" w:cs="楷体"/>
                <w:b w:val="0"/>
                <w:bCs w:val="0"/>
                <w:sz w:val="21"/>
                <w:szCs w:val="21"/>
              </w:rPr>
              <w:t>校准，</w:t>
            </w:r>
            <w:r>
              <w:rPr>
                <w:rFonts w:hint="eastAsia" w:ascii="楷体" w:hAnsi="楷体" w:eastAsia="楷体" w:cs="楷体"/>
                <w:b w:val="0"/>
                <w:bCs w:val="0"/>
                <w:sz w:val="21"/>
                <w:szCs w:val="21"/>
                <w:lang w:val="en-US" w:eastAsia="zh-CN"/>
              </w:rPr>
              <w:t>措施有效，本次审核</w:t>
            </w:r>
            <w:r>
              <w:rPr>
                <w:rFonts w:hint="eastAsia" w:ascii="楷体" w:hAnsi="楷体" w:eastAsia="楷体" w:cs="楷体"/>
                <w:b w:val="0"/>
                <w:bCs w:val="0"/>
                <w:sz w:val="21"/>
                <w:szCs w:val="21"/>
              </w:rPr>
              <w:t>未发生类似不符合</w:t>
            </w:r>
          </w:p>
          <w:p>
            <w:pPr>
              <w:rPr>
                <w:rFonts w:hint="eastAsia" w:ascii="楷体" w:hAnsi="楷体" w:eastAsia="楷体" w:cs="楷体"/>
                <w:sz w:val="21"/>
                <w:szCs w:val="21"/>
              </w:rPr>
            </w:pPr>
            <w:r>
              <w:rPr>
                <w:rFonts w:hint="eastAsia" w:ascii="楷体" w:hAnsi="楷体" w:eastAsia="楷体" w:cs="楷体"/>
                <w:sz w:val="21"/>
                <w:szCs w:val="21"/>
              </w:rPr>
              <w:t>●监视和测量用软件均为设备自带，设备校准时同事校准，版本升级时设备返厂。</w:t>
            </w:r>
          </w:p>
        </w:tc>
        <w:tc>
          <w:tcPr>
            <w:tcW w:w="1585"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●企业根据客户要求对生产进行策划：</w:t>
            </w:r>
          </w:p>
          <w:p>
            <w:pPr>
              <w:rPr>
                <w:rFonts w:hint="eastAsia" w:ascii="楷体" w:hAnsi="楷体" w:eastAsia="楷体" w:cs="楷体"/>
                <w:sz w:val="21"/>
                <w:szCs w:val="21"/>
              </w:rPr>
            </w:pPr>
            <w:r>
              <w:rPr>
                <w:rFonts w:hint="eastAsia" w:ascii="楷体" w:hAnsi="楷体" w:eastAsia="楷体" w:cs="楷体"/>
                <w:sz w:val="21"/>
                <w:szCs w:val="21"/>
              </w:rPr>
              <w:t>1、确定产品和服务的要求：法律法规及客户要求 ；GB/T1804-2000一般公差 未注公差的线性和角度尺寸的公差、ZBN J50008.1-1988金属切削机床机械加工件 通用技术条件、形位公差GB/T1184-K及客户要求等</w:t>
            </w:r>
          </w:p>
          <w:p>
            <w:pPr>
              <w:rPr>
                <w:rFonts w:hint="eastAsia" w:ascii="楷体" w:hAnsi="楷体" w:eastAsia="楷体" w:cs="楷体"/>
                <w:sz w:val="21"/>
                <w:szCs w:val="21"/>
              </w:rPr>
            </w:pPr>
            <w:r>
              <w:rPr>
                <w:rFonts w:hint="eastAsia" w:ascii="楷体" w:hAnsi="楷体" w:eastAsia="楷体" w:cs="楷体"/>
                <w:sz w:val="21"/>
                <w:szCs w:val="21"/>
              </w:rPr>
              <w:t>2、制定目标，目标基本合理、可测量、可达到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t>3、流程：毛坯件--加工中心加工--铣面-钻孔-攻丝--表面处理-质检--交货</w:t>
            </w:r>
          </w:p>
          <w:p>
            <w:pPr>
              <w:rPr>
                <w:rFonts w:hint="eastAsia" w:ascii="楷体" w:hAnsi="楷体" w:eastAsia="楷体" w:cs="楷体"/>
                <w:sz w:val="21"/>
                <w:szCs w:val="21"/>
              </w:rPr>
            </w:pPr>
            <w:r>
              <w:rPr>
                <w:rFonts w:hint="eastAsia" w:ascii="楷体" w:hAnsi="楷体" w:eastAsia="楷体" w:cs="楷体"/>
                <w:sz w:val="21"/>
                <w:szCs w:val="21"/>
              </w:rPr>
              <w:t>4、策划了设备操作规程、图纸等作业指导文件，及产品检验记录等记录。</w:t>
            </w:r>
          </w:p>
          <w:p>
            <w:pPr>
              <w:rPr>
                <w:rFonts w:hint="eastAsia" w:ascii="楷体" w:hAnsi="楷体" w:eastAsia="楷体" w:cs="楷体"/>
                <w:sz w:val="21"/>
                <w:szCs w:val="21"/>
              </w:rPr>
            </w:pPr>
            <w:r>
              <w:rPr>
                <w:rFonts w:hint="eastAsia" w:ascii="楷体" w:hAnsi="楷体" w:eastAsia="楷体" w:cs="楷体"/>
                <w:sz w:val="21"/>
                <w:szCs w:val="21"/>
              </w:rPr>
              <w:t>5、所需资源：配备了CNC卧式加工中心、数控车床、线切割、平面磨床、摇臂钻床等生产设备及游标卡尺等检测设备，人员经过培训上岗等。基本满足工作需要。资源基本满足。</w:t>
            </w:r>
          </w:p>
          <w:p>
            <w:pPr>
              <w:rPr>
                <w:rFonts w:hint="eastAsia" w:ascii="楷体" w:hAnsi="楷体" w:eastAsia="楷体" w:cs="楷体"/>
                <w:sz w:val="21"/>
                <w:szCs w:val="21"/>
              </w:rPr>
            </w:pPr>
            <w:r>
              <w:rPr>
                <w:rFonts w:hint="eastAsia" w:ascii="楷体" w:hAnsi="楷体" w:eastAsia="楷体" w:cs="楷体"/>
                <w:sz w:val="21"/>
                <w:szCs w:val="21"/>
              </w:rPr>
              <w:t>6、遵照岗位职责、设备操作规程、工艺流程、图纸等作业指导文件实施过程控制。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产品通过检验来对产品实现过程进行控制。生产过程中由目负责人组织进行检查，项目完成后由客户进行验收，符合要求</w:t>
            </w:r>
          </w:p>
          <w:p>
            <w:pPr>
              <w:rPr>
                <w:rFonts w:hint="eastAsia" w:ascii="楷体" w:hAnsi="楷体" w:eastAsia="楷体" w:cs="楷体"/>
                <w:sz w:val="21"/>
                <w:szCs w:val="21"/>
              </w:rPr>
            </w:pPr>
            <w:r>
              <w:rPr>
                <w:rFonts w:hint="eastAsia" w:ascii="楷体" w:hAnsi="楷体" w:eastAsia="楷体" w:cs="楷体"/>
                <w:sz w:val="21"/>
                <w:szCs w:val="21"/>
              </w:rPr>
              <w:t>7、</w:t>
            </w:r>
            <w:r>
              <w:rPr>
                <w:rFonts w:hint="eastAsia" w:ascii="楷体" w:hAnsi="楷体" w:eastAsia="楷体" w:cs="楷体"/>
                <w:sz w:val="21"/>
                <w:szCs w:val="21"/>
              </w:rPr>
              <w:tab/>
            </w:r>
            <w:r>
              <w:rPr>
                <w:rFonts w:hint="eastAsia" w:ascii="楷体" w:hAnsi="楷体" w:eastAsia="楷体" w:cs="楷体"/>
                <w:sz w:val="21"/>
                <w:szCs w:val="21"/>
              </w:rPr>
              <w:t>策划了订单（生产计划单）、产品检验记录等，记录均保期3年。由生产技术部统一汇总交办公室存储。</w:t>
            </w:r>
          </w:p>
          <w:p>
            <w:pPr>
              <w:rPr>
                <w:rFonts w:hint="eastAsia" w:ascii="楷体" w:hAnsi="楷体" w:eastAsia="楷体" w:cs="楷体"/>
                <w:sz w:val="21"/>
                <w:szCs w:val="21"/>
              </w:rPr>
            </w:pPr>
            <w:r>
              <w:rPr>
                <w:rFonts w:hint="eastAsia" w:ascii="楷体" w:hAnsi="楷体" w:eastAsia="楷体" w:cs="楷体"/>
                <w:sz w:val="21"/>
                <w:szCs w:val="21"/>
              </w:rPr>
              <w:t>8、通过识别与评价对公司目标和战略方向相关，影响其实现质量管理体系预期结果的各种内外部环境因素，有效应对风险和机遇。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rPr>
            </w:pPr>
            <w:r>
              <w:rPr>
                <w:rFonts w:hint="eastAsia" w:ascii="楷体" w:hAnsi="楷体" w:eastAsia="楷体" w:cs="楷体"/>
                <w:sz w:val="21"/>
                <w:szCs w:val="21"/>
              </w:rPr>
              <w:t xml:space="preserve">9、外包过程：无 </w:t>
            </w:r>
          </w:p>
          <w:p>
            <w:pPr>
              <w:rPr>
                <w:rFonts w:hint="eastAsia" w:ascii="楷体" w:hAnsi="楷体" w:eastAsia="楷体" w:cs="楷体"/>
                <w:sz w:val="21"/>
                <w:szCs w:val="21"/>
              </w:rPr>
            </w:pPr>
            <w:r>
              <w:rPr>
                <w:rFonts w:hint="eastAsia" w:ascii="楷体" w:hAnsi="楷体" w:eastAsia="楷体" w:cs="楷体"/>
                <w:sz w:val="21"/>
                <w:szCs w:val="21"/>
              </w:rPr>
              <w:t>10、策划适合组织体系运行需要，未发生更改，策划情况符合标准要求</w:t>
            </w:r>
          </w:p>
          <w:p>
            <w:pPr>
              <w:rPr>
                <w:rFonts w:hint="eastAsia" w:ascii="楷体" w:hAnsi="楷体" w:eastAsia="楷体" w:cs="楷体"/>
                <w:sz w:val="21"/>
                <w:szCs w:val="21"/>
              </w:rPr>
            </w:pPr>
            <w:r>
              <w:rPr>
                <w:rFonts w:hint="eastAsia" w:ascii="楷体" w:hAnsi="楷体" w:eastAsia="楷体" w:cs="楷体"/>
                <w:sz w:val="21"/>
                <w:szCs w:val="21"/>
              </w:rPr>
              <w:t>●产品实现策划的输出的信息充分，输出内容满足标准要求和企业实际。</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p>
        </w:tc>
        <w:tc>
          <w:tcPr>
            <w:tcW w:w="10004" w:type="dxa"/>
            <w:tcBorders>
              <w:bottom w:val="nil"/>
            </w:tcBorders>
            <w:vAlign w:val="center"/>
          </w:tcPr>
          <w:p>
            <w:pPr>
              <w:rPr>
                <w:rFonts w:hint="eastAsia" w:ascii="楷体" w:hAnsi="楷体" w:eastAsia="楷体" w:cs="楷体"/>
                <w:sz w:val="21"/>
                <w:szCs w:val="21"/>
              </w:rPr>
            </w:pPr>
            <w:r>
              <w:rPr>
                <w:rFonts w:hint="eastAsia" w:ascii="楷体" w:hAnsi="楷体" w:eastAsia="楷体" w:cs="楷体"/>
                <w:sz w:val="21"/>
                <w:szCs w:val="21"/>
              </w:rPr>
              <w:t>●企业根据客户图纸/生产计划进行生产</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抽：按合同出生产计划：</w:t>
            </w:r>
          </w:p>
          <w:p>
            <w:pPr>
              <w:rPr>
                <w:rFonts w:hint="eastAsia" w:ascii="楷体" w:hAnsi="楷体" w:eastAsia="楷体" w:cs="楷体"/>
                <w:sz w:val="21"/>
                <w:szCs w:val="21"/>
              </w:rPr>
            </w:pPr>
            <w:r>
              <w:rPr>
                <w:rFonts w:hint="eastAsia" w:ascii="楷体" w:hAnsi="楷体" w:eastAsia="楷体" w:cs="楷体"/>
                <w:sz w:val="21"/>
                <w:szCs w:val="21"/>
              </w:rPr>
              <w:t>轮边减速器壳体2401C21-115   500</w:t>
            </w:r>
          </w:p>
          <w:p>
            <w:pPr>
              <w:rPr>
                <w:rFonts w:hint="eastAsia" w:ascii="楷体" w:hAnsi="楷体" w:eastAsia="楷体" w:cs="楷体"/>
                <w:sz w:val="21"/>
                <w:szCs w:val="21"/>
              </w:rPr>
            </w:pPr>
            <w:r>
              <w:rPr>
                <w:rFonts w:hint="eastAsia" w:ascii="楷体" w:hAnsi="楷体" w:eastAsia="楷体" w:cs="楷体"/>
                <w:sz w:val="21"/>
                <w:szCs w:val="21"/>
              </w:rPr>
              <w:t>推力杆下支臂-2401C21-045     4000</w:t>
            </w:r>
          </w:p>
          <w:p>
            <w:pPr>
              <w:rPr>
                <w:rFonts w:hint="eastAsia" w:ascii="楷体" w:hAnsi="楷体" w:eastAsia="楷体" w:cs="楷体"/>
                <w:sz w:val="21"/>
                <w:szCs w:val="21"/>
              </w:rPr>
            </w:pPr>
            <w:r>
              <w:rPr>
                <w:rFonts w:hint="eastAsia" w:ascii="楷体" w:hAnsi="楷体" w:eastAsia="楷体" w:cs="楷体"/>
                <w:sz w:val="21"/>
                <w:szCs w:val="21"/>
              </w:rPr>
              <w:t>驻车卡钳     600</w:t>
            </w:r>
          </w:p>
          <w:p>
            <w:pPr>
              <w:rPr>
                <w:rFonts w:hint="eastAsia" w:ascii="楷体" w:hAnsi="楷体" w:eastAsia="楷体" w:cs="楷体"/>
                <w:sz w:val="21"/>
                <w:szCs w:val="21"/>
              </w:rPr>
            </w:pPr>
            <w:r>
              <w:rPr>
                <w:rFonts w:hint="eastAsia" w:ascii="楷体" w:hAnsi="楷体" w:eastAsia="楷体" w:cs="楷体"/>
                <w:sz w:val="21"/>
                <w:szCs w:val="21"/>
              </w:rPr>
              <w:t>审批人：张琳</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另抽其他生产计划，均保存完好，符合要求</w:t>
            </w:r>
          </w:p>
          <w:p>
            <w:pPr>
              <w:rPr>
                <w:rFonts w:hint="eastAsia" w:ascii="楷体" w:hAnsi="楷体" w:eastAsia="楷体" w:cs="楷体"/>
                <w:sz w:val="21"/>
                <w:szCs w:val="21"/>
              </w:rPr>
            </w:pPr>
            <w:r>
              <w:rPr>
                <w:rFonts w:hint="eastAsia" w:ascii="楷体" w:hAnsi="楷体" w:eastAsia="楷体" w:cs="楷体"/>
                <w:sz w:val="21"/>
                <w:szCs w:val="21"/>
              </w:rPr>
              <w:t>●策划了生产流程：见8.1条款</w:t>
            </w:r>
          </w:p>
          <w:p>
            <w:pPr>
              <w:rPr>
                <w:rFonts w:hint="eastAsia" w:ascii="楷体" w:hAnsi="楷体" w:eastAsia="楷体" w:cs="楷体"/>
                <w:color w:val="FF0000"/>
                <w:sz w:val="21"/>
                <w:szCs w:val="21"/>
              </w:rPr>
            </w:pPr>
            <w:r>
              <w:rPr>
                <w:rFonts w:hint="eastAsia" w:ascii="楷体" w:hAnsi="楷体" w:eastAsia="楷体" w:cs="楷体"/>
                <w:sz w:val="21"/>
                <w:szCs w:val="21"/>
              </w:rPr>
              <w:t>●执行标准：GB/T1804-2000一般公差 未注公差的线性和角度尺寸的公差、ZBN J50008.1-1988金属切削机床机械加工件 通用技术条件、形位公差GB/T1184-K及客户要求等</w:t>
            </w:r>
          </w:p>
          <w:p>
            <w:pPr>
              <w:rPr>
                <w:rFonts w:hint="eastAsia" w:ascii="楷体" w:hAnsi="楷体" w:eastAsia="楷体" w:cs="楷体"/>
                <w:sz w:val="21"/>
                <w:szCs w:val="21"/>
              </w:rPr>
            </w:pPr>
            <w:r>
              <w:rPr>
                <w:rFonts w:hint="eastAsia" w:ascii="楷体" w:hAnsi="楷体" w:eastAsia="楷体" w:cs="楷体"/>
                <w:sz w:val="21"/>
                <w:szCs w:val="21"/>
              </w:rPr>
              <w:t>●以上信息能够指导生产。</w:t>
            </w:r>
          </w:p>
          <w:p>
            <w:pPr>
              <w:rPr>
                <w:rFonts w:hint="eastAsia" w:ascii="楷体" w:hAnsi="楷体" w:eastAsia="楷体" w:cs="楷体"/>
                <w:sz w:val="21"/>
                <w:szCs w:val="21"/>
              </w:rPr>
            </w:pPr>
            <w:r>
              <w:rPr>
                <w:rFonts w:hint="eastAsia" w:ascii="楷体" w:hAnsi="楷体" w:eastAsia="楷体" w:cs="楷体"/>
                <w:sz w:val="21"/>
                <w:szCs w:val="21"/>
              </w:rPr>
              <w:t>●可获得和使用适宜的监视和测量资源：</w:t>
            </w:r>
            <w:r>
              <w:rPr>
                <w:rFonts w:hint="eastAsia" w:ascii="楷体" w:hAnsi="楷体" w:eastAsia="楷体" w:cs="楷体"/>
                <w:color w:val="000000"/>
                <w:sz w:val="21"/>
                <w:szCs w:val="21"/>
              </w:rPr>
              <w:t>游标卡尺</w:t>
            </w:r>
            <w:r>
              <w:rPr>
                <w:rFonts w:hint="eastAsia" w:ascii="楷体" w:hAnsi="楷体" w:eastAsia="楷体" w:cs="楷体"/>
                <w:sz w:val="21"/>
                <w:szCs w:val="21"/>
              </w:rPr>
              <w:t>等。监视和测量设备满足检验需要</w:t>
            </w:r>
          </w:p>
          <w:p>
            <w:pPr>
              <w:rPr>
                <w:rFonts w:hint="eastAsia" w:ascii="楷体" w:hAnsi="楷体" w:eastAsia="楷体" w:cs="楷体"/>
                <w:sz w:val="21"/>
                <w:szCs w:val="21"/>
              </w:rPr>
            </w:pPr>
            <w:r>
              <w:rPr>
                <w:rFonts w:hint="eastAsia" w:ascii="楷体" w:hAnsi="楷体" w:eastAsia="楷体" w:cs="楷体"/>
                <w:sz w:val="21"/>
                <w:szCs w:val="21"/>
              </w:rPr>
              <w:t>在适当阶段实施监视和测量活动，以验证是否符合过程或输出的控制准则以及产品和服务的接收准则：图纸、检验标准、冲床安全操作规程、激光切割机保养规范、设备维保制度等作业指导文件实施过程控制。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产品通过检验等来对产品实现过程进行控制。生产过程中由专人进行检查，完成后由客户进行验收，符合要求。</w:t>
            </w:r>
          </w:p>
          <w:p>
            <w:pPr>
              <w:rPr>
                <w:rFonts w:hint="eastAsia" w:ascii="楷体" w:hAnsi="楷体" w:eastAsia="楷体" w:cs="楷体"/>
                <w:sz w:val="21"/>
                <w:szCs w:val="21"/>
              </w:rPr>
            </w:pPr>
            <w:r>
              <w:rPr>
                <w:rFonts w:hint="eastAsia" w:ascii="楷体" w:hAnsi="楷体" w:eastAsia="楷体" w:cs="楷体"/>
                <w:sz w:val="21"/>
                <w:szCs w:val="21"/>
              </w:rPr>
              <w:t>●为过程的运行使用适宜的基础设施，并保持适宜的环境：配备了CNC卧式加工中心、数控车床、线切割、平面磨床、摇臂钻床、起重机</w:t>
            </w:r>
            <w:r>
              <w:rPr>
                <w:rFonts w:hint="eastAsia" w:ascii="楷体" w:hAnsi="楷体" w:eastAsia="楷体" w:cs="楷体"/>
                <w:color w:val="000000"/>
                <w:spacing w:val="-10"/>
                <w:sz w:val="21"/>
                <w:szCs w:val="21"/>
              </w:rPr>
              <w:t>等生产设备</w:t>
            </w:r>
            <w:r>
              <w:rPr>
                <w:rFonts w:hint="eastAsia" w:ascii="楷体" w:hAnsi="楷体" w:eastAsia="楷体" w:cs="楷体"/>
                <w:sz w:val="21"/>
                <w:szCs w:val="21"/>
              </w:rPr>
              <w:t>，人员经过培训上岗等。基本满足工作需要。资源基本满足。</w:t>
            </w:r>
          </w:p>
          <w:p>
            <w:pPr>
              <w:rPr>
                <w:rFonts w:hint="eastAsia" w:ascii="楷体" w:hAnsi="楷体" w:eastAsia="楷体" w:cs="楷体"/>
                <w:sz w:val="21"/>
                <w:szCs w:val="21"/>
              </w:rPr>
            </w:pPr>
            <w:r>
              <w:rPr>
                <w:rFonts w:hint="eastAsia" w:ascii="楷体" w:hAnsi="楷体" w:eastAsia="楷体" w:cs="楷体"/>
                <w:sz w:val="21"/>
                <w:szCs w:val="21"/>
              </w:rPr>
              <w:t>生产环境为防潮，无其他特殊要求。</w:t>
            </w:r>
          </w:p>
          <w:p>
            <w:pPr>
              <w:rPr>
                <w:rFonts w:hint="eastAsia" w:ascii="楷体" w:hAnsi="楷体" w:eastAsia="楷体" w:cs="楷体"/>
                <w:sz w:val="21"/>
                <w:szCs w:val="21"/>
              </w:rPr>
            </w:pPr>
            <w:r>
              <w:rPr>
                <w:rFonts w:hint="eastAsia" w:ascii="楷体" w:hAnsi="楷体" w:eastAsia="楷体" w:cs="楷体"/>
                <w:sz w:val="21"/>
                <w:szCs w:val="21"/>
              </w:rPr>
              <w:t>办公区内有消防器材，有效期内。</w:t>
            </w:r>
          </w:p>
          <w:p>
            <w:pPr>
              <w:rPr>
                <w:rFonts w:hint="eastAsia" w:ascii="楷体" w:hAnsi="楷体" w:eastAsia="楷体" w:cs="楷体"/>
                <w:sz w:val="21"/>
                <w:szCs w:val="21"/>
              </w:rPr>
            </w:pPr>
            <w:r>
              <w:rPr>
                <w:rFonts w:hint="eastAsia" w:ascii="楷体" w:hAnsi="楷体" w:eastAsia="楷体" w:cs="楷体"/>
                <w:sz w:val="21"/>
                <w:szCs w:val="21"/>
              </w:rPr>
              <w:t>●配备胜任的人员，包括所需求的资格：初中以上学历；视力良好；有一定工作经验、经过培训、考核合格后上岗。</w:t>
            </w:r>
          </w:p>
          <w:p>
            <w:pPr>
              <w:rPr>
                <w:rFonts w:hint="eastAsia" w:ascii="楷体" w:hAnsi="楷体" w:eastAsia="楷体" w:cs="楷体"/>
                <w:sz w:val="21"/>
                <w:szCs w:val="21"/>
              </w:rPr>
            </w:pPr>
            <w:r>
              <w:rPr>
                <w:rFonts w:hint="eastAsia" w:ascii="楷体" w:hAnsi="楷体" w:eastAsia="楷体" w:cs="楷体"/>
                <w:sz w:val="21"/>
                <w:szCs w:val="21"/>
              </w:rPr>
              <w:t>●若输出结果不能由后续的监视或测量加以验证，应对生产和服务提供过程实现策划结果的能力进行确认，并定期再确认：经确认，生产过程中无需要确认的过程。人员均经培训后上岗，符合要求。</w:t>
            </w:r>
          </w:p>
          <w:p>
            <w:pPr>
              <w:rPr>
                <w:rFonts w:hint="eastAsia" w:ascii="楷体" w:hAnsi="楷体" w:eastAsia="楷体" w:cs="楷体"/>
                <w:sz w:val="21"/>
                <w:szCs w:val="21"/>
              </w:rPr>
            </w:pPr>
            <w:r>
              <w:rPr>
                <w:rFonts w:hint="eastAsia" w:ascii="楷体" w:hAnsi="楷体" w:eastAsia="楷体" w:cs="楷体"/>
                <w:sz w:val="21"/>
                <w:szCs w:val="21"/>
              </w:rPr>
              <w:t>●采取措施防止人为错误：各工序制定有操作规程、图纸、检验标准，明确了操作要求，各工序互检，避免人为失误</w:t>
            </w:r>
          </w:p>
          <w:p>
            <w:pPr>
              <w:rPr>
                <w:rFonts w:hint="eastAsia" w:ascii="楷体" w:hAnsi="楷体" w:eastAsia="楷体" w:cs="楷体"/>
                <w:sz w:val="21"/>
                <w:szCs w:val="21"/>
              </w:rPr>
            </w:pPr>
            <w:r>
              <w:rPr>
                <w:rFonts w:hint="eastAsia" w:ascii="楷体" w:hAnsi="楷体" w:eastAsia="楷体" w:cs="楷体"/>
                <w:sz w:val="21"/>
                <w:szCs w:val="21"/>
              </w:rPr>
              <w:t>●实施放行、交付和交付后的活动：按照各图纸要求实施过程控制，以确保有效实施放行、交付和交付后活动。</w:t>
            </w:r>
          </w:p>
          <w:p>
            <w:pPr>
              <w:rPr>
                <w:rFonts w:hint="eastAsia" w:ascii="楷体" w:hAnsi="楷体" w:eastAsia="楷体" w:cs="楷体"/>
                <w:sz w:val="21"/>
                <w:szCs w:val="21"/>
              </w:rPr>
            </w:pPr>
            <w:r>
              <w:rPr>
                <w:rFonts w:hint="eastAsia" w:ascii="楷体" w:hAnsi="楷体" w:eastAsia="楷体" w:cs="楷体"/>
                <w:sz w:val="21"/>
                <w:szCs w:val="21"/>
              </w:rPr>
              <w:t>●现场巡视生产现场：生产现场干净整洁、设备运转正常。人员配备符合要求。</w:t>
            </w:r>
          </w:p>
          <w:p>
            <w:pPr>
              <w:rPr>
                <w:rFonts w:hint="eastAsia" w:ascii="楷体" w:hAnsi="楷体" w:eastAsia="楷体" w:cs="楷体"/>
                <w:sz w:val="21"/>
                <w:szCs w:val="21"/>
              </w:rPr>
            </w:pPr>
            <w:r>
              <w:rPr>
                <w:rFonts w:hint="eastAsia" w:ascii="楷体" w:hAnsi="楷体" w:eastAsia="楷体" w:cs="楷体"/>
                <w:sz w:val="21"/>
                <w:szCs w:val="21"/>
              </w:rPr>
              <w:t>●生产过程受控</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放行控制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●企业采购为毛坯件，采购产品到货后核对数量无误后即可，无记录。</w:t>
            </w:r>
          </w:p>
          <w:p>
            <w:pPr>
              <w:rPr>
                <w:rFonts w:hint="eastAsia" w:ascii="楷体" w:hAnsi="楷体" w:eastAsia="楷体" w:cs="楷体"/>
                <w:sz w:val="21"/>
                <w:szCs w:val="21"/>
              </w:rPr>
            </w:pPr>
            <w:r>
              <w:rPr>
                <w:rFonts w:hint="eastAsia" w:ascii="楷体" w:hAnsi="楷体" w:eastAsia="楷体" w:cs="楷体"/>
                <w:sz w:val="21"/>
                <w:szCs w:val="21"/>
              </w:rPr>
              <w:t>●刀具等常用工具随用随买，无记录</w:t>
            </w:r>
          </w:p>
          <w:p>
            <w:pPr>
              <w:rPr>
                <w:rFonts w:hint="eastAsia" w:ascii="楷体" w:hAnsi="楷体" w:eastAsia="楷体" w:cs="楷体"/>
                <w:sz w:val="21"/>
                <w:szCs w:val="21"/>
              </w:rPr>
            </w:pPr>
            <w:r>
              <w:rPr>
                <w:rFonts w:hint="eastAsia" w:ascii="楷体" w:hAnsi="楷体" w:eastAsia="楷体" w:cs="楷体"/>
                <w:sz w:val="21"/>
                <w:szCs w:val="21"/>
              </w:rPr>
              <w:t>●生产过程及成品检验：企业负责人介绍说：产品检验按客户提供图纸及客户要求进行。从加工中心加工、铣、钻等工序按图纸进行，检验标准按图纸及客户要求进行，各工序自检、互检，表面处理主要是防锈及清洁处理，基本人工进行，除锈主要为打磨，目视干净即可。</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抽产品检验记录：</w:t>
            </w:r>
          </w:p>
          <w:p>
            <w:pPr>
              <w:rPr>
                <w:rFonts w:hint="eastAsia" w:ascii="楷体" w:hAnsi="楷体" w:eastAsia="楷体" w:cs="楷体"/>
                <w:sz w:val="21"/>
                <w:szCs w:val="21"/>
              </w:rPr>
            </w:pPr>
            <w:r>
              <w:rPr>
                <w:rFonts w:hint="eastAsia" w:ascii="楷体" w:hAnsi="楷体" w:eastAsia="楷体" w:cs="楷体"/>
                <w:sz w:val="21"/>
                <w:szCs w:val="21"/>
              </w:rPr>
              <w:drawing>
                <wp:inline distT="0" distB="0" distL="0" distR="0">
                  <wp:extent cx="1863725" cy="2279650"/>
                  <wp:effectExtent l="0" t="0" r="317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863725" cy="2279650"/>
                          </a:xfrm>
                          <a:prstGeom prst="rect">
                            <a:avLst/>
                          </a:prstGeom>
                        </pic:spPr>
                      </pic:pic>
                    </a:graphicData>
                  </a:graphic>
                </wp:inline>
              </w:drawing>
            </w:r>
            <w:r>
              <w:rPr>
                <w:rFonts w:hint="eastAsia" w:ascii="楷体" w:hAnsi="楷体" w:eastAsia="楷体" w:cs="楷体"/>
                <w:sz w:val="21"/>
                <w:szCs w:val="21"/>
              </w:rPr>
              <w:drawing>
                <wp:inline distT="0" distB="0" distL="0" distR="0">
                  <wp:extent cx="2007870" cy="228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009359" cy="2287919"/>
                          </a:xfrm>
                          <a:prstGeom prst="rect">
                            <a:avLst/>
                          </a:prstGeom>
                        </pic:spPr>
                      </pic:pic>
                    </a:graphicData>
                  </a:graphic>
                </wp:inline>
              </w:drawing>
            </w:r>
            <w:r>
              <w:rPr>
                <w:rFonts w:hint="eastAsia" w:ascii="楷体" w:hAnsi="楷体" w:eastAsia="楷体" w:cs="楷体"/>
                <w:sz w:val="21"/>
                <w:szCs w:val="21"/>
              </w:rPr>
              <w:drawing>
                <wp:inline distT="0" distB="0" distL="0" distR="0">
                  <wp:extent cx="1950720" cy="22872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951393" cy="2288106"/>
                          </a:xfrm>
                          <a:prstGeom prst="rect">
                            <a:avLst/>
                          </a:prstGeom>
                        </pic:spPr>
                      </pic:pic>
                    </a:graphicData>
                  </a:graphic>
                </wp:inline>
              </w:drawing>
            </w:r>
          </w:p>
          <w:p>
            <w:pPr>
              <w:rPr>
                <w:rFonts w:hint="eastAsia" w:ascii="楷体" w:hAnsi="楷体" w:eastAsia="楷体" w:cs="楷体"/>
                <w:sz w:val="21"/>
                <w:szCs w:val="21"/>
              </w:rPr>
            </w:pPr>
          </w:p>
          <w:p>
            <w:pPr>
              <w:rPr>
                <w:rFonts w:hint="eastAsia" w:ascii="楷体" w:hAnsi="楷体" w:eastAsia="楷体" w:cs="楷体"/>
                <w:color w:val="FF0000"/>
                <w:sz w:val="21"/>
                <w:szCs w:val="21"/>
              </w:rPr>
            </w:pPr>
            <w:r>
              <w:rPr>
                <w:rFonts w:hint="eastAsia" w:ascii="楷体" w:hAnsi="楷体" w:eastAsia="楷体" w:cs="楷体"/>
                <w:sz w:val="21"/>
                <w:szCs w:val="21"/>
              </w:rPr>
              <w:t>产品放行受控。</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p>
            <w:pPr>
              <w:rPr>
                <w:rFonts w:hint="eastAsia" w:ascii="楷体" w:hAnsi="楷体" w:eastAsia="楷体" w:cs="楷体"/>
                <w:sz w:val="21"/>
                <w:szCs w:val="21"/>
              </w:rPr>
            </w:pPr>
            <w:r>
              <w:rPr>
                <w:rFonts w:hint="eastAsia" w:ascii="楷体" w:hAnsi="楷体" w:eastAsia="楷体" w:cs="楷体"/>
                <w:sz w:val="21"/>
                <w:szCs w:val="21"/>
              </w:rPr>
              <w:t>不合格和纠正措施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8.7</w:t>
            </w:r>
          </w:p>
          <w:p>
            <w:pPr>
              <w:rPr>
                <w:rFonts w:hint="eastAsia" w:ascii="楷体" w:hAnsi="楷体" w:eastAsia="楷体" w:cs="楷体"/>
                <w:sz w:val="21"/>
                <w:szCs w:val="21"/>
              </w:rPr>
            </w:pPr>
            <w:r>
              <w:rPr>
                <w:rFonts w:hint="eastAsia" w:ascii="楷体" w:hAnsi="楷体" w:eastAsia="楷体" w:cs="楷体"/>
                <w:sz w:val="21"/>
                <w:szCs w:val="21"/>
              </w:rPr>
              <w:t>10.2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●查有《不合格控制程序》《不符合、纠正和预防措施控制程序》，对不合格输出进行识别和控制，防止不合格输出的非预期使用或交付</w:t>
            </w:r>
          </w:p>
          <w:p>
            <w:pPr>
              <w:rPr>
                <w:rFonts w:hint="eastAsia" w:ascii="楷体" w:hAnsi="楷体" w:eastAsia="楷体" w:cs="楷体"/>
                <w:sz w:val="21"/>
                <w:szCs w:val="21"/>
              </w:rPr>
            </w:pPr>
            <w:r>
              <w:rPr>
                <w:rFonts w:hint="eastAsia" w:ascii="楷体" w:hAnsi="楷体" w:eastAsia="楷体" w:cs="楷体"/>
                <w:sz w:val="21"/>
                <w:szCs w:val="21"/>
              </w:rPr>
              <w:t>●询问部门负责人称目前没有不合格的非预期使用情况。未发生投诉所引起的不合格。</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抽不合格品/不符合评审处置单</w:t>
            </w:r>
          </w:p>
          <w:p>
            <w:pPr>
              <w:rPr>
                <w:rFonts w:hint="eastAsia" w:ascii="楷体" w:hAnsi="楷体" w:eastAsia="楷体" w:cs="楷体"/>
                <w:sz w:val="21"/>
                <w:szCs w:val="21"/>
              </w:rPr>
            </w:pPr>
            <w:r>
              <w:rPr>
                <w:rFonts w:hint="eastAsia" w:ascii="楷体" w:hAnsi="楷体" w:eastAsia="楷体" w:cs="楷体"/>
                <w:sz w:val="21"/>
                <w:szCs w:val="21"/>
              </w:rPr>
              <w:t>不合格原因及特征：2020年10月14日，因员工未按操作规程作业，导致当天生产的产品中发现有2个产品尺寸不达标</w:t>
            </w:r>
          </w:p>
          <w:p>
            <w:pPr>
              <w:rPr>
                <w:rFonts w:hint="eastAsia" w:ascii="楷体" w:hAnsi="楷体" w:eastAsia="楷体" w:cs="楷体"/>
                <w:sz w:val="21"/>
                <w:szCs w:val="21"/>
              </w:rPr>
            </w:pPr>
            <w:r>
              <w:rPr>
                <w:rFonts w:hint="eastAsia" w:ascii="楷体" w:hAnsi="楷体" w:eastAsia="楷体" w:cs="楷体"/>
                <w:sz w:val="21"/>
                <w:szCs w:val="21"/>
              </w:rPr>
              <w:t>不符合原因：员工未按图纸进行作业，质量意识淡薄</w:t>
            </w:r>
          </w:p>
          <w:p>
            <w:pPr>
              <w:rPr>
                <w:rFonts w:hint="eastAsia" w:ascii="楷体" w:hAnsi="楷体" w:eastAsia="楷体" w:cs="楷体"/>
                <w:sz w:val="21"/>
                <w:szCs w:val="21"/>
              </w:rPr>
            </w:pPr>
            <w:r>
              <w:rPr>
                <w:rFonts w:hint="eastAsia" w:ascii="楷体" w:hAnsi="楷体" w:eastAsia="楷体" w:cs="楷体"/>
                <w:sz w:val="21"/>
                <w:szCs w:val="21"/>
              </w:rPr>
              <w:t>处理：报废</w:t>
            </w:r>
          </w:p>
          <w:p>
            <w:pPr>
              <w:rPr>
                <w:rFonts w:hint="eastAsia" w:ascii="楷体" w:hAnsi="楷体" w:eastAsia="楷体" w:cs="楷体"/>
                <w:sz w:val="21"/>
                <w:szCs w:val="21"/>
              </w:rPr>
            </w:pPr>
            <w:r>
              <w:rPr>
                <w:rFonts w:hint="eastAsia" w:ascii="楷体" w:hAnsi="楷体" w:eastAsia="楷体" w:cs="楷体"/>
                <w:sz w:val="21"/>
                <w:szCs w:val="21"/>
              </w:rPr>
              <w:t>纠正措施：对员工进行培训，经培训，未发生过类似事件，纠正措施有效。</w:t>
            </w:r>
          </w:p>
          <w:p>
            <w:pPr>
              <w:rPr>
                <w:rFonts w:hint="eastAsia" w:ascii="楷体" w:hAnsi="楷体" w:eastAsia="楷体" w:cs="楷体"/>
                <w:sz w:val="21"/>
                <w:szCs w:val="21"/>
              </w:rPr>
            </w:pPr>
            <w:r>
              <w:rPr>
                <w:rFonts w:hint="eastAsia" w:ascii="楷体" w:hAnsi="楷体" w:eastAsia="楷体" w:cs="楷体"/>
                <w:sz w:val="21"/>
                <w:szCs w:val="21"/>
              </w:rPr>
              <w:t>评价人：李飞   时间：2020年10月16日</w:t>
            </w:r>
          </w:p>
          <w:p>
            <w:pPr>
              <w:rPr>
                <w:rFonts w:hint="eastAsia" w:ascii="楷体" w:hAnsi="楷体" w:eastAsia="楷体" w:cs="楷体"/>
                <w:sz w:val="21"/>
                <w:szCs w:val="21"/>
              </w:rPr>
            </w:pPr>
            <w:r>
              <w:rPr>
                <w:rFonts w:hint="eastAsia" w:ascii="楷体" w:hAnsi="楷体" w:eastAsia="楷体" w:cs="楷体"/>
                <w:sz w:val="21"/>
                <w:szCs w:val="21"/>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sz w:val="21"/>
                <w:szCs w:val="21"/>
              </w:rPr>
            </w:pPr>
            <w:r>
              <w:rPr>
                <w:rFonts w:hint="eastAsia" w:ascii="楷体" w:hAnsi="楷体" w:eastAsia="楷体" w:cs="楷体"/>
                <w:sz w:val="21"/>
                <w:szCs w:val="21"/>
              </w:rPr>
              <w:t>目前风险和机遇无需更新，质量管理体系无需变更。</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D0E3"/>
    <w:multiLevelType w:val="singleLevel"/>
    <w:tmpl w:val="A27DD0E3"/>
    <w:lvl w:ilvl="0" w:tentative="0">
      <w:start w:val="1"/>
      <w:numFmt w:val="decimal"/>
      <w:suff w:val="nothing"/>
      <w:lvlText w:val="%1、"/>
      <w:lvlJc w:val="left"/>
    </w:lvl>
  </w:abstractNum>
  <w:abstractNum w:abstractNumId="1">
    <w:nsid w:val="74C0A0DD"/>
    <w:multiLevelType w:val="singleLevel"/>
    <w:tmpl w:val="74C0A0DD"/>
    <w:lvl w:ilvl="0" w:tentative="0">
      <w:start w:val="1"/>
      <w:numFmt w:val="decimal"/>
      <w:suff w:val="nothing"/>
      <w:lvlText w:val="%1、"/>
      <w:lvlJc w:val="left"/>
    </w:lvl>
  </w:abstractNum>
  <w:abstractNum w:abstractNumId="2">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AA6685"/>
    <w:multiLevelType w:val="multilevel"/>
    <w:tmpl w:val="78AA66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F1E15C"/>
    <w:multiLevelType w:val="singleLevel"/>
    <w:tmpl w:val="7EF1E15C"/>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1671"/>
    <w:rsid w:val="0003357A"/>
    <w:rsid w:val="0003373A"/>
    <w:rsid w:val="000400E2"/>
    <w:rsid w:val="00040C4E"/>
    <w:rsid w:val="00041F42"/>
    <w:rsid w:val="00043D6E"/>
    <w:rsid w:val="00043EB0"/>
    <w:rsid w:val="00044016"/>
    <w:rsid w:val="00044BA1"/>
    <w:rsid w:val="00046F2D"/>
    <w:rsid w:val="000475DE"/>
    <w:rsid w:val="00052D64"/>
    <w:rsid w:val="00056C30"/>
    <w:rsid w:val="000610F0"/>
    <w:rsid w:val="00061595"/>
    <w:rsid w:val="00062E46"/>
    <w:rsid w:val="000700D0"/>
    <w:rsid w:val="00073B11"/>
    <w:rsid w:val="00084463"/>
    <w:rsid w:val="0008483A"/>
    <w:rsid w:val="00096EC2"/>
    <w:rsid w:val="000A3656"/>
    <w:rsid w:val="000B5F6D"/>
    <w:rsid w:val="000B7214"/>
    <w:rsid w:val="000D13D4"/>
    <w:rsid w:val="000D3F6C"/>
    <w:rsid w:val="000D725E"/>
    <w:rsid w:val="000E18DD"/>
    <w:rsid w:val="000E3224"/>
    <w:rsid w:val="000E3629"/>
    <w:rsid w:val="000E61FF"/>
    <w:rsid w:val="000E6CCA"/>
    <w:rsid w:val="000F05EB"/>
    <w:rsid w:val="000F7750"/>
    <w:rsid w:val="00103ADF"/>
    <w:rsid w:val="00112ABA"/>
    <w:rsid w:val="00116BE4"/>
    <w:rsid w:val="0012241A"/>
    <w:rsid w:val="00135F88"/>
    <w:rsid w:val="00137FAD"/>
    <w:rsid w:val="0014146B"/>
    <w:rsid w:val="0016738D"/>
    <w:rsid w:val="001732D0"/>
    <w:rsid w:val="00175E8C"/>
    <w:rsid w:val="001765BD"/>
    <w:rsid w:val="00177DEA"/>
    <w:rsid w:val="00183367"/>
    <w:rsid w:val="00190811"/>
    <w:rsid w:val="001A218F"/>
    <w:rsid w:val="001A2D7F"/>
    <w:rsid w:val="001B0588"/>
    <w:rsid w:val="001B0ABD"/>
    <w:rsid w:val="001B3FF6"/>
    <w:rsid w:val="001C0969"/>
    <w:rsid w:val="001C0C99"/>
    <w:rsid w:val="001D2359"/>
    <w:rsid w:val="001E089C"/>
    <w:rsid w:val="001E09E9"/>
    <w:rsid w:val="001E3245"/>
    <w:rsid w:val="002024F9"/>
    <w:rsid w:val="00220857"/>
    <w:rsid w:val="00224F10"/>
    <w:rsid w:val="00235967"/>
    <w:rsid w:val="00240A6A"/>
    <w:rsid w:val="002420D8"/>
    <w:rsid w:val="002423B5"/>
    <w:rsid w:val="002555D3"/>
    <w:rsid w:val="00265959"/>
    <w:rsid w:val="0027249F"/>
    <w:rsid w:val="00273667"/>
    <w:rsid w:val="002771F4"/>
    <w:rsid w:val="00282A21"/>
    <w:rsid w:val="00293352"/>
    <w:rsid w:val="002939AD"/>
    <w:rsid w:val="00294AB3"/>
    <w:rsid w:val="0029529D"/>
    <w:rsid w:val="00297157"/>
    <w:rsid w:val="002A3F6D"/>
    <w:rsid w:val="002A4AA0"/>
    <w:rsid w:val="002A6637"/>
    <w:rsid w:val="002B2153"/>
    <w:rsid w:val="002B2D14"/>
    <w:rsid w:val="002B35C0"/>
    <w:rsid w:val="002B4EF1"/>
    <w:rsid w:val="002B78C9"/>
    <w:rsid w:val="002C096F"/>
    <w:rsid w:val="002C12DF"/>
    <w:rsid w:val="002C212C"/>
    <w:rsid w:val="002D29C1"/>
    <w:rsid w:val="002D318C"/>
    <w:rsid w:val="002D356A"/>
    <w:rsid w:val="002F1D95"/>
    <w:rsid w:val="002F4395"/>
    <w:rsid w:val="002F7476"/>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4586D"/>
    <w:rsid w:val="00354E4E"/>
    <w:rsid w:val="003626DE"/>
    <w:rsid w:val="00367EAE"/>
    <w:rsid w:val="00373DB0"/>
    <w:rsid w:val="00380837"/>
    <w:rsid w:val="0039092D"/>
    <w:rsid w:val="00393105"/>
    <w:rsid w:val="003A198A"/>
    <w:rsid w:val="003A19EA"/>
    <w:rsid w:val="003A2E25"/>
    <w:rsid w:val="003C2CCD"/>
    <w:rsid w:val="003C74E8"/>
    <w:rsid w:val="003D0F2E"/>
    <w:rsid w:val="003D1FB8"/>
    <w:rsid w:val="003D6B0D"/>
    <w:rsid w:val="003D7EED"/>
    <w:rsid w:val="003E0EAB"/>
    <w:rsid w:val="003E1304"/>
    <w:rsid w:val="003F257A"/>
    <w:rsid w:val="003F5754"/>
    <w:rsid w:val="00410914"/>
    <w:rsid w:val="0041259F"/>
    <w:rsid w:val="00423E6F"/>
    <w:rsid w:val="00432010"/>
    <w:rsid w:val="00440AE5"/>
    <w:rsid w:val="00453E0F"/>
    <w:rsid w:val="00455536"/>
    <w:rsid w:val="00460F37"/>
    <w:rsid w:val="00460F59"/>
    <w:rsid w:val="004618F7"/>
    <w:rsid w:val="00473042"/>
    <w:rsid w:val="00480E60"/>
    <w:rsid w:val="004834B5"/>
    <w:rsid w:val="00483620"/>
    <w:rsid w:val="00486D08"/>
    <w:rsid w:val="004A3B6D"/>
    <w:rsid w:val="004A564B"/>
    <w:rsid w:val="004B1DBD"/>
    <w:rsid w:val="004B3D31"/>
    <w:rsid w:val="004C3982"/>
    <w:rsid w:val="004D0115"/>
    <w:rsid w:val="004E6414"/>
    <w:rsid w:val="004F1FE3"/>
    <w:rsid w:val="004F5598"/>
    <w:rsid w:val="00503CA2"/>
    <w:rsid w:val="00512AD8"/>
    <w:rsid w:val="0051312C"/>
    <w:rsid w:val="00526F79"/>
    <w:rsid w:val="00536930"/>
    <w:rsid w:val="00541DA8"/>
    <w:rsid w:val="0054228F"/>
    <w:rsid w:val="00543434"/>
    <w:rsid w:val="00544CD7"/>
    <w:rsid w:val="00550C38"/>
    <w:rsid w:val="00550F4F"/>
    <w:rsid w:val="00553BD6"/>
    <w:rsid w:val="005606EF"/>
    <w:rsid w:val="00561DD8"/>
    <w:rsid w:val="00564E53"/>
    <w:rsid w:val="00566CCC"/>
    <w:rsid w:val="005815DD"/>
    <w:rsid w:val="00590600"/>
    <w:rsid w:val="00595F13"/>
    <w:rsid w:val="0059607C"/>
    <w:rsid w:val="005A12C2"/>
    <w:rsid w:val="005A3C60"/>
    <w:rsid w:val="005A4BE3"/>
    <w:rsid w:val="005B0526"/>
    <w:rsid w:val="005B69FF"/>
    <w:rsid w:val="005B6DB1"/>
    <w:rsid w:val="005D22F2"/>
    <w:rsid w:val="005D23A6"/>
    <w:rsid w:val="005D5659"/>
    <w:rsid w:val="005E2CC4"/>
    <w:rsid w:val="005E7CE2"/>
    <w:rsid w:val="005F42C0"/>
    <w:rsid w:val="00600C20"/>
    <w:rsid w:val="00623A09"/>
    <w:rsid w:val="00627046"/>
    <w:rsid w:val="00633175"/>
    <w:rsid w:val="006339AB"/>
    <w:rsid w:val="00634A50"/>
    <w:rsid w:val="00637A7D"/>
    <w:rsid w:val="00641260"/>
    <w:rsid w:val="00641800"/>
    <w:rsid w:val="00644FE2"/>
    <w:rsid w:val="00650B5E"/>
    <w:rsid w:val="0065117A"/>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7B4E"/>
    <w:rsid w:val="00750875"/>
    <w:rsid w:val="00755534"/>
    <w:rsid w:val="007563D2"/>
    <w:rsid w:val="00764E52"/>
    <w:rsid w:val="00767AC4"/>
    <w:rsid w:val="00772C41"/>
    <w:rsid w:val="00773D66"/>
    <w:rsid w:val="0077492C"/>
    <w:rsid w:val="00774DA2"/>
    <w:rsid w:val="007757F3"/>
    <w:rsid w:val="00784434"/>
    <w:rsid w:val="00784CF5"/>
    <w:rsid w:val="00784D24"/>
    <w:rsid w:val="0079468B"/>
    <w:rsid w:val="007A0738"/>
    <w:rsid w:val="007A35D3"/>
    <w:rsid w:val="007C5901"/>
    <w:rsid w:val="007D0328"/>
    <w:rsid w:val="007D1953"/>
    <w:rsid w:val="007D4822"/>
    <w:rsid w:val="007E6AEB"/>
    <w:rsid w:val="007F32DC"/>
    <w:rsid w:val="007F366C"/>
    <w:rsid w:val="00801041"/>
    <w:rsid w:val="00803B8D"/>
    <w:rsid w:val="008077E8"/>
    <w:rsid w:val="00821179"/>
    <w:rsid w:val="00823C5C"/>
    <w:rsid w:val="0082491E"/>
    <w:rsid w:val="00824D17"/>
    <w:rsid w:val="0082513C"/>
    <w:rsid w:val="00830A3F"/>
    <w:rsid w:val="00831DEE"/>
    <w:rsid w:val="00833CBC"/>
    <w:rsid w:val="00856EB0"/>
    <w:rsid w:val="00861514"/>
    <w:rsid w:val="0086420F"/>
    <w:rsid w:val="0086484F"/>
    <w:rsid w:val="00866129"/>
    <w:rsid w:val="0087382C"/>
    <w:rsid w:val="00875E3A"/>
    <w:rsid w:val="00885EE4"/>
    <w:rsid w:val="008876EE"/>
    <w:rsid w:val="00895D39"/>
    <w:rsid w:val="008973EE"/>
    <w:rsid w:val="00897DDB"/>
    <w:rsid w:val="008A1ADD"/>
    <w:rsid w:val="008A74AA"/>
    <w:rsid w:val="008B22EC"/>
    <w:rsid w:val="008B581F"/>
    <w:rsid w:val="008B73E2"/>
    <w:rsid w:val="008E342D"/>
    <w:rsid w:val="008E48EE"/>
    <w:rsid w:val="008E6997"/>
    <w:rsid w:val="008E76C6"/>
    <w:rsid w:val="008F44B9"/>
    <w:rsid w:val="008F6C73"/>
    <w:rsid w:val="009045C5"/>
    <w:rsid w:val="00905425"/>
    <w:rsid w:val="00906523"/>
    <w:rsid w:val="00916A45"/>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43F1"/>
    <w:rsid w:val="00975C08"/>
    <w:rsid w:val="009771B2"/>
    <w:rsid w:val="00980108"/>
    <w:rsid w:val="009822C9"/>
    <w:rsid w:val="00984E6D"/>
    <w:rsid w:val="009860FC"/>
    <w:rsid w:val="009973B4"/>
    <w:rsid w:val="009A30B1"/>
    <w:rsid w:val="009B0AC6"/>
    <w:rsid w:val="009B6E1E"/>
    <w:rsid w:val="009C28C1"/>
    <w:rsid w:val="009C799E"/>
    <w:rsid w:val="009D1B7D"/>
    <w:rsid w:val="009D22F9"/>
    <w:rsid w:val="009E00B3"/>
    <w:rsid w:val="009E6F5D"/>
    <w:rsid w:val="009F4EA6"/>
    <w:rsid w:val="009F7EED"/>
    <w:rsid w:val="00A14DE2"/>
    <w:rsid w:val="00A17B40"/>
    <w:rsid w:val="00A27ED2"/>
    <w:rsid w:val="00A27FE3"/>
    <w:rsid w:val="00A32E44"/>
    <w:rsid w:val="00A3319D"/>
    <w:rsid w:val="00A418A1"/>
    <w:rsid w:val="00A43D6A"/>
    <w:rsid w:val="00A46879"/>
    <w:rsid w:val="00A54CCB"/>
    <w:rsid w:val="00A64BC6"/>
    <w:rsid w:val="00A7639A"/>
    <w:rsid w:val="00A80636"/>
    <w:rsid w:val="00A85325"/>
    <w:rsid w:val="00A863BE"/>
    <w:rsid w:val="00A90689"/>
    <w:rsid w:val="00A94D79"/>
    <w:rsid w:val="00AB470E"/>
    <w:rsid w:val="00AB5EF8"/>
    <w:rsid w:val="00AC03D1"/>
    <w:rsid w:val="00AC2B0F"/>
    <w:rsid w:val="00AC7B58"/>
    <w:rsid w:val="00AE670A"/>
    <w:rsid w:val="00AE7255"/>
    <w:rsid w:val="00AE7831"/>
    <w:rsid w:val="00AF0AAB"/>
    <w:rsid w:val="00AF48DB"/>
    <w:rsid w:val="00B01230"/>
    <w:rsid w:val="00B07BEF"/>
    <w:rsid w:val="00B118D5"/>
    <w:rsid w:val="00B147C9"/>
    <w:rsid w:val="00B2021D"/>
    <w:rsid w:val="00B22B38"/>
    <w:rsid w:val="00B27FBE"/>
    <w:rsid w:val="00B326D4"/>
    <w:rsid w:val="00B420CE"/>
    <w:rsid w:val="00B51286"/>
    <w:rsid w:val="00B5318F"/>
    <w:rsid w:val="00B64528"/>
    <w:rsid w:val="00B659B0"/>
    <w:rsid w:val="00B66AFE"/>
    <w:rsid w:val="00B70AE8"/>
    <w:rsid w:val="00B733E8"/>
    <w:rsid w:val="00B73784"/>
    <w:rsid w:val="00B73FFF"/>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D1187"/>
    <w:rsid w:val="00CD31E2"/>
    <w:rsid w:val="00CD5826"/>
    <w:rsid w:val="00CD78B2"/>
    <w:rsid w:val="00CE1535"/>
    <w:rsid w:val="00CE315A"/>
    <w:rsid w:val="00CE41F4"/>
    <w:rsid w:val="00D0153E"/>
    <w:rsid w:val="00D04A62"/>
    <w:rsid w:val="00D06F59"/>
    <w:rsid w:val="00D17954"/>
    <w:rsid w:val="00D2525F"/>
    <w:rsid w:val="00D372E6"/>
    <w:rsid w:val="00D3750F"/>
    <w:rsid w:val="00D5173B"/>
    <w:rsid w:val="00D52D7E"/>
    <w:rsid w:val="00D637CD"/>
    <w:rsid w:val="00D65E11"/>
    <w:rsid w:val="00D66287"/>
    <w:rsid w:val="00D6668A"/>
    <w:rsid w:val="00D806E1"/>
    <w:rsid w:val="00D830DD"/>
    <w:rsid w:val="00D8388C"/>
    <w:rsid w:val="00D94616"/>
    <w:rsid w:val="00D954A0"/>
    <w:rsid w:val="00DA1412"/>
    <w:rsid w:val="00DA6351"/>
    <w:rsid w:val="00DA725C"/>
    <w:rsid w:val="00DB356D"/>
    <w:rsid w:val="00DB5F64"/>
    <w:rsid w:val="00DB7CA6"/>
    <w:rsid w:val="00DC130A"/>
    <w:rsid w:val="00DC2561"/>
    <w:rsid w:val="00DC346E"/>
    <w:rsid w:val="00DC4CD1"/>
    <w:rsid w:val="00DC509B"/>
    <w:rsid w:val="00DF57DA"/>
    <w:rsid w:val="00DF7118"/>
    <w:rsid w:val="00E069B4"/>
    <w:rsid w:val="00E12D26"/>
    <w:rsid w:val="00E17E55"/>
    <w:rsid w:val="00E204CC"/>
    <w:rsid w:val="00E257B9"/>
    <w:rsid w:val="00E26BA6"/>
    <w:rsid w:val="00E37DFD"/>
    <w:rsid w:val="00E4653F"/>
    <w:rsid w:val="00E53DEB"/>
    <w:rsid w:val="00E54912"/>
    <w:rsid w:val="00E5784C"/>
    <w:rsid w:val="00E60C6C"/>
    <w:rsid w:val="00E6224C"/>
    <w:rsid w:val="00E6652A"/>
    <w:rsid w:val="00E81449"/>
    <w:rsid w:val="00E95B4D"/>
    <w:rsid w:val="00EA3D30"/>
    <w:rsid w:val="00EA44A9"/>
    <w:rsid w:val="00EA7122"/>
    <w:rsid w:val="00EB0164"/>
    <w:rsid w:val="00EB12A1"/>
    <w:rsid w:val="00EB2219"/>
    <w:rsid w:val="00EB59FC"/>
    <w:rsid w:val="00EC77A8"/>
    <w:rsid w:val="00ED0F62"/>
    <w:rsid w:val="00ED3669"/>
    <w:rsid w:val="00EE76A5"/>
    <w:rsid w:val="00EF1F30"/>
    <w:rsid w:val="00F03AB7"/>
    <w:rsid w:val="00F126B5"/>
    <w:rsid w:val="00F13C12"/>
    <w:rsid w:val="00F13D44"/>
    <w:rsid w:val="00F15893"/>
    <w:rsid w:val="00F208B7"/>
    <w:rsid w:val="00F25AFD"/>
    <w:rsid w:val="00F351C9"/>
    <w:rsid w:val="00F36920"/>
    <w:rsid w:val="00F42DC6"/>
    <w:rsid w:val="00F43161"/>
    <w:rsid w:val="00F46286"/>
    <w:rsid w:val="00F5515F"/>
    <w:rsid w:val="00F55998"/>
    <w:rsid w:val="00F57806"/>
    <w:rsid w:val="00F623B4"/>
    <w:rsid w:val="00F63FC9"/>
    <w:rsid w:val="00F64F65"/>
    <w:rsid w:val="00F719F6"/>
    <w:rsid w:val="00F73031"/>
    <w:rsid w:val="00F73B09"/>
    <w:rsid w:val="00F75516"/>
    <w:rsid w:val="00F91721"/>
    <w:rsid w:val="00F9361E"/>
    <w:rsid w:val="00F950FF"/>
    <w:rsid w:val="00F96FFB"/>
    <w:rsid w:val="00F97957"/>
    <w:rsid w:val="00FA02E2"/>
    <w:rsid w:val="00FA1839"/>
    <w:rsid w:val="00FA2DAA"/>
    <w:rsid w:val="00FB277D"/>
    <w:rsid w:val="00FB674C"/>
    <w:rsid w:val="00FF1B3F"/>
    <w:rsid w:val="00FF3B0D"/>
    <w:rsid w:val="00FF3C5D"/>
    <w:rsid w:val="00FF41F1"/>
    <w:rsid w:val="00FF7B34"/>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851770"/>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D77415"/>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C7C7C76"/>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ody Text Indent"/>
    <w:basedOn w:val="1"/>
    <w:qFormat/>
    <w:uiPriority w:val="0"/>
    <w:pPr>
      <w:spacing w:after="120"/>
      <w:ind w:left="420" w:leftChars="200"/>
    </w:pPr>
    <w:rPr>
      <w:rFonts w:ascii="Calibri" w:hAnsi="Calibri" w:eastAsia="宋体" w:cs="Times New Roman"/>
      <w:sz w:val="24"/>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8">
    <w:name w:val="Body Text First Indent 2"/>
    <w:basedOn w:val="3"/>
    <w:qFormat/>
    <w:uiPriority w:val="0"/>
    <w:pPr>
      <w:spacing w:after="120" w:line="240" w:lineRule="auto"/>
      <w:ind w:left="420" w:leftChars="200" w:firstLine="420" w:firstLineChars="200"/>
    </w:pPr>
    <w:rPr>
      <w:rFonts w:ascii="Times New Roman" w:hAnsi="Times New Roman" w:eastAsia="宋体" w:cs="Times New Roman"/>
      <w:sz w:val="24"/>
      <w:szCs w:val="24"/>
      <w:lang w:val="en-US" w:eastAsia="zh-CN" w:bidi="ar-SA"/>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副标题 Char"/>
    <w:basedOn w:val="10"/>
    <w:link w:val="7"/>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18386-DEAD-4E10-B938-7B0FFB4D9C7B}">
  <ds:schemaRefs/>
</ds:datastoreItem>
</file>

<file path=docProps/app.xml><?xml version="1.0" encoding="utf-8"?>
<Properties xmlns="http://schemas.openxmlformats.org/officeDocument/2006/extended-properties" xmlns:vt="http://schemas.openxmlformats.org/officeDocument/2006/docPropsVTypes">
  <Template>Normal</Template>
  <Pages>20</Pages>
  <Words>2174</Words>
  <Characters>12396</Characters>
  <Lines>103</Lines>
  <Paragraphs>29</Paragraphs>
  <TotalTime>6</TotalTime>
  <ScaleCrop>false</ScaleCrop>
  <LinksUpToDate>false</LinksUpToDate>
  <CharactersWithSpaces>14541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2021-03-22T09:36:28Z</dcterms:modified>
  <cp:revision>2168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8912B9B7C1024E6DAF0ACB24CE2C352B</vt:lpwstr>
  </property>
</Properties>
</file>