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重庆龙杭实业有限公司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重庆市渝北区龙溪街道佳园路66号银海北极星1幢4-商业1A区95号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500112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重庆市南岸区经开电商产业园二期19栋一楼2号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500112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91500112MA5U65LR4Q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13608393733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熊家丽</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熊家丽</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Q:再认证,E:再认证,O:再认证</w:t>
      </w:r>
      <w:bookmarkEnd w:id="14"/>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Q：服装、遮阳产品（布艺窗帘、百叶、卷帘、柔纱帘）、地毯、工艺品、床上用品的销售及售后服务</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E：服装、遮阳产品（布艺窗帘、百叶、卷帘、柔纱帘）、地毯、工艺品、床上用品的销售及售后服务所涉及场所的相关环境管理活动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O：服装、遮阳产品（布艺窗帘、百叶、卷帘、柔纱帘）、地毯、工艺品、床上用品的销售及售后服务所涉及场所的相关职业健康安全管理活动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bookmarkStart w:id="16" w:name="_GoBack"/>
      <w:bookmarkEnd w:id="16"/>
    </w:p>
    <w:p>
      <w:pPr>
        <w:pStyle w:val="2"/>
        <w:spacing w:line="360" w:lineRule="exact"/>
        <w:ind w:firstLine="0"/>
        <w:rPr>
          <w:rFonts w:hint="eastAsia"/>
          <w:b/>
          <w:color w:val="000000" w:themeColor="text1"/>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98176" behindDoc="0" locked="0" layoutInCell="1" allowOverlap="1">
            <wp:simplePos x="0" y="0"/>
            <wp:positionH relativeFrom="column">
              <wp:posOffset>3905250</wp:posOffset>
            </wp:positionH>
            <wp:positionV relativeFrom="paragraph">
              <wp:posOffset>178435</wp:posOffset>
            </wp:positionV>
            <wp:extent cx="391160" cy="361950"/>
            <wp:effectExtent l="0" t="0" r="5080" b="381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5"/>
                    <a:stretch>
                      <a:fillRect/>
                    </a:stretch>
                  </pic:blipFill>
                  <pic:spPr>
                    <a:xfrm>
                      <a:off x="0" y="0"/>
                      <a:ext cx="391160" cy="36195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2021.03.14</w:t>
      </w:r>
      <w:r>
        <w:rPr>
          <w:rFonts w:hint="eastAsia"/>
          <w:b/>
          <w:color w:val="000000" w:themeColor="text1"/>
          <w:sz w:val="22"/>
          <w:szCs w:val="22"/>
        </w:rPr>
        <w:t xml:space="preserve">                            日期：</w:t>
      </w:r>
      <w:r>
        <w:rPr>
          <w:rFonts w:hint="eastAsia"/>
          <w:b/>
          <w:color w:val="000000" w:themeColor="text1"/>
          <w:sz w:val="22"/>
          <w:szCs w:val="22"/>
          <w:lang w:val="en-US" w:eastAsia="zh-CN"/>
        </w:rPr>
        <w:t>2021.03.14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B87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2021-03-12T07:28:45Z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