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重庆龙杭实业有限公司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重庆龙杭实业有限公司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重庆市渝北区龙溪街道佳园路66号银海北极星1幢4-商业1A区95号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500112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重庆市南岸区经开电商产业园二期19栋一楼2号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500112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杨伟国</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13608393733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熊家丽</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hint="eastAsia" w:ascii="宋体" w:hAnsi="宋体"/>
                <w:b/>
                <w:color w:val="000000" w:themeColor="text1"/>
                <w:sz w:val="20"/>
                <w:szCs w:val="20"/>
                <w:lang w:eastAsia="zh-CN"/>
              </w:rPr>
              <w:t>熊家丽</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熊家丽</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Q：服装、遮阳产品（布艺窗帘、百叶、卷帘、柔纱帘）、地毯、工艺品、床上用品的销售及售后服务</w:t>
            </w:r>
          </w:p>
          <w:p>
            <w:pPr>
              <w:spacing w:line="320" w:lineRule="exact"/>
              <w:rPr>
                <w:rFonts w:ascii="宋体" w:hAnsi="宋体"/>
                <w:b/>
                <w:color w:val="000000" w:themeColor="text1"/>
                <w:sz w:val="20"/>
                <w:szCs w:val="20"/>
              </w:rPr>
            </w:pPr>
            <w:r>
              <w:rPr>
                <w:rFonts w:ascii="宋体" w:hAnsi="宋体"/>
                <w:b/>
                <w:color w:val="000000" w:themeColor="text1"/>
                <w:sz w:val="20"/>
                <w:szCs w:val="20"/>
              </w:rPr>
              <w:t>E：服装、遮阳产品（布艺窗帘、百叶、卷帘、柔纱帘）、地毯、工艺品、床上用品的销售及售后服务所涉及场所的相关环境管理活动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O：服装、遮阳产品（布艺窗帘、百叶、卷帘、柔纱帘）、地毯、工艺品、床上用品的销售及售后服务所涉及场所的相关职业健康安全管理活动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2020-11-01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2020.9.18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无</w:t>
            </w:r>
          </w:p>
        </w:tc>
      </w:tr>
    </w:tbl>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行政部</w:t>
            </w:r>
            <w:r>
              <w:rPr>
                <w:rFonts w:hint="eastAsia" w:ascii="宋体" w:hAnsi="宋体"/>
                <w:b/>
                <w:color w:val="000000" w:themeColor="text1"/>
                <w:sz w:val="20"/>
                <w:szCs w:val="20"/>
              </w:rPr>
              <w:t>（含财务部）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w:t>
            </w:r>
            <w:r>
              <w:rPr>
                <w:rFonts w:hint="eastAsia" w:ascii="宋体" w:hAnsi="宋体"/>
                <w:b/>
                <w:color w:val="000000" w:themeColor="text1"/>
                <w:sz w:val="20"/>
                <w:szCs w:val="20"/>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服装、遮阳产品（布艺窗帘、百叶、卷帘、柔纱帘）、地毯、工艺品、床上用品的销售及售后服务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bidi w:val="0"/>
              <w:jc w:val="left"/>
              <w:rPr>
                <w:rFonts w:hint="eastAsia" w:eastAsia="宋体"/>
                <w:lang w:val="en-US" w:eastAsia="zh-CN"/>
              </w:rPr>
            </w:pPr>
            <w:r>
              <w:rPr>
                <w:rFonts w:hint="eastAsia" w:ascii="宋体" w:hAnsi="宋体"/>
                <w:bCs/>
                <w:szCs w:val="24"/>
                <w:u w:val="none"/>
              </w:rPr>
              <w:t>硅藻土百叶窗帘和百叶窗用叶片DB22/T 2227-2014、窗帘用经编面料FZ/T 72019-2013、国家纺织产品基本安全技术规范GB18401-2010</w:t>
            </w:r>
            <w:r>
              <w:rPr>
                <w:rFonts w:hint="eastAsia" w:ascii="宋体" w:hAnsi="宋体"/>
                <w:bCs/>
                <w:szCs w:val="24"/>
                <w:u w:val="none"/>
                <w:lang w:eastAsia="zh-CN"/>
              </w:rPr>
              <w:t>、</w:t>
            </w:r>
            <w:r>
              <w:rPr>
                <w:rFonts w:hint="eastAsia" w:ascii="宋体" w:hAnsi="宋体"/>
                <w:bCs/>
                <w:szCs w:val="24"/>
                <w:u w:val="none"/>
              </w:rPr>
              <w:t>纺织品装饰用织物GB 19817-2005-T 等</w:t>
            </w:r>
            <w:r>
              <w:rPr>
                <w:rFonts w:hint="eastAsia" w:ascii="宋体" w:hAnsi="宋体"/>
                <w:bCs/>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□体系运行开始的年月</w:t>
      </w:r>
      <w:bookmarkStart w:id="20" w:name="OLE_LINK1"/>
      <w:r>
        <w:rPr>
          <w:rFonts w:hint="eastAsia"/>
          <w:b/>
          <w:color w:val="000000" w:themeColor="text1"/>
          <w:spacing w:val="-10"/>
          <w:szCs w:val="21"/>
        </w:rPr>
        <w:t>日</w:t>
      </w:r>
      <w:bookmarkEnd w:id="20"/>
      <w:r>
        <w:rPr>
          <w:rFonts w:hint="eastAsia"/>
          <w:b/>
          <w:color w:val="000000" w:themeColor="text1"/>
          <w:spacing w:val="-10"/>
          <w:szCs w:val="21"/>
        </w:rPr>
        <w:t>至年月日。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sym w:font="Wingdings 2" w:char="0052"/>
      </w:r>
      <w:r>
        <w:rPr>
          <w:rFonts w:hint="eastAsia"/>
          <w:b/>
          <w:color w:val="000000" w:themeColor="text1"/>
          <w:spacing w:val="-10"/>
          <w:szCs w:val="21"/>
        </w:rPr>
        <w:t>上次审核时间</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年</w:t>
      </w:r>
      <w:r>
        <w:rPr>
          <w:rFonts w:hint="eastAsia"/>
          <w:b/>
          <w:color w:val="000000" w:themeColor="text1"/>
          <w:spacing w:val="-10"/>
          <w:szCs w:val="21"/>
          <w:u w:val="single"/>
          <w:lang w:val="en-US" w:eastAsia="zh-CN"/>
        </w:rPr>
        <w:t>9</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18</w:t>
      </w:r>
      <w:r>
        <w:rPr>
          <w:rFonts w:hint="eastAsia"/>
          <w:b/>
          <w:color w:val="000000" w:themeColor="text1"/>
          <w:spacing w:val="-10"/>
          <w:szCs w:val="21"/>
          <w:u w:val="single"/>
        </w:rPr>
        <w:t>日至</w:t>
      </w:r>
      <w:r>
        <w:rPr>
          <w:rFonts w:hint="eastAsia"/>
          <w:b/>
          <w:color w:val="000000" w:themeColor="text1"/>
          <w:spacing w:val="-10"/>
          <w:szCs w:val="21"/>
          <w:u w:val="single"/>
          <w:lang w:val="en-US" w:eastAsia="zh-CN"/>
        </w:rPr>
        <w:t>2021</w:t>
      </w:r>
      <w:r>
        <w:rPr>
          <w:rFonts w:hint="eastAsia"/>
          <w:b/>
          <w:color w:val="000000" w:themeColor="text1"/>
          <w:spacing w:val="-10"/>
          <w:szCs w:val="21"/>
          <w:u w:val="single"/>
        </w:rPr>
        <w:t>年</w:t>
      </w:r>
      <w:r>
        <w:rPr>
          <w:rFonts w:hint="eastAsia"/>
          <w:b/>
          <w:color w:val="000000" w:themeColor="text1"/>
          <w:spacing w:val="-10"/>
          <w:szCs w:val="21"/>
          <w:u w:val="single"/>
          <w:lang w:val="en-US" w:eastAsia="zh-CN"/>
        </w:rPr>
        <w:t>3</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14</w:t>
      </w:r>
      <w:r>
        <w:rPr>
          <w:rFonts w:hint="eastAsia"/>
          <w:b/>
          <w:color w:val="000000" w:themeColor="text1"/>
          <w:spacing w:val="-10"/>
          <w:szCs w:val="21"/>
          <w:u w:val="single"/>
        </w:rPr>
        <w:t>日</w:t>
      </w:r>
      <w:r>
        <w:rPr>
          <w:rFonts w:hint="eastAsia"/>
          <w:b/>
          <w:color w:val="000000" w:themeColor="text1"/>
          <w:spacing w:val="-10"/>
          <w:szCs w:val="21"/>
        </w:rPr>
        <w:t>（再认证填写）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spacing w:line="0" w:lineRule="atLeast"/>
              <w:ind w:firstLine="420" w:firstLineChars="200"/>
              <w:jc w:val="left"/>
              <w:rPr>
                <w:rFonts w:hint="eastAsia" w:ascii="宋体" w:hAnsi="宋体"/>
                <w:szCs w:val="21"/>
              </w:rPr>
            </w:pPr>
            <w:r>
              <w:rPr>
                <w:rFonts w:hint="eastAsia" w:ascii="宋体" w:hAnsi="宋体"/>
                <w:szCs w:val="21"/>
                <w:lang w:val="en-US" w:eastAsia="zh-CN"/>
              </w:rPr>
              <w:t>重庆龙杭实业有限公司公司成立于2016年，主要销售服装、遮阳产品（布艺窗帘、百叶、卷帘、柔纱帘）、地毯、工艺品、床上用品等。</w:t>
            </w:r>
            <w:r>
              <w:rPr>
                <w:rFonts w:hint="eastAsia" w:ascii="宋体" w:hAnsi="宋体"/>
                <w:szCs w:val="21"/>
              </w:rPr>
              <w:t>目前经营良好。</w:t>
            </w:r>
          </w:p>
          <w:p>
            <w:pPr>
              <w:spacing w:line="0" w:lineRule="atLeast"/>
              <w:ind w:firstLine="420" w:firstLineChars="200"/>
              <w:jc w:val="left"/>
              <w:rPr>
                <w:rFonts w:ascii="宋体" w:hAnsi="宋体"/>
                <w:b/>
                <w:szCs w:val="21"/>
              </w:rPr>
            </w:pPr>
            <w:r>
              <w:rPr>
                <w:rFonts w:hint="eastAsia" w:ascii="宋体" w:hAnsi="宋体"/>
                <w:szCs w:val="21"/>
              </w:rPr>
              <w:t>组织对内外部因素、相关方需求和期望进行了充分的识别，策划和实施有效公司销售模式。</w:t>
            </w:r>
            <w:r>
              <w:rPr>
                <w:rFonts w:hint="eastAsia" w:ascii="宋体" w:hAnsi="宋体"/>
                <w:sz w:val="21"/>
                <w:szCs w:val="21"/>
              </w:rPr>
              <w:t>本公司的</w:t>
            </w:r>
            <w:r>
              <w:rPr>
                <w:rFonts w:hint="eastAsia" w:ascii="宋体" w:hAnsi="宋体"/>
                <w:sz w:val="21"/>
                <w:szCs w:val="21"/>
                <w:lang w:val="en-US" w:eastAsia="zh-CN"/>
              </w:rPr>
              <w:t>销售及售后服务</w:t>
            </w:r>
            <w:r>
              <w:rPr>
                <w:rFonts w:hint="eastAsia" w:ascii="宋体" w:hAnsi="宋体"/>
                <w:sz w:val="21"/>
                <w:szCs w:val="21"/>
              </w:rPr>
              <w:t>均按</w:t>
            </w:r>
            <w:r>
              <w:rPr>
                <w:rFonts w:hint="eastAsia" w:ascii="宋体" w:hAnsi="宋体"/>
                <w:sz w:val="21"/>
                <w:szCs w:val="21"/>
                <w:lang w:val="en-US" w:eastAsia="zh-CN"/>
              </w:rPr>
              <w:t>进客服要求进</w:t>
            </w:r>
            <w:r>
              <w:rPr>
                <w:rFonts w:hint="eastAsia" w:ascii="宋体" w:hAnsi="宋体"/>
                <w:szCs w:val="21"/>
                <w:lang w:val="en-US" w:eastAsia="zh-CN"/>
              </w:rPr>
              <w:t>行服务</w:t>
            </w:r>
            <w:r>
              <w:rPr>
                <w:rFonts w:hint="eastAsia" w:ascii="宋体" w:hAnsi="宋体"/>
                <w:szCs w:val="21"/>
              </w:rPr>
              <w:t>，不</w:t>
            </w:r>
            <w:r>
              <w:rPr>
                <w:rFonts w:hint="eastAsia" w:ascii="宋体" w:hAnsi="宋体"/>
                <w:szCs w:val="21"/>
                <w:lang w:val="en-US" w:eastAsia="zh-CN"/>
              </w:rPr>
              <w:t>涉及产品的</w:t>
            </w:r>
            <w:r>
              <w:rPr>
                <w:rFonts w:hint="eastAsia" w:ascii="宋体" w:hAnsi="宋体"/>
                <w:szCs w:val="21"/>
              </w:rPr>
              <w:t>设计和开发活动，故暂时不适用ISO9001：2015标准的8.3条款，该不适用不影响公司提供满足顾客要求和适用法律法规要求的产品的能力或责任。确定了体系的边界，基本适用。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4"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ind w:firstLine="420" w:firstLineChars="200"/>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服务质量符合要求、服务及时、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360" w:lineRule="auto"/>
              <w:ind w:left="497" w:leftChars="236" w:hanging="1"/>
              <w:rPr>
                <w:rFonts w:ascii="宋体" w:hAnsi="宋体" w:eastAsia="宋体" w:cs="宋体"/>
                <w:lang w:eastAsia="zh-CN"/>
              </w:rPr>
            </w:pPr>
            <w:r>
              <w:rPr>
                <w:rFonts w:hint="eastAsia" w:asciiTheme="minorEastAsia" w:hAnsiTheme="minorEastAsia" w:eastAsiaTheme="minorEastAsia" w:cstheme="minorEastAsia"/>
                <w:szCs w:val="21"/>
              </w:rPr>
              <w:t>“</w:t>
            </w:r>
            <w:r>
              <w:rPr>
                <w:rFonts w:hint="eastAsia" w:ascii="宋体" w:hAnsi="宋体" w:eastAsia="宋体" w:cs="宋体"/>
                <w:lang w:eastAsia="zh-CN"/>
              </w:rPr>
              <w:t>保证质量  及时交货  以客为尊，顾客满意</w:t>
            </w:r>
          </w:p>
          <w:p>
            <w:pPr>
              <w:spacing w:line="360" w:lineRule="auto"/>
              <w:ind w:firstLine="630" w:firstLineChars="300"/>
              <w:rPr>
                <w:rFonts w:ascii="宋体" w:hAnsi="宋体" w:eastAsia="宋体" w:cs="宋体"/>
                <w:lang w:eastAsia="zh-CN"/>
              </w:rPr>
            </w:pPr>
            <w:r>
              <w:rPr>
                <w:rFonts w:hint="eastAsia" w:ascii="宋体" w:hAnsi="宋体" w:eastAsia="宋体" w:cs="宋体"/>
                <w:lang w:eastAsia="zh-CN"/>
              </w:rPr>
              <w:t>节能降耗，保护环境，以人为本，安全第一</w:t>
            </w:r>
          </w:p>
          <w:p>
            <w:pPr>
              <w:spacing w:line="360" w:lineRule="auto"/>
              <w:ind w:firstLine="682" w:firstLineChars="325"/>
              <w:rPr>
                <w:rFonts w:ascii="宋体" w:hAnsi="宋体"/>
                <w:b/>
                <w:szCs w:val="21"/>
              </w:rPr>
            </w:pPr>
            <w:r>
              <w:rPr>
                <w:rFonts w:hint="eastAsia" w:ascii="宋体" w:hAnsi="宋体" w:eastAsia="宋体" w:cs="宋体"/>
                <w:lang w:eastAsia="zh-CN"/>
              </w:rPr>
              <w:t>预防为主，综合治理，规范管理，持续改进</w:t>
            </w:r>
            <w:r>
              <w:rPr>
                <w:rFonts w:ascii="宋体" w:hAnsi="宋体"/>
                <w:szCs w:val="21"/>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合同评审、销售管理过程。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其中关键过程有：销售过程。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需要确认过程：销售</w:t>
            </w:r>
          </w:p>
          <w:p>
            <w:pPr>
              <w:spacing w:line="360" w:lineRule="auto"/>
              <w:ind w:firstLine="373" w:firstLineChars="177"/>
              <w:rPr>
                <w:rFonts w:ascii="宋体" w:hAnsi="宋体"/>
                <w:color w:val="000000" w:themeColor="text1"/>
              </w:rPr>
            </w:pPr>
            <w:r>
              <w:rPr>
                <w:rFonts w:hint="eastAsia" w:ascii="宋体" w:hAnsi="宋体"/>
                <w:b/>
                <w:szCs w:val="21"/>
              </w:rPr>
              <w:t>删减条款是，</w:t>
            </w:r>
            <w:r>
              <w:rPr>
                <w:rFonts w:hint="eastAsia" w:ascii="宋体" w:hAnsi="宋体"/>
                <w:b/>
                <w:szCs w:val="21"/>
                <w:u w:val="single"/>
              </w:rPr>
              <w:t xml:space="preserve">8.3 </w:t>
            </w:r>
            <w:r>
              <w:rPr>
                <w:rFonts w:hint="eastAsia" w:ascii="宋体" w:hAnsi="宋体"/>
                <w:b/>
                <w:szCs w:val="21"/>
              </w:rPr>
              <w:t xml:space="preserve">  删减理由：</w:t>
            </w:r>
            <w:r>
              <w:rPr>
                <w:rFonts w:hint="eastAsia" w:ascii="宋体" w:hAnsi="宋体"/>
                <w:color w:val="000000" w:themeColor="text1"/>
              </w:rPr>
              <w:t>本公司的</w:t>
            </w:r>
            <w:r>
              <w:rPr>
                <w:rFonts w:hint="eastAsia" w:ascii="宋体" w:hAnsi="宋体"/>
                <w:color w:val="000000" w:themeColor="text1"/>
                <w:lang w:val="en-US" w:eastAsia="zh-CN"/>
              </w:rPr>
              <w:t>销售及售后服务</w:t>
            </w:r>
            <w:r>
              <w:rPr>
                <w:rFonts w:hint="eastAsia" w:ascii="宋体" w:hAnsi="宋体"/>
                <w:color w:val="000000" w:themeColor="text1"/>
              </w:rPr>
              <w:t>均按</w:t>
            </w:r>
            <w:r>
              <w:rPr>
                <w:rFonts w:hint="eastAsia" w:ascii="宋体" w:hAnsi="宋体"/>
                <w:color w:val="000000" w:themeColor="text1"/>
                <w:lang w:val="en-US" w:eastAsia="zh-CN"/>
              </w:rPr>
              <w:t>进客服要求进行服务</w:t>
            </w:r>
            <w:r>
              <w:rPr>
                <w:rFonts w:hint="eastAsia" w:ascii="宋体" w:hAnsi="宋体"/>
                <w:color w:val="000000" w:themeColor="text1"/>
              </w:rPr>
              <w:t>，不</w:t>
            </w:r>
            <w:r>
              <w:rPr>
                <w:rFonts w:hint="eastAsia" w:ascii="宋体" w:hAnsi="宋体"/>
                <w:color w:val="000000" w:themeColor="text1"/>
                <w:lang w:val="en-US" w:eastAsia="zh-CN"/>
              </w:rPr>
              <w:t>涉及产品的</w:t>
            </w:r>
            <w:r>
              <w:rPr>
                <w:rFonts w:hint="eastAsia" w:ascii="宋体" w:hAnsi="宋体"/>
                <w:color w:val="000000" w:themeColor="text1"/>
              </w:rPr>
              <w:t>设计和开发活动，故暂时不适用ISO9001：2015标准的8.3条款，同时不影响我公司提供</w:t>
            </w:r>
            <w:r>
              <w:rPr>
                <w:rFonts w:hint="eastAsia" w:ascii="宋体" w:hAnsi="宋体"/>
                <w:color w:val="000000" w:themeColor="text1"/>
                <w:lang w:val="en-US" w:eastAsia="zh-CN"/>
              </w:rPr>
              <w:t>销售及售后服务</w:t>
            </w:r>
            <w:r>
              <w:rPr>
                <w:rFonts w:hint="eastAsia" w:ascii="宋体" w:hAnsi="宋体"/>
                <w:color w:val="000000" w:themeColor="text1"/>
              </w:rPr>
              <w:t>要求和适用法律法规要求的产品的能力和责任</w:t>
            </w:r>
            <w:r>
              <w:rPr>
                <w:rFonts w:hint="eastAsia" w:ascii="宋体" w:hAnsi="宋体"/>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000000" w:themeColor="text1"/>
                <w:szCs w:val="21"/>
              </w:rPr>
            </w:pPr>
            <w:r>
              <w:rPr>
                <w:rFonts w:ascii="宋体" w:hAnsi="宋体"/>
                <w:b/>
                <w:color w:val="000000" w:themeColor="text1"/>
                <w:szCs w:val="21"/>
              </w:rPr>
              <w:t xml:space="preserve">6. </w:t>
            </w:r>
            <w:r>
              <w:rPr>
                <w:rFonts w:hint="eastAsia" w:ascii="宋体" w:hAnsi="宋体"/>
                <w:b/>
                <w:color w:val="000000" w:themeColor="text1"/>
                <w:szCs w:val="21"/>
              </w:rPr>
              <w:t>■</w:t>
            </w:r>
            <w:r>
              <w:rPr>
                <w:rFonts w:ascii="宋体" w:hAnsi="宋体"/>
                <w:b/>
                <w:color w:val="000000" w:themeColor="text1"/>
                <w:szCs w:val="21"/>
              </w:rPr>
              <w:t>EMS</w:t>
            </w:r>
            <w:r>
              <w:rPr>
                <w:rFonts w:hint="eastAsia" w:ascii="宋体" w:hAnsi="宋体"/>
                <w:b/>
                <w:color w:val="000000" w:themeColor="text1"/>
                <w:szCs w:val="21"/>
              </w:rPr>
              <w:t>环境因素</w:t>
            </w:r>
          </w:p>
          <w:p>
            <w:pPr>
              <w:spacing w:line="300" w:lineRule="exact"/>
              <w:rPr>
                <w:rFonts w:ascii="宋体" w:hAnsi="宋体"/>
                <w:b/>
                <w:color w:val="000000" w:themeColor="text1"/>
                <w:szCs w:val="21"/>
              </w:rPr>
            </w:pPr>
            <w:r>
              <w:rPr>
                <w:rFonts w:hint="eastAsia" w:ascii="宋体" w:hAnsi="宋体"/>
                <w:b/>
                <w:color w:val="000000" w:themeColor="text1"/>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color w:val="000000" w:themeColor="text1"/>
                <w:szCs w:val="21"/>
              </w:rPr>
            </w:pPr>
            <w:r>
              <w:rPr>
                <w:rFonts w:hint="eastAsia" w:ascii="宋体" w:hAnsi="宋体" w:cs="宋体"/>
                <w:bCs/>
                <w:iCs/>
                <w:color w:val="000000" w:themeColor="text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color w:val="000000" w:themeColor="text1"/>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000000" w:themeColor="text1"/>
                <w:szCs w:val="21"/>
              </w:rPr>
            </w:pPr>
            <w:r>
              <w:rPr>
                <w:rFonts w:ascii="宋体" w:hAnsi="宋体"/>
                <w:b/>
                <w:color w:val="000000" w:themeColor="text1"/>
                <w:szCs w:val="21"/>
              </w:rPr>
              <w:t xml:space="preserve">7. </w:t>
            </w:r>
            <w:r>
              <w:rPr>
                <w:rFonts w:hint="eastAsia" w:ascii="宋体" w:hAnsi="宋体"/>
                <w:b/>
                <w:color w:val="000000" w:themeColor="text1"/>
                <w:szCs w:val="21"/>
              </w:rPr>
              <w:t>■</w:t>
            </w:r>
            <w:r>
              <w:rPr>
                <w:rFonts w:ascii="宋体" w:hAnsi="宋体"/>
                <w:b/>
                <w:color w:val="000000" w:themeColor="text1"/>
                <w:szCs w:val="21"/>
              </w:rPr>
              <w:t>OHSMS</w:t>
            </w:r>
            <w:r>
              <w:rPr>
                <w:rFonts w:hint="eastAsia" w:ascii="宋体" w:hAnsi="宋体"/>
                <w:b/>
                <w:color w:val="000000" w:themeColor="text1"/>
                <w:szCs w:val="21"/>
              </w:rPr>
              <w:t>职业健康安全危险源</w:t>
            </w:r>
          </w:p>
          <w:p>
            <w:pPr>
              <w:spacing w:line="240" w:lineRule="exact"/>
              <w:rPr>
                <w:rFonts w:ascii="宋体" w:hAnsi="宋体"/>
                <w:b/>
                <w:color w:val="000000" w:themeColor="text1"/>
                <w:szCs w:val="21"/>
              </w:rPr>
            </w:pPr>
            <w:r>
              <w:rPr>
                <w:rFonts w:hint="eastAsia" w:ascii="宋体" w:hAnsi="宋体"/>
                <w:b/>
                <w:color w:val="000000" w:themeColor="text1"/>
                <w:szCs w:val="21"/>
              </w:rPr>
              <w:t>（职业健康安全危险源辨识是否充分、风险评价合理性，以及风险评价动态变更的及时性等）</w:t>
            </w:r>
          </w:p>
          <w:p>
            <w:pPr>
              <w:spacing w:line="240" w:lineRule="exact"/>
              <w:ind w:firstLine="210" w:firstLineChars="100"/>
              <w:rPr>
                <w:rFonts w:ascii="宋体" w:hAnsi="宋体"/>
                <w:b/>
                <w:color w:val="000000" w:themeColor="text1"/>
                <w:szCs w:val="21"/>
              </w:rPr>
            </w:pPr>
            <w:r>
              <w:rPr>
                <w:rFonts w:hint="eastAsia" w:ascii="宋体" w:hAnsi="宋体" w:cs="宋体"/>
                <w:color w:val="000000" w:themeColor="text1"/>
                <w:szCs w:val="21"/>
              </w:rPr>
              <w:t>组织建立了危险源识别、评价控制程序，识别评价了危险源、风险相关的过程，评价出了</w:t>
            </w:r>
            <w:r>
              <w:rPr>
                <w:rFonts w:hint="eastAsia" w:ascii="宋体" w:hAnsi="宋体"/>
                <w:color w:val="000000" w:themeColor="text1"/>
                <w:szCs w:val="21"/>
              </w:rPr>
              <w:t>火灾、触电、</w:t>
            </w:r>
            <w:r>
              <w:rPr>
                <w:rFonts w:hint="eastAsia" w:ascii="宋体" w:hAnsi="宋体"/>
                <w:color w:val="000000" w:themeColor="text1"/>
                <w:szCs w:val="21"/>
                <w:lang w:val="en-US" w:eastAsia="zh-CN"/>
              </w:rPr>
              <w:t>人身</w:t>
            </w:r>
            <w:r>
              <w:rPr>
                <w:rFonts w:hint="eastAsia" w:ascii="宋体" w:hAnsi="宋体"/>
                <w:color w:val="000000" w:themeColor="text1"/>
                <w:szCs w:val="21"/>
              </w:rPr>
              <w:t>伤害</w:t>
            </w:r>
            <w:r>
              <w:rPr>
                <w:rFonts w:hint="eastAsia" w:ascii="宋体" w:hAnsi="宋体" w:cs="宋体"/>
                <w:color w:val="000000" w:themeColor="text1"/>
                <w:szCs w:val="21"/>
              </w:rPr>
              <w:t>等重要危险源，与之相关的过程有客户需求评审、采购、销售、售后服务等，针对重要危险源制定了管理方案。控制措施实施有效。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pStyle w:val="11"/>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1"/>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hint="eastAsia" w:ascii="宋体" w:hAnsi="宋体"/>
                <w:b/>
                <w:szCs w:val="21"/>
              </w:rPr>
              <w:t>9</w:t>
            </w:r>
            <w:r>
              <w:rPr>
                <w:rFonts w:ascii="宋体" w:hAnsi="宋体"/>
                <w:b/>
                <w:szCs w:val="21"/>
              </w:rPr>
              <w:t xml:space="preserve">. </w:t>
            </w:r>
            <w:r>
              <w:rPr>
                <w:rFonts w:hint="eastAsia" w:ascii="宋体" w:hAnsi="宋体"/>
                <w:b/>
                <w:szCs w:val="21"/>
              </w:rPr>
              <w:t>目标、方案</w:t>
            </w:r>
          </w:p>
          <w:p>
            <w:pPr>
              <w:spacing w:line="300" w:lineRule="exact"/>
              <w:rPr>
                <w:rFonts w:ascii="宋体" w:hAnsi="宋体"/>
                <w:b/>
                <w:szCs w:val="21"/>
              </w:rPr>
            </w:pPr>
            <w:r>
              <w:rPr>
                <w:rFonts w:hint="eastAsia" w:ascii="宋体" w:hAnsi="宋体"/>
                <w:b/>
                <w:szCs w:val="21"/>
              </w:rPr>
              <w:t>（在相关层次上建立可测量的目标，目标、方案的有效性，对质量目标的实现情况进行评价并叙述测量方法）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60" w:lineRule="auto"/>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szCs w:val="21"/>
              </w:rPr>
              <w:t>质量、环境、职业健康安全目标   考核</w:t>
            </w:r>
            <w:r>
              <w:rPr>
                <w:rFonts w:hint="eastAsia" w:asciiTheme="minorEastAsia" w:hAnsiTheme="minorEastAsia" w:eastAsiaTheme="minorEastAsia" w:cstheme="minorEastAsia"/>
                <w:color w:val="000000" w:themeColor="text1"/>
                <w:szCs w:val="21"/>
              </w:rPr>
              <w:t>情况：（2020年</w:t>
            </w:r>
            <w:r>
              <w:rPr>
                <w:rFonts w:hint="eastAsia" w:asciiTheme="minorEastAsia" w:hAnsiTheme="minorEastAsia" w:eastAsiaTheme="minorEastAsia" w:cstheme="minorEastAsia"/>
                <w:color w:val="000000" w:themeColor="text1"/>
                <w:szCs w:val="21"/>
                <w:lang w:val="en-US" w:eastAsia="zh-CN"/>
              </w:rPr>
              <w:t>11</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2021年2</w:t>
            </w:r>
            <w:r>
              <w:rPr>
                <w:rFonts w:hint="eastAsia" w:asciiTheme="minorEastAsia" w:hAnsiTheme="minorEastAsia" w:eastAsiaTheme="minorEastAsia" w:cstheme="minorEastAsia"/>
                <w:color w:val="000000" w:themeColor="text1"/>
                <w:szCs w:val="21"/>
              </w:rPr>
              <w:t>月）</w:t>
            </w:r>
          </w:p>
          <w:p>
            <w:pPr>
              <w:tabs>
                <w:tab w:val="left" w:pos="5606"/>
              </w:tabs>
              <w:spacing w:line="360" w:lineRule="auto"/>
              <w:ind w:left="210" w:leftChars="100"/>
              <w:rPr>
                <w:rFonts w:hint="default" w:ascii="宋体" w:hAnsi="宋体" w:eastAsia="宋体" w:cs="宋体"/>
                <w:b/>
                <w:color w:val="000000" w:themeColor="text1"/>
                <w:lang w:val="en-US" w:eastAsia="zh-CN"/>
              </w:rPr>
            </w:pPr>
            <w:r>
              <w:rPr>
                <w:rFonts w:hint="eastAsia" w:ascii="宋体" w:hAnsi="宋体" w:eastAsia="宋体" w:cs="宋体"/>
                <w:b/>
                <w:color w:val="000000" w:themeColor="text1"/>
                <w:lang w:eastAsia="zh-CN"/>
              </w:rPr>
              <w:t>产品一次交验合格率≥</w:t>
            </w:r>
            <w:r>
              <w:rPr>
                <w:rFonts w:ascii="宋体" w:hAnsi="宋体" w:eastAsia="宋体" w:cs="宋体"/>
                <w:b/>
                <w:color w:val="000000" w:themeColor="text1"/>
                <w:lang w:eastAsia="zh-CN"/>
              </w:rPr>
              <w:t>9</w:t>
            </w:r>
            <w:r>
              <w:rPr>
                <w:rFonts w:hint="eastAsia" w:ascii="宋体" w:hAnsi="宋体" w:eastAsia="宋体" w:cs="宋体"/>
                <w:b/>
                <w:color w:val="000000" w:themeColor="text1"/>
                <w:lang w:eastAsia="zh-CN"/>
              </w:rPr>
              <w:t>8</w:t>
            </w:r>
            <w:r>
              <w:rPr>
                <w:rFonts w:ascii="宋体" w:hAnsi="宋体" w:eastAsia="宋体" w:cs="宋体"/>
                <w:b/>
                <w:color w:val="000000" w:themeColor="text1"/>
                <w:lang w:eastAsia="zh-CN"/>
              </w:rPr>
              <w:t>%</w:t>
            </w:r>
            <w:r>
              <w:rPr>
                <w:rFonts w:hint="eastAsia" w:ascii="宋体" w:hAnsi="宋体" w:cs="宋体"/>
                <w:b/>
                <w:color w:val="000000" w:themeColor="text1"/>
                <w:lang w:eastAsia="zh-CN"/>
              </w:rPr>
              <w:tab/>
            </w:r>
            <w:r>
              <w:rPr>
                <w:rFonts w:hint="eastAsia" w:ascii="宋体" w:hAnsi="宋体" w:cs="宋体"/>
                <w:b/>
                <w:color w:val="000000" w:themeColor="text1"/>
                <w:lang w:val="en-US" w:eastAsia="zh-CN"/>
              </w:rPr>
              <w:t xml:space="preserve">  </w:t>
            </w:r>
            <w:r>
              <w:rPr>
                <w:rFonts w:hint="eastAsia" w:ascii="宋体" w:hAnsi="宋体"/>
                <w:color w:val="000000" w:themeColor="text1"/>
                <w:szCs w:val="21"/>
              </w:rPr>
              <w:t>实测：</w:t>
            </w:r>
            <w:r>
              <w:rPr>
                <w:rFonts w:hint="eastAsia" w:ascii="宋体" w:hAnsi="宋体"/>
                <w:color w:val="000000" w:themeColor="text1"/>
                <w:szCs w:val="21"/>
                <w:lang w:val="en-US" w:eastAsia="zh-CN"/>
              </w:rPr>
              <w:t>100%</w:t>
            </w:r>
          </w:p>
          <w:p>
            <w:pPr>
              <w:tabs>
                <w:tab w:val="left" w:pos="5849"/>
              </w:tabs>
              <w:spacing w:line="360" w:lineRule="auto"/>
              <w:ind w:left="210" w:leftChars="100"/>
              <w:rPr>
                <w:rFonts w:hint="default" w:ascii="宋体" w:hAnsi="宋体" w:eastAsia="宋体" w:cs="宋体"/>
                <w:b/>
                <w:color w:val="000000" w:themeColor="text1"/>
                <w:lang w:val="en-US" w:eastAsia="zh-CN"/>
              </w:rPr>
            </w:pPr>
            <w:r>
              <w:rPr>
                <w:rFonts w:hint="eastAsia" w:ascii="宋体" w:hAnsi="宋体" w:eastAsia="宋体" w:cs="宋体"/>
                <w:b/>
                <w:color w:val="000000" w:themeColor="text1"/>
                <w:lang w:eastAsia="zh-CN"/>
              </w:rPr>
              <w:t>顾客满意度≥</w:t>
            </w:r>
            <w:r>
              <w:rPr>
                <w:rFonts w:ascii="宋体" w:hAnsi="宋体" w:eastAsia="宋体" w:cs="宋体"/>
                <w:b/>
                <w:color w:val="000000" w:themeColor="text1"/>
                <w:lang w:eastAsia="zh-CN"/>
              </w:rPr>
              <w:t>9</w:t>
            </w:r>
            <w:r>
              <w:rPr>
                <w:rFonts w:hint="eastAsia" w:ascii="宋体" w:hAnsi="宋体" w:eastAsia="宋体" w:cs="宋体"/>
                <w:b/>
                <w:color w:val="000000" w:themeColor="text1"/>
                <w:lang w:eastAsia="zh-CN"/>
              </w:rPr>
              <w:t>6</w:t>
            </w:r>
            <w:r>
              <w:rPr>
                <w:rFonts w:ascii="宋体" w:hAnsi="宋体" w:eastAsia="宋体" w:cs="宋体"/>
                <w:b/>
                <w:color w:val="000000" w:themeColor="text1"/>
                <w:lang w:eastAsia="zh-CN"/>
              </w:rPr>
              <w:t>%</w:t>
            </w:r>
            <w:r>
              <w:rPr>
                <w:rFonts w:hint="eastAsia" w:ascii="宋体" w:hAnsi="宋体" w:cs="宋体"/>
                <w:b/>
                <w:color w:val="000000" w:themeColor="text1"/>
                <w:lang w:eastAsia="zh-CN"/>
              </w:rPr>
              <w:tab/>
            </w:r>
            <w:r>
              <w:rPr>
                <w:rFonts w:hint="eastAsia" w:ascii="宋体" w:hAnsi="宋体"/>
                <w:color w:val="000000" w:themeColor="text1"/>
                <w:szCs w:val="21"/>
              </w:rPr>
              <w:t>实测：</w:t>
            </w:r>
            <w:r>
              <w:rPr>
                <w:rFonts w:hint="eastAsia" w:ascii="宋体" w:hAnsi="宋体"/>
                <w:color w:val="000000" w:themeColor="text1"/>
                <w:szCs w:val="21"/>
                <w:lang w:val="en-US" w:eastAsia="zh-CN"/>
              </w:rPr>
              <w:t>98%</w:t>
            </w:r>
          </w:p>
          <w:p>
            <w:pPr>
              <w:tabs>
                <w:tab w:val="left" w:pos="5783"/>
              </w:tabs>
              <w:spacing w:line="360" w:lineRule="auto"/>
              <w:ind w:left="210" w:leftChars="100"/>
              <w:rPr>
                <w:rFonts w:hint="default" w:ascii="宋体" w:hAnsi="宋体" w:eastAsia="宋体" w:cs="宋体"/>
                <w:b/>
                <w:color w:val="000000" w:themeColor="text1"/>
                <w:lang w:val="en-US" w:eastAsia="zh-CN"/>
              </w:rPr>
            </w:pPr>
            <w:r>
              <w:rPr>
                <w:rFonts w:hint="eastAsia" w:ascii="宋体" w:hAnsi="宋体" w:eastAsia="宋体" w:cs="宋体"/>
                <w:b/>
                <w:color w:val="000000" w:themeColor="text1"/>
                <w:lang w:eastAsia="zh-CN"/>
              </w:rPr>
              <w:t>合同履约率</w:t>
            </w:r>
            <w:r>
              <w:rPr>
                <w:rFonts w:ascii="宋体" w:hAnsi="宋体" w:eastAsia="宋体" w:cs="宋体"/>
                <w:b/>
                <w:color w:val="000000" w:themeColor="text1"/>
                <w:lang w:eastAsia="zh-CN"/>
              </w:rPr>
              <w:t>100%</w:t>
            </w:r>
            <w:r>
              <w:rPr>
                <w:rFonts w:hint="eastAsia" w:ascii="宋体" w:hAnsi="宋体" w:cs="宋体"/>
                <w:b/>
                <w:color w:val="000000" w:themeColor="text1"/>
                <w:lang w:eastAsia="zh-CN"/>
              </w:rPr>
              <w:tab/>
            </w:r>
            <w:r>
              <w:rPr>
                <w:rFonts w:hint="eastAsia" w:ascii="宋体" w:hAnsi="宋体" w:cs="宋体"/>
                <w:b/>
                <w:color w:val="000000" w:themeColor="text1"/>
                <w:lang w:val="en-US" w:eastAsia="zh-CN"/>
              </w:rPr>
              <w:t xml:space="preserve"> </w:t>
            </w:r>
            <w:r>
              <w:rPr>
                <w:rFonts w:hint="eastAsia" w:ascii="宋体" w:hAnsi="宋体"/>
                <w:color w:val="000000" w:themeColor="text1"/>
                <w:szCs w:val="21"/>
              </w:rPr>
              <w:t>实测：</w:t>
            </w:r>
            <w:r>
              <w:rPr>
                <w:rFonts w:hint="eastAsia" w:ascii="宋体" w:hAnsi="宋体"/>
                <w:color w:val="000000" w:themeColor="text1"/>
                <w:szCs w:val="21"/>
                <w:lang w:val="en-US" w:eastAsia="zh-CN"/>
              </w:rPr>
              <w:t>100%</w:t>
            </w:r>
          </w:p>
          <w:p>
            <w:pPr>
              <w:tabs>
                <w:tab w:val="left" w:pos="5750"/>
              </w:tabs>
              <w:spacing w:line="360" w:lineRule="auto"/>
              <w:ind w:left="210" w:leftChars="100"/>
              <w:rPr>
                <w:rFonts w:hint="default" w:ascii="宋体" w:hAnsi="宋体" w:eastAsia="宋体" w:cs="宋体"/>
                <w:b/>
                <w:color w:val="000000" w:themeColor="text1"/>
                <w:lang w:val="en-US" w:eastAsia="zh-CN"/>
              </w:rPr>
            </w:pPr>
            <w:r>
              <w:rPr>
                <w:rFonts w:hint="eastAsia" w:ascii="宋体" w:hAnsi="宋体" w:eastAsia="宋体" w:cs="宋体"/>
                <w:b/>
                <w:color w:val="000000" w:themeColor="text1"/>
                <w:lang w:eastAsia="zh-CN"/>
              </w:rPr>
              <w:t>固体分类收集</w:t>
            </w:r>
            <w:r>
              <w:rPr>
                <w:rFonts w:ascii="宋体" w:hAnsi="宋体" w:eastAsia="宋体" w:cs="宋体"/>
                <w:b/>
                <w:color w:val="000000" w:themeColor="text1"/>
                <w:lang w:eastAsia="zh-CN"/>
              </w:rPr>
              <w:t>,</w:t>
            </w:r>
            <w:r>
              <w:rPr>
                <w:rFonts w:hint="eastAsia" w:ascii="宋体" w:hAnsi="宋体" w:eastAsia="宋体" w:cs="宋体"/>
                <w:b/>
                <w:color w:val="000000" w:themeColor="text1"/>
                <w:lang w:eastAsia="zh-CN"/>
              </w:rPr>
              <w:t>集中处理</w:t>
            </w:r>
            <w:r>
              <w:rPr>
                <w:rFonts w:ascii="宋体" w:hAnsi="宋体" w:eastAsia="宋体" w:cs="宋体"/>
                <w:b/>
                <w:color w:val="000000" w:themeColor="text1"/>
                <w:lang w:eastAsia="zh-CN"/>
              </w:rPr>
              <w:t>100%</w:t>
            </w:r>
            <w:r>
              <w:rPr>
                <w:rFonts w:hint="eastAsia" w:ascii="宋体" w:hAnsi="宋体" w:cs="宋体"/>
                <w:b/>
                <w:color w:val="000000" w:themeColor="text1"/>
                <w:lang w:eastAsia="zh-CN"/>
              </w:rPr>
              <w:tab/>
            </w:r>
            <w:r>
              <w:rPr>
                <w:rFonts w:hint="eastAsia" w:ascii="宋体" w:hAnsi="宋体" w:cs="宋体"/>
                <w:b/>
                <w:color w:val="000000" w:themeColor="text1"/>
                <w:lang w:val="en-US" w:eastAsia="zh-CN"/>
              </w:rPr>
              <w:t xml:space="preserve"> </w:t>
            </w:r>
            <w:r>
              <w:rPr>
                <w:rFonts w:hint="eastAsia" w:ascii="宋体" w:hAnsi="宋体"/>
                <w:color w:val="000000" w:themeColor="text1"/>
                <w:szCs w:val="21"/>
              </w:rPr>
              <w:t>实测：</w:t>
            </w:r>
            <w:r>
              <w:rPr>
                <w:rFonts w:hint="eastAsia" w:ascii="宋体" w:hAnsi="宋体"/>
                <w:color w:val="000000" w:themeColor="text1"/>
                <w:szCs w:val="21"/>
                <w:lang w:val="en-US" w:eastAsia="zh-CN"/>
              </w:rPr>
              <w:t>100%</w:t>
            </w:r>
          </w:p>
          <w:p>
            <w:pPr>
              <w:spacing w:line="360" w:lineRule="auto"/>
              <w:ind w:left="210" w:leftChars="100"/>
              <w:rPr>
                <w:rFonts w:hint="eastAsia" w:ascii="宋体" w:hAnsi="宋体"/>
                <w:color w:val="000000" w:themeColor="text1"/>
                <w:szCs w:val="21"/>
              </w:rPr>
            </w:pPr>
            <w:r>
              <w:rPr>
                <w:rFonts w:hint="eastAsia" w:ascii="宋体" w:hAnsi="宋体" w:eastAsia="宋体" w:cs="宋体"/>
                <w:b/>
                <w:color w:val="000000" w:themeColor="text1"/>
                <w:lang w:eastAsia="zh-CN"/>
              </w:rPr>
              <w:t>火灾事故为零</w:t>
            </w:r>
            <w:r>
              <w:rPr>
                <w:rFonts w:hint="eastAsia" w:ascii="宋体" w:hAnsi="宋体"/>
                <w:color w:val="000000" w:themeColor="text1"/>
                <w:szCs w:val="21"/>
              </w:rPr>
              <w:t xml:space="preserve">                                    </w:t>
            </w:r>
            <w:r>
              <w:rPr>
                <w:rFonts w:hint="eastAsia" w:ascii="宋体" w:hAnsi="宋体"/>
                <w:color w:val="000000" w:themeColor="text1"/>
                <w:szCs w:val="21"/>
                <w:lang w:val="en-US" w:eastAsia="zh-CN"/>
              </w:rPr>
              <w:t xml:space="preserve">   </w:t>
            </w:r>
            <w:r>
              <w:rPr>
                <w:rFonts w:hint="eastAsia" w:ascii="宋体" w:hAnsi="宋体"/>
                <w:color w:val="000000" w:themeColor="text1"/>
                <w:szCs w:val="21"/>
              </w:rPr>
              <w:t xml:space="preserve">  实测：零</w:t>
            </w:r>
          </w:p>
          <w:p>
            <w:pPr>
              <w:tabs>
                <w:tab w:val="left" w:pos="5907"/>
              </w:tabs>
              <w:spacing w:line="360" w:lineRule="auto"/>
              <w:ind w:left="210" w:leftChars="100"/>
              <w:rPr>
                <w:rFonts w:hint="eastAsia" w:ascii="宋体" w:hAnsi="宋体"/>
                <w:color w:val="FF0000"/>
                <w:szCs w:val="21"/>
              </w:rPr>
            </w:pPr>
            <w:r>
              <w:rPr>
                <w:rFonts w:hint="eastAsia" w:ascii="宋体" w:hAnsi="宋体" w:eastAsia="宋体" w:cs="宋体"/>
                <w:b/>
                <w:color w:val="000000" w:themeColor="text1"/>
                <w:lang w:eastAsia="zh-CN"/>
              </w:rPr>
              <w:t>意外交通伤害为0</w:t>
            </w:r>
            <w:r>
              <w:rPr>
                <w:rFonts w:hint="eastAsia" w:ascii="宋体" w:hAnsi="宋体" w:cs="宋体"/>
                <w:b/>
                <w:color w:val="000000" w:themeColor="text1"/>
                <w:lang w:eastAsia="zh-CN"/>
              </w:rPr>
              <w:tab/>
            </w:r>
            <w:r>
              <w:rPr>
                <w:rFonts w:hint="eastAsia" w:ascii="宋体" w:hAnsi="宋体"/>
                <w:color w:val="000000" w:themeColor="text1"/>
                <w:szCs w:val="21"/>
              </w:rPr>
              <w:t>实测：零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2020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0</w:t>
            </w:r>
            <w:r>
              <w:rPr>
                <w:rFonts w:hint="eastAsia" w:ascii="宋体" w:hAnsi="宋体" w:cs="宋体"/>
                <w:szCs w:val="21"/>
              </w:rPr>
              <w:t>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320" w:lineRule="exact"/>
              <w:rPr>
                <w:rFonts w:ascii="宋体" w:hAnsi="宋体"/>
                <w:b/>
                <w:szCs w:val="21"/>
              </w:rPr>
            </w:pPr>
            <w:r>
              <w:rPr>
                <w:rFonts w:hint="eastAsia" w:ascii="宋体" w:hAnsi="宋体"/>
                <w:szCs w:val="21"/>
              </w:rPr>
              <w:t>办公</w:t>
            </w:r>
            <w:r>
              <w:rPr>
                <w:rFonts w:hint="eastAsia" w:ascii="宋体" w:hAnsi="宋体"/>
                <w:color w:val="000000" w:themeColor="text1"/>
                <w:szCs w:val="21"/>
              </w:rPr>
              <w:t>面积</w:t>
            </w:r>
            <w:r>
              <w:rPr>
                <w:rFonts w:hint="eastAsia" w:ascii="宋体" w:hAnsi="宋体"/>
                <w:color w:val="000000" w:themeColor="text1"/>
                <w:szCs w:val="21"/>
                <w:lang w:val="en-US" w:eastAsia="zh-CN"/>
              </w:rPr>
              <w:t>500</w:t>
            </w:r>
            <w:r>
              <w:rPr>
                <w:rFonts w:hint="eastAsia" w:ascii="宋体" w:hAnsi="宋体"/>
                <w:color w:val="000000" w:themeColor="text1"/>
                <w:szCs w:val="21"/>
              </w:rPr>
              <w:t>平</w:t>
            </w:r>
            <w:r>
              <w:rPr>
                <w:rFonts w:hint="eastAsia" w:ascii="宋体" w:hAnsi="宋体"/>
                <w:color w:val="000000" w:themeColor="text1"/>
                <w:szCs w:val="21"/>
                <w:lang w:val="en-US" w:eastAsia="zh-CN"/>
              </w:rPr>
              <w:t>米</w:t>
            </w:r>
            <w:r>
              <w:rPr>
                <w:rFonts w:hint="eastAsia" w:ascii="宋体" w:hAnsi="宋体"/>
                <w:color w:val="000000" w:themeColor="text1"/>
                <w:szCs w:val="21"/>
              </w:rPr>
              <w:t>左右，设置</w:t>
            </w:r>
            <w:r>
              <w:rPr>
                <w:rFonts w:hint="eastAsia" w:ascii="宋体" w:hAnsi="宋体"/>
                <w:color w:val="000000" w:themeColor="text1"/>
                <w:szCs w:val="21"/>
                <w:lang w:val="en-US" w:eastAsia="zh-CN"/>
              </w:rPr>
              <w:t>有160平米的</w:t>
            </w:r>
            <w:r>
              <w:rPr>
                <w:rFonts w:hint="eastAsia" w:ascii="宋体" w:hAnsi="宋体"/>
                <w:color w:val="000000" w:themeColor="text1"/>
                <w:szCs w:val="21"/>
              </w:rPr>
              <w:t>库房</w:t>
            </w:r>
            <w:r>
              <w:rPr>
                <w:rFonts w:hint="eastAsia" w:ascii="宋体" w:hAnsi="宋体"/>
                <w:color w:val="000000" w:themeColor="text1"/>
                <w:szCs w:val="21"/>
                <w:lang w:val="en-US" w:eastAsia="zh-CN"/>
              </w:rPr>
              <w:t>作</w:t>
            </w:r>
            <w:r>
              <w:rPr>
                <w:rFonts w:hint="eastAsia" w:ascii="宋体" w:hAnsi="宋体"/>
                <w:color w:val="000000" w:themeColor="text1"/>
                <w:szCs w:val="21"/>
              </w:rPr>
              <w:t>周转环节</w:t>
            </w:r>
            <w:r>
              <w:rPr>
                <w:rFonts w:hint="eastAsia" w:ascii="宋体" w:hAnsi="宋体"/>
                <w:color w:val="000000" w:themeColor="text1"/>
                <w:szCs w:val="21"/>
                <w:lang w:val="en-US" w:eastAsia="zh-CN"/>
              </w:rPr>
              <w:t>使用</w:t>
            </w:r>
            <w:r>
              <w:rPr>
                <w:rFonts w:hint="eastAsia" w:ascii="宋体" w:hAnsi="宋体"/>
                <w:color w:val="000000" w:themeColor="text1"/>
                <w:szCs w:val="21"/>
              </w:rPr>
              <w:t>。</w:t>
            </w:r>
            <w:r>
              <w:rPr>
                <w:rFonts w:hint="eastAsia" w:ascii="宋体" w:hAnsi="宋体" w:cs="宋体"/>
                <w:color w:val="000000" w:themeColor="text1"/>
                <w:szCs w:val="21"/>
              </w:rPr>
              <w:t>主要生产设备包括小汽车、</w:t>
            </w:r>
            <w:r>
              <w:rPr>
                <w:rFonts w:hint="eastAsia"/>
                <w:color w:val="000000" w:themeColor="text1"/>
                <w:szCs w:val="21"/>
              </w:rPr>
              <w:t>电脑及办公设备</w:t>
            </w:r>
            <w:r>
              <w:rPr>
                <w:rStyle w:val="17"/>
                <w:rFonts w:hint="eastAsia" w:ascii="宋体" w:hAnsi="宋体"/>
                <w:color w:val="000000" w:themeColor="text1"/>
                <w:szCs w:val="21"/>
              </w:rPr>
              <w:t>等</w:t>
            </w:r>
            <w:r>
              <w:rPr>
                <w:rFonts w:hint="eastAsia" w:ascii="宋体" w:hAnsi="宋体" w:cs="宋体"/>
                <w:color w:val="000000" w:themeColor="text1"/>
                <w:szCs w:val="21"/>
              </w:rPr>
              <w:t>，可以满足</w:t>
            </w:r>
            <w:r>
              <w:rPr>
                <w:rFonts w:hint="eastAsia" w:ascii="宋体" w:hAnsi="宋体"/>
                <w:color w:val="000000" w:themeColor="text1"/>
                <w:szCs w:val="21"/>
                <w:lang w:eastAsia="zh-CN"/>
              </w:rPr>
              <w:t>服装、遮阳产品（布艺窗帘、百叶、卷帘、柔纱帘）、地毯、工艺品、床上用品的销售及售后服务</w:t>
            </w:r>
            <w:r>
              <w:rPr>
                <w:rFonts w:hint="eastAsia" w:ascii="宋体" w:hAnsi="宋体"/>
                <w:color w:val="000000" w:themeColor="text1"/>
                <w:szCs w:val="21"/>
              </w:rPr>
              <w:t>的需要</w:t>
            </w:r>
            <w:r>
              <w:rPr>
                <w:rFonts w:hint="eastAsia" w:ascii="宋体" w:hAnsi="宋体" w:cs="宋体"/>
                <w:color w:val="000000" w:themeColor="text1"/>
                <w:szCs w:val="21"/>
              </w:rPr>
              <w:t>。特种设备：</w:t>
            </w:r>
            <w:r>
              <w:rPr>
                <w:rFonts w:hint="eastAsia"/>
                <w:color w:val="000000" w:themeColor="text1"/>
                <w:szCs w:val="21"/>
              </w:rPr>
              <w:t>无</w:t>
            </w:r>
            <w:r>
              <w:rPr>
                <w:rFonts w:hint="eastAsia" w:ascii="宋体" w:hAnsi="宋体"/>
                <w:color w:val="000000" w:themeColor="text1"/>
                <w:szCs w:val="21"/>
              </w:rPr>
              <w:t>。</w:t>
            </w:r>
            <w:r>
              <w:rPr>
                <w:rFonts w:hint="eastAsia" w:ascii="宋体" w:hAnsi="宋体" w:cs="宋体"/>
                <w:color w:val="000000" w:themeColor="text1"/>
                <w:szCs w:val="21"/>
              </w:rPr>
              <w:t>公</w:t>
            </w:r>
            <w:r>
              <w:rPr>
                <w:rFonts w:hint="eastAsia" w:ascii="宋体" w:hAnsi="宋体" w:cs="宋体"/>
                <w:szCs w:val="21"/>
              </w:rPr>
              <w:t>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办公区域内设备布置合理，照明设施齐全，均配备了灭火器、消防栓等设施。目前公司从事服务及工作性质</w:t>
            </w:r>
            <w:r>
              <w:rPr>
                <w:rFonts w:hint="eastAsia" w:ascii="宋体" w:hAnsi="宋体"/>
                <w:szCs w:val="21"/>
                <w:lang w:val="de-DE"/>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ascii="宋体" w:hAnsi="宋体" w:cs="宋体"/>
                <w:color w:val="auto"/>
                <w:szCs w:val="21"/>
                <w:lang w:val="en-US" w:eastAsia="zh-CN"/>
              </w:rPr>
              <w:t>主要监视和测量设备为：钢卷尺，采取委外送检，提供有有效的校准证书</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Cs w:val="21"/>
              </w:rPr>
            </w:pPr>
            <w:r>
              <w:rPr>
                <w:rFonts w:hint="eastAsia" w:ascii="宋体" w:hAnsi="宋体"/>
                <w:b/>
                <w:szCs w:val="21"/>
              </w:rPr>
              <w:t>环保设施：</w:t>
            </w:r>
          </w:p>
          <w:p>
            <w:pPr>
              <w:spacing w:line="240" w:lineRule="exact"/>
              <w:rPr>
                <w:rFonts w:ascii="宋体" w:hAnsi="宋体"/>
                <w:b/>
                <w:szCs w:val="21"/>
              </w:rPr>
            </w:pPr>
            <w:r>
              <w:rPr>
                <w:rFonts w:hint="eastAsia" w:ascii="宋体" w:hAnsi="宋体"/>
                <w:b w:val="0"/>
                <w:bCs/>
                <w:sz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Cs w:val="21"/>
              </w:rPr>
            </w:pPr>
            <w:r>
              <w:rPr>
                <w:rFonts w:hint="eastAsia" w:ascii="宋体" w:hAnsi="宋体"/>
                <w:b/>
                <w:szCs w:val="21"/>
              </w:rPr>
              <w:t>职业健康安全设施：</w:t>
            </w:r>
          </w:p>
          <w:p>
            <w:pPr>
              <w:spacing w:line="240" w:lineRule="exact"/>
              <w:rPr>
                <w:rFonts w:ascii="宋体" w:hAnsi="宋体"/>
                <w:b/>
                <w:szCs w:val="21"/>
              </w:rPr>
            </w:pPr>
            <w:r>
              <w:rPr>
                <w:rFonts w:hint="eastAsia" w:ascii="宋体" w:hAnsi="宋体"/>
                <w:b w:val="0"/>
                <w:bCs/>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ascii="宋体" w:hAnsi="宋体"/>
                <w:b/>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服务过程，从审核过程看，公司的服务质量管理基本受控。QMS关键工序(过程)特殊过程为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时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jc w:val="left"/>
              <w:rPr>
                <w:rFonts w:ascii="宋体" w:hAnsi="宋体"/>
                <w:b/>
                <w:szCs w:val="21"/>
              </w:rPr>
            </w:pPr>
            <w:r>
              <w:rPr>
                <w:rFonts w:hint="eastAsia"/>
                <w:szCs w:val="21"/>
              </w:rPr>
              <w:t>无国家/地方技术监督部门质量监督抽查</w:t>
            </w:r>
            <w:r>
              <w:rPr>
                <w:rFonts w:hint="eastAsia"/>
                <w:color w:val="auto"/>
                <w:szCs w:val="21"/>
              </w:rPr>
              <w:t>。</w:t>
            </w:r>
            <w:r>
              <w:rPr>
                <w:rFonts w:hint="eastAsia"/>
                <w:b/>
                <w:color w:val="auto"/>
                <w:sz w:val="20"/>
                <w:szCs w:val="20"/>
              </w:rPr>
              <w:t>（</w:t>
            </w:r>
            <w:r>
              <w:rPr>
                <w:rFonts w:hint="eastAsia"/>
                <w:b/>
                <w:color w:val="000000" w:themeColor="text1"/>
                <w:sz w:val="20"/>
                <w:szCs w:val="20"/>
              </w:rPr>
              <w:t>附相关证</w:t>
            </w:r>
            <w:bookmarkStart w:id="22" w:name="_GoBack"/>
            <w:bookmarkEnd w:id="22"/>
            <w:r>
              <w:rPr>
                <w:rFonts w:hint="eastAsia"/>
                <w:b/>
                <w:color w:val="000000" w:themeColor="text1"/>
                <w:sz w:val="20"/>
                <w:szCs w:val="20"/>
              </w:rPr>
              <w:t>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szCs w:val="21"/>
              </w:rPr>
              <w:t>组织重要环境因素为潜在火灾、固废排放，需要应对的风险和机遇相关的过程为设备销售、垃圾分类收集、运输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b/>
                <w:szCs w:val="21"/>
              </w:rPr>
            </w:pPr>
            <w:r>
              <w:rPr>
                <w:rFonts w:hint="eastAsia" w:asciiTheme="minorEastAsia" w:hAnsiTheme="minorEastAsia" w:eastAsiaTheme="minorEastAsia"/>
                <w:bCs/>
                <w:iCs/>
                <w:szCs w:val="21"/>
              </w:rPr>
              <w:t>组织建立了危险源识别、评价控制程序，识别评价了危险源、风险相关的过程，评价出了重要危险源（火灾、触电、</w:t>
            </w:r>
            <w:r>
              <w:rPr>
                <w:rFonts w:hint="eastAsia" w:asciiTheme="minorEastAsia" w:hAnsiTheme="minorEastAsia" w:eastAsiaTheme="minorEastAsia"/>
                <w:bCs/>
                <w:iCs/>
                <w:szCs w:val="21"/>
                <w:lang w:val="en-US" w:eastAsia="zh-CN"/>
              </w:rPr>
              <w:t>人身</w:t>
            </w:r>
            <w:r>
              <w:rPr>
                <w:rFonts w:hint="eastAsia" w:asciiTheme="minorEastAsia" w:hAnsiTheme="minorEastAsia" w:eastAsiaTheme="minorEastAsia"/>
                <w:bCs/>
                <w:iCs/>
                <w:szCs w:val="21"/>
              </w:rPr>
              <w:t>伤害等），与之相关的过程有合同评审、产品采购、销售过程。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ascii="宋体" w:hAnsi="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szCs w:val="21"/>
              </w:rPr>
              <w:t>。同时，质量目标得到沟通和监视评价</w:t>
            </w:r>
            <w:r>
              <w:rPr>
                <w:rFonts w:hint="eastAsia" w:ascii="宋体" w:hAnsi="宋体" w:cs="宋体"/>
                <w:color w:val="000000" w:themeColor="text1"/>
                <w:szCs w:val="21"/>
              </w:rPr>
              <w:t>，通过数据的汇总统计、描述性统计等方法对目标进行了测量，总体已达到或超过了规定的目标值。通过2020年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szCs w:val="21"/>
              </w:rPr>
              <w:t>满意度调查按规定实施</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月实施，满意度评价98分</w:t>
            </w:r>
            <w:r>
              <w:rPr>
                <w:rFonts w:hint="eastAsia" w:ascii="宋体" w:hAnsi="宋体" w:cs="宋体"/>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b/>
                <w:szCs w:val="21"/>
              </w:rPr>
            </w:pPr>
            <w:r>
              <w:rPr>
                <w:rFonts w:hint="eastAsia" w:ascii="宋体" w:hAnsi="宋体" w:cs="宋体"/>
                <w:szCs w:val="21"/>
              </w:rPr>
              <w:t>建立有《内部审核控制程序》，规定了内审频次一年一次，内审时间：202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szCs w:val="21"/>
              </w:rPr>
              <w:t>涉及</w:t>
            </w:r>
            <w:r>
              <w:rPr>
                <w:rFonts w:hint="eastAsia" w:ascii="宋体" w:hAnsi="宋体"/>
                <w:szCs w:val="21"/>
                <w:lang w:val="en-US" w:eastAsia="zh-CN"/>
              </w:rPr>
              <w:t>供</w:t>
            </w:r>
            <w:r>
              <w:rPr>
                <w:rFonts w:hint="eastAsia" w:ascii="宋体" w:hAnsi="宋体"/>
                <w:color w:val="000000" w:themeColor="text1"/>
                <w:szCs w:val="21"/>
                <w:lang w:val="en-US" w:eastAsia="zh-CN"/>
              </w:rPr>
              <w:t>销部</w:t>
            </w:r>
            <w:r>
              <w:rPr>
                <w:rFonts w:hint="eastAsia" w:ascii="宋体" w:hAnsi="宋体"/>
                <w:color w:val="000000" w:themeColor="text1"/>
                <w:szCs w:val="21"/>
              </w:rPr>
              <w:t>公</w:t>
            </w:r>
            <w:r>
              <w:rPr>
                <w:rFonts w:hint="eastAsia" w:ascii="宋体" w:hAnsi="宋体"/>
                <w:szCs w:val="21"/>
              </w:rPr>
              <w:t>司</w:t>
            </w:r>
            <w:r>
              <w:rPr>
                <w:rFonts w:hint="eastAsia" w:ascii="宋体" w:hAnsi="宋体"/>
                <w:szCs w:val="21"/>
                <w:lang w:val="en-US" w:eastAsia="zh-CN"/>
              </w:rPr>
              <w:t>现场有新购进的商品</w:t>
            </w:r>
            <w:r>
              <w:rPr>
                <w:rFonts w:hint="eastAsia" w:ascii="宋体" w:hAnsi="宋体"/>
                <w:szCs w:val="21"/>
              </w:rPr>
              <w:t>，但未见的相关</w:t>
            </w:r>
            <w:r>
              <w:rPr>
                <w:rFonts w:hint="eastAsia" w:ascii="宋体" w:hAnsi="宋体"/>
                <w:szCs w:val="21"/>
                <w:lang w:val="en-US" w:eastAsia="zh-CN"/>
              </w:rPr>
              <w:t>验收</w:t>
            </w:r>
            <w:r>
              <w:rPr>
                <w:rFonts w:hint="eastAsia" w:ascii="宋体" w:hAnsi="宋体"/>
                <w:szCs w:val="21"/>
              </w:rPr>
              <w:t>记录，</w:t>
            </w:r>
            <w:r>
              <w:rPr>
                <w:rFonts w:hint="eastAsia" w:ascii="宋体" w:hAnsi="宋体" w:cs="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5.</w:t>
            </w:r>
            <w:r>
              <w:rPr>
                <w:rFonts w:ascii="宋体" w:hAnsi="宋体"/>
                <w:b/>
                <w:szCs w:val="21"/>
              </w:rPr>
              <w:t xml:space="preserve"> EMS</w:t>
            </w:r>
            <w:r>
              <w:rPr>
                <w:rFonts w:hint="eastAsia" w:ascii="宋体" w:hAnsi="宋体"/>
                <w:b/>
                <w:szCs w:val="21"/>
              </w:rPr>
              <w:t>是否按规定对主要污染物（污水、废气、噪声、废渣等）及排放实施了例行的监视或测量，结果是否满足相关要求？</w:t>
            </w:r>
          </w:p>
          <w:p>
            <w:pPr>
              <w:spacing w:line="240" w:lineRule="exact"/>
              <w:rPr>
                <w:rFonts w:ascii="宋体" w:hAnsi="宋体"/>
                <w:b/>
                <w:szCs w:val="21"/>
              </w:rPr>
            </w:pPr>
            <w:r>
              <w:rPr>
                <w:rFonts w:hint="eastAsia" w:ascii="宋体" w:hAnsi="宋体"/>
                <w:b/>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6.  EMS</w:t>
            </w:r>
            <w:r>
              <w:rPr>
                <w:rFonts w:hint="eastAsia" w:ascii="宋体" w:hAnsi="宋体"/>
                <w:b/>
                <w:szCs w:val="21"/>
              </w:rPr>
              <w:t>国家</w:t>
            </w:r>
            <w:r>
              <w:rPr>
                <w:rFonts w:ascii="宋体" w:hAnsi="宋体"/>
                <w:b/>
                <w:szCs w:val="21"/>
              </w:rPr>
              <w:t>/</w:t>
            </w:r>
            <w:r>
              <w:rPr>
                <w:rFonts w:hint="eastAsia" w:ascii="宋体" w:hAnsi="宋体"/>
                <w:b/>
                <w:szCs w:val="21"/>
              </w:rPr>
              <w:t>地方环保部门监测结果、新改扩建项目符合环评报告、三同时验收报告要求情况及措施</w:t>
            </w:r>
            <w:r>
              <w:rPr>
                <w:rFonts w:ascii="宋体" w:hAnsi="宋体"/>
                <w:b/>
                <w:szCs w:val="21"/>
              </w:rPr>
              <w:t>(98</w:t>
            </w:r>
            <w:r>
              <w:rPr>
                <w:rFonts w:hint="eastAsia" w:ascii="宋体" w:hAnsi="宋体"/>
                <w:b/>
                <w:szCs w:val="21"/>
              </w:rPr>
              <w:t>年后</w:t>
            </w:r>
            <w:r>
              <w:rPr>
                <w:rFonts w:ascii="宋体" w:hAnsi="宋体"/>
                <w:b/>
                <w:szCs w:val="21"/>
              </w:rPr>
              <w:t xml:space="preserve">) </w:t>
            </w: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Cs w:val="21"/>
              </w:rPr>
            </w:pPr>
            <w:r>
              <w:rPr>
                <w:rFonts w:ascii="宋体" w:hAnsi="宋体"/>
                <w:b/>
                <w:szCs w:val="21"/>
              </w:rPr>
              <w:t>7. OHSMS</w:t>
            </w:r>
            <w:r>
              <w:rPr>
                <w:rFonts w:hint="eastAsia" w:ascii="宋体" w:hAnsi="宋体"/>
                <w:b/>
                <w:szCs w:val="21"/>
              </w:rPr>
              <w:t>是否按规定对职业健康安全项目进行定期测量，结果是否满足相关要求：</w:t>
            </w:r>
          </w:p>
          <w:p>
            <w:pPr>
              <w:spacing w:line="240" w:lineRule="exact"/>
              <w:ind w:firstLine="211" w:firstLineChars="100"/>
              <w:rPr>
                <w:rFonts w:ascii="宋体" w:hAnsi="宋体"/>
                <w:b/>
                <w:szCs w:val="21"/>
              </w:rPr>
            </w:pPr>
            <w:r>
              <w:rPr>
                <w:rFonts w:hint="eastAsia" w:ascii="宋体" w:hAnsi="宋体"/>
                <w:b/>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ascii="宋体" w:hAnsi="宋体"/>
                <w:b/>
                <w:szCs w:val="21"/>
              </w:rPr>
              <w:t>8.OHSMS</w:t>
            </w:r>
            <w:r>
              <w:rPr>
                <w:rFonts w:hint="eastAsia" w:ascii="宋体" w:hAnsi="宋体"/>
                <w:b/>
                <w:szCs w:val="21"/>
              </w:rPr>
              <w:t>国家</w:t>
            </w:r>
            <w:r>
              <w:rPr>
                <w:rFonts w:ascii="宋体" w:hAnsi="宋体"/>
                <w:b/>
                <w:szCs w:val="21"/>
              </w:rPr>
              <w:t>/</w:t>
            </w:r>
            <w:r>
              <w:rPr>
                <w:rFonts w:hint="eastAsia" w:ascii="宋体" w:hAnsi="宋体"/>
                <w:b/>
                <w:szCs w:val="21"/>
              </w:rPr>
              <w:t>地方职业健康安全部门监督检查情况及措施</w:t>
            </w:r>
          </w:p>
          <w:p>
            <w:pPr>
              <w:spacing w:line="240" w:lineRule="exact"/>
              <w:rPr>
                <w:rFonts w:ascii="宋体" w:hAnsi="宋体"/>
                <w:b/>
                <w:szCs w:val="21"/>
              </w:rPr>
            </w:pPr>
            <w:r>
              <w:rPr>
                <w:rFonts w:hint="eastAsia"/>
                <w:b/>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numPr>
                <w:ilvl w:val="0"/>
                <w:numId w:val="4"/>
              </w:numPr>
              <w:spacing w:line="240" w:lineRule="exact"/>
              <w:ind w:left="0" w:leftChars="0" w:firstLine="0" w:firstLineChars="0"/>
              <w:rPr>
                <w:rFonts w:hint="eastAsia" w:ascii="宋体" w:hAnsi="宋体"/>
                <w:b/>
                <w:szCs w:val="21"/>
              </w:rPr>
            </w:pPr>
            <w:r>
              <w:rPr>
                <w:rFonts w:hint="eastAsia" w:ascii="宋体" w:hAnsi="宋体"/>
                <w:b/>
                <w:szCs w:val="21"/>
              </w:rPr>
              <w:t>其他能够标明组织绩效、信誉的证据</w:t>
            </w:r>
            <w:r>
              <w:rPr>
                <w:rFonts w:ascii="宋体" w:hAnsi="宋体"/>
                <w:b/>
                <w:szCs w:val="21"/>
              </w:rPr>
              <w:t>/</w:t>
            </w:r>
            <w:r>
              <w:rPr>
                <w:rFonts w:hint="eastAsia" w:ascii="宋体" w:hAnsi="宋体"/>
                <w:b/>
                <w:szCs w:val="21"/>
              </w:rPr>
              <w:t>信息：</w:t>
            </w:r>
          </w:p>
          <w:p>
            <w:pPr>
              <w:widowControl/>
              <w:numPr>
                <w:ilvl w:val="0"/>
                <w:numId w:val="0"/>
              </w:numPr>
              <w:spacing w:line="240" w:lineRule="exact"/>
              <w:ind w:leftChars="0"/>
              <w:rPr>
                <w:rFonts w:ascii="宋体" w:hAnsi="宋体"/>
                <w:b/>
                <w:szCs w:val="21"/>
              </w:rPr>
            </w:pPr>
            <w:r>
              <w:rPr>
                <w:rFonts w:hint="eastAsia" w:ascii="宋体" w:hAnsi="宋体"/>
                <w:b w:val="0"/>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color w:val="000000" w:themeColor="text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rFonts w:hint="default" w:eastAsia="宋体"/>
                <w:b/>
                <w:color w:val="000000" w:themeColor="text1"/>
                <w:szCs w:val="21"/>
                <w:lang w:val="en-US" w:eastAsia="zh-CN"/>
              </w:rPr>
            </w:pPr>
            <w:r>
              <w:rPr>
                <w:rFonts w:hint="eastAsia"/>
                <w:b/>
                <w:color w:val="000000" w:themeColor="text1"/>
                <w:szCs w:val="21"/>
                <w:lang w:val="en-US" w:eastAsia="zh-CN"/>
              </w:rPr>
              <w:t>上次不符合为供销部 8.7.2，</w:t>
            </w:r>
            <w:r>
              <w:rPr>
                <w:rFonts w:hint="eastAsia" w:ascii="宋体" w:hAnsi="宋体"/>
                <w:b/>
                <w:color w:val="000000" w:themeColor="text1"/>
                <w:sz w:val="21"/>
                <w:szCs w:val="21"/>
              </w:rPr>
              <w:t>经本次审核验证均整改且无类似不符合情况出现</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w:t>
      </w:r>
      <w:r>
        <w:rPr>
          <w:rFonts w:hint="eastAsia" w:ascii="方正仿宋简体" w:eastAsia="方正仿宋简体"/>
          <w:b/>
          <w:color w:val="000000" w:themeColor="text1"/>
          <w:u w:val="single"/>
        </w:rPr>
        <w:t>行政部</w:t>
      </w:r>
      <w:r>
        <w:rPr>
          <w:rFonts w:hint="eastAsia"/>
          <w:b/>
          <w:color w:val="000000" w:themeColor="text1"/>
        </w:rPr>
        <w:t>部门</w:t>
      </w:r>
      <w:r>
        <w:rPr>
          <w:rFonts w:hint="eastAsia"/>
          <w:b/>
          <w:color w:val="000000" w:themeColor="text1"/>
          <w:lang w:val="en-US" w:eastAsia="zh-CN"/>
        </w:rPr>
        <w:t>QES7.5.3</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rPr>
        <w:sym w:font="Wingdings 2" w:char="0052"/>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服装、遮阳产品（布艺窗帘、百叶、卷帘、柔纱帘）、地毯、工艺品、床上用品的销售及售后服务</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sz w:val="20"/>
              </w:rPr>
              <w:t>服装、遮阳产品（布艺窗帘、百叶、卷帘、柔纱帘）、地毯、工艺品、床上用品的销售及售后服务所涉及场所的相关环境管理活动</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sz w:val="20"/>
              </w:rPr>
              <w:t>服装、遮阳产品（布艺窗帘、百叶、卷帘、柔纱帘）、地毯、工艺品、床上用品的销售及售后服务所涉及场所的相关职业健康安全管理活动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rPr>
          <w:rFonts w:hint="eastAsia" w:ascii="宋体" w:hAnsi="宋体" w:eastAsia="宋体" w:cs="Times New Roman"/>
          <w:kern w:val="2"/>
          <w:sz w:val="21"/>
          <w:szCs w:val="22"/>
          <w:lang w:val="en-US" w:eastAsia="zh-CN" w:bidi="ar-SA"/>
        </w:rPr>
        <w:drawing>
          <wp:anchor distT="0" distB="0" distL="114300" distR="114300" simplePos="0" relativeHeight="251699200" behindDoc="0" locked="0" layoutInCell="1" allowOverlap="1">
            <wp:simplePos x="0" y="0"/>
            <wp:positionH relativeFrom="column">
              <wp:posOffset>1623695</wp:posOffset>
            </wp:positionH>
            <wp:positionV relativeFrom="paragraph">
              <wp:posOffset>402590</wp:posOffset>
            </wp:positionV>
            <wp:extent cx="362585" cy="335915"/>
            <wp:effectExtent l="0" t="0" r="3175" b="14605"/>
            <wp:wrapNone/>
            <wp:docPr id="4" name="图片 7"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45e69cce4380e02713697e955d1ffd9"/>
                    <pic:cNvPicPr>
                      <a:picLocks noChangeAspect="1"/>
                    </pic:cNvPicPr>
                  </pic:nvPicPr>
                  <pic:blipFill>
                    <a:blip r:embed="rId6"/>
                    <a:stretch>
                      <a:fillRect/>
                    </a:stretch>
                  </pic:blipFill>
                  <pic:spPr>
                    <a:xfrm>
                      <a:off x="0" y="0"/>
                      <a:ext cx="362585" cy="335915"/>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5" w:firstLineChars="250"/>
        <w:rPr>
          <w:b/>
          <w:color w:val="000000" w:themeColor="text1"/>
        </w:rPr>
      </w:pPr>
      <w:r>
        <w:rPr>
          <w:rFonts w:ascii="宋体" w:hAnsi="宋体"/>
        </w:rPr>
        <w:drawing>
          <wp:anchor distT="0" distB="0" distL="114300" distR="114300" simplePos="0" relativeHeight="251701248" behindDoc="0" locked="0" layoutInCell="1" allowOverlap="1">
            <wp:simplePos x="0" y="0"/>
            <wp:positionH relativeFrom="column">
              <wp:posOffset>1565275</wp:posOffset>
            </wp:positionH>
            <wp:positionV relativeFrom="paragraph">
              <wp:posOffset>153670</wp:posOffset>
            </wp:positionV>
            <wp:extent cx="637540" cy="397510"/>
            <wp:effectExtent l="0" t="0" r="2540" b="13970"/>
            <wp:wrapNone/>
            <wp:docPr id="6" name="图片 6"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文档 2020-01-09 10.59.53_副本.jpg"/>
                    <pic:cNvPicPr>
                      <a:picLocks noChangeAspect="1"/>
                    </pic:cNvPicPr>
                  </pic:nvPicPr>
                  <pic:blipFill>
                    <a:blip r:embed="rId7"/>
                    <a:stretch>
                      <a:fillRect/>
                    </a:stretch>
                  </pic:blipFill>
                  <pic:spPr>
                    <a:xfrm>
                      <a:off x="0" y="0"/>
                      <a:ext cx="637540" cy="397510"/>
                    </a:xfrm>
                    <a:prstGeom prst="rect">
                      <a:avLst/>
                    </a:prstGeom>
                    <a:noFill/>
                    <a:ln>
                      <a:noFill/>
                    </a:ln>
                  </pic:spPr>
                </pic:pic>
              </a:graphicData>
            </a:graphic>
          </wp:anchor>
        </w:drawing>
      </w:r>
      <w:r>
        <w:rPr>
          <w:sz w:val="24"/>
        </w:rPr>
        <w:drawing>
          <wp:anchor distT="0" distB="0" distL="114300" distR="114300" simplePos="0" relativeHeight="251704320" behindDoc="0" locked="0" layoutInCell="1" allowOverlap="1">
            <wp:simplePos x="0" y="0"/>
            <wp:positionH relativeFrom="column">
              <wp:posOffset>2931795</wp:posOffset>
            </wp:positionH>
            <wp:positionV relativeFrom="paragraph">
              <wp:posOffset>95885</wp:posOffset>
            </wp:positionV>
            <wp:extent cx="590550" cy="426720"/>
            <wp:effectExtent l="0" t="0" r="3810" b="0"/>
            <wp:wrapNone/>
            <wp:docPr id="5"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24309\AppData\Local\Temp\WeChat Files\5990baca09647c352f1321b31faa90a.jpg"/>
                    <pic:cNvPicPr>
                      <a:picLocks noChangeAspect="1"/>
                    </pic:cNvPicPr>
                  </pic:nvPicPr>
                  <pic:blipFill>
                    <a:blip r:embed="rId8"/>
                    <a:stretch>
                      <a:fillRect/>
                    </a:stretch>
                  </pic:blipFill>
                  <pic:spPr>
                    <a:xfrm>
                      <a:off x="0" y="0"/>
                      <a:ext cx="590550" cy="426720"/>
                    </a:xfrm>
                    <a:prstGeom prst="rect">
                      <a:avLst/>
                    </a:prstGeom>
                    <a:noFill/>
                    <a:ln>
                      <a:noFill/>
                    </a:ln>
                  </pic:spPr>
                </pic:pic>
              </a:graphicData>
            </a:graphic>
          </wp:anchor>
        </w:drawing>
      </w:r>
      <w:r>
        <w:rPr>
          <w:rFonts w:hint="eastAsia"/>
          <w:b/>
          <w:sz w:val="22"/>
          <w:szCs w:val="22"/>
        </w:rPr>
        <w:drawing>
          <wp:anchor distT="0" distB="0" distL="114300" distR="114300" simplePos="0" relativeHeight="251705344" behindDoc="0" locked="0" layoutInCell="1" allowOverlap="1">
            <wp:simplePos x="0" y="0"/>
            <wp:positionH relativeFrom="column">
              <wp:posOffset>2399665</wp:posOffset>
            </wp:positionH>
            <wp:positionV relativeFrom="paragraph">
              <wp:posOffset>119380</wp:posOffset>
            </wp:positionV>
            <wp:extent cx="422910" cy="320040"/>
            <wp:effectExtent l="0" t="0" r="3810" b="0"/>
            <wp:wrapNone/>
            <wp:docPr id="3" name="图片 4"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Users\Administrator\Desktop\签名.jpg"/>
                    <pic:cNvPicPr>
                      <a:picLocks noChangeAspect="1"/>
                    </pic:cNvPicPr>
                  </pic:nvPicPr>
                  <pic:blipFill>
                    <a:blip r:embed="rId9"/>
                    <a:stretch>
                      <a:fillRect/>
                    </a:stretch>
                  </pic:blipFill>
                  <pic:spPr>
                    <a:xfrm>
                      <a:off x="0" y="0"/>
                      <a:ext cx="422910" cy="320040"/>
                    </a:xfrm>
                    <a:prstGeom prst="rect">
                      <a:avLst/>
                    </a:prstGeom>
                    <a:noFill/>
                    <a:ln>
                      <a:noFill/>
                    </a:ln>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03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14</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ascii="宋体" w:hAnsi="宋体" w:eastAsia="宋体" w:cs="Times New Roman"/>
          <w:kern w:val="2"/>
          <w:sz w:val="21"/>
          <w:szCs w:val="22"/>
          <w:lang w:val="en-US" w:eastAsia="zh-CN" w:bidi="ar-SA"/>
        </w:rPr>
        <w:drawing>
          <wp:anchor distT="0" distB="0" distL="114300" distR="114300" simplePos="0" relativeHeight="251747328" behindDoc="0" locked="0" layoutInCell="1" allowOverlap="1">
            <wp:simplePos x="0" y="0"/>
            <wp:positionH relativeFrom="column">
              <wp:posOffset>825500</wp:posOffset>
            </wp:positionH>
            <wp:positionV relativeFrom="paragraph">
              <wp:posOffset>146050</wp:posOffset>
            </wp:positionV>
            <wp:extent cx="362585" cy="335915"/>
            <wp:effectExtent l="0" t="0" r="3175" b="14605"/>
            <wp:wrapNone/>
            <wp:docPr id="11" name="图片 7"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45e69cce4380e02713697e955d1ffd9"/>
                    <pic:cNvPicPr>
                      <a:picLocks noChangeAspect="1"/>
                    </pic:cNvPicPr>
                  </pic:nvPicPr>
                  <pic:blipFill>
                    <a:blip r:embed="rId6"/>
                    <a:stretch>
                      <a:fillRect/>
                    </a:stretch>
                  </pic:blipFill>
                  <pic:spPr>
                    <a:xfrm>
                      <a:off x="0" y="0"/>
                      <a:ext cx="362585" cy="335915"/>
                    </a:xfrm>
                    <a:prstGeom prst="rect">
                      <a:avLst/>
                    </a:prstGeom>
                    <a:noFill/>
                    <a:ln>
                      <a:noFill/>
                    </a:ln>
                  </pic:spPr>
                </pic:pic>
              </a:graphicData>
            </a:graphic>
          </wp:anchor>
        </w:drawing>
      </w:r>
      <w:r>
        <w:rPr>
          <w:rFonts w:hint="eastAsia"/>
          <w:b/>
          <w:color w:val="000000" w:themeColor="text1"/>
          <w:szCs w:val="21"/>
        </w:rPr>
        <w:t xml:space="preserve">组长签字:                                 </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BDFAB"/>
    <w:multiLevelType w:val="singleLevel"/>
    <w:tmpl w:val="DA7BDFAB"/>
    <w:lvl w:ilvl="0" w:tentative="0">
      <w:start w:val="2"/>
      <w:numFmt w:val="decimal"/>
      <w:suff w:val="nothing"/>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060980"/>
    <w:rsid w:val="1F446BEF"/>
    <w:rsid w:val="2F9C0DD2"/>
    <w:rsid w:val="36A4584B"/>
    <w:rsid w:val="398B7868"/>
    <w:rsid w:val="3EAD639B"/>
    <w:rsid w:val="44B5370E"/>
    <w:rsid w:val="58D348B4"/>
    <w:rsid w:val="5F514877"/>
    <w:rsid w:val="60643F67"/>
    <w:rsid w:val="728D3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10</TotalTime>
  <ScaleCrop>false</ScaleCrop>
  <LinksUpToDate>false</LinksUpToDate>
  <CharactersWithSpaces>5057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2021-03-14T06:21:44Z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