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赵飞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：办公室/管代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屈蓓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2021.3.15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5.1.1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9.2内审审核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10.3持续改进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法律地位文件和相关资质有效性的核实：</w:t>
            </w:r>
            <w:r>
              <w:rPr>
                <w:rFonts w:hint="eastAsia"/>
                <w:sz w:val="24"/>
                <w:szCs w:val="24"/>
              </w:rPr>
              <w:t>场所情况及适用法规的遵守情况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根据公司领导介绍及查证，公司主要从事Q: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/>
                <w:sz w:val="24"/>
                <w:szCs w:val="24"/>
              </w:rPr>
              <w:t>。公司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立于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2003年8月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</w:t>
            </w:r>
            <w:bookmarkStart w:id="0" w:name="_Hlk524786658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现场查阅了</w:t>
            </w:r>
            <w:r>
              <w:rPr>
                <w:rFonts w:hint="eastAsia"/>
                <w:sz w:val="24"/>
                <w:szCs w:val="24"/>
              </w:rPr>
              <w:t>公司法人营业执照（三证合一），</w:t>
            </w:r>
            <w:r>
              <w:rPr>
                <w:rFonts w:hint="eastAsia" w:ascii="宋体" w:hAnsi="宋体"/>
                <w:sz w:val="24"/>
                <w:szCs w:val="24"/>
              </w:rPr>
              <w:t>营业执照社会统一信用代码：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91610103750220766F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, 在有效期内，行政资质持续有效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/>
                <w:sz w:val="24"/>
                <w:szCs w:val="24"/>
              </w:rPr>
              <w:t>，没有强制性法律法规资质类许可证要求。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公司注册地址：西安市碑林区友谊西路127号西北工业大学西苑后勤产业集团办公楼313室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经现场查看，公司经营地址位于：陕西省西安市莲湖区二环南路西段202号九座花园东区405室，与委托书相同。</w:t>
            </w:r>
          </w:p>
          <w:bookmarkEnd w:id="1"/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根据公司领导介绍，质量运行以来， 公司Q: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29766700"/>
            <w:bookmarkStart w:id="3" w:name="_Hlk518913993"/>
            <w:bookmarkStart w:id="4" w:name="_Hlk516119691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2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满足顾客需求，提供优质服务，强化过程管理，致力持续改进。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工程技术部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市场项目部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屈蓓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2020.9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.2），作为各部门应对风险的实施依据，办公室按要求对实施情况进行考核。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市场项目部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工程技术部</w:t>
            </w:r>
            <w:r>
              <w:rPr>
                <w:rFonts w:hint="eastAsia" w:ascii="Calibri" w:hAnsi="宋体"/>
                <w:sz w:val="24"/>
                <w:szCs w:val="24"/>
              </w:rPr>
              <w:t>将顾客产品有关要求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工程技术部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</w:rPr>
              <w:t>产品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销售及相关技术服务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项目交付合格率100％</w:t>
            </w:r>
            <w:r>
              <w:rPr>
                <w:rFonts w:hint="eastAsia" w:ascii="宋体" w:hAnsi="宋体"/>
                <w:sz w:val="24"/>
                <w:szCs w:val="24"/>
              </w:rPr>
              <w:t>；考核方法：项目交付合格数/项目交付数*100%；考核频次：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b、顾客满意率9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％以上；考核方法：考核期内</w:t>
            </w:r>
            <w:r>
              <w:rPr>
                <w:rFonts w:hint="eastAsia" w:ascii="宋体" w:hAnsi="宋体"/>
                <w:sz w:val="24"/>
                <w:szCs w:val="24"/>
                <w:lang w:val="de-DE"/>
              </w:rPr>
              <w:t>顾客</w:t>
            </w:r>
            <w:r>
              <w:rPr>
                <w:rFonts w:hint="eastAsia" w:ascii="宋体" w:hAnsi="宋体"/>
                <w:sz w:val="24"/>
                <w:szCs w:val="24"/>
              </w:rPr>
              <w:t>满意总分数/顾客数*100%；考核频次：每年一次。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计算机软件研发交付合格率100％</w:t>
            </w:r>
            <w:r>
              <w:rPr>
                <w:rFonts w:hint="eastAsia" w:ascii="宋体" w:hAnsi="宋体"/>
                <w:sz w:val="24"/>
                <w:szCs w:val="24"/>
              </w:rPr>
              <w:t>；考核方法：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ascii="宋体" w:hAnsi="宋体"/>
                <w:sz w:val="24"/>
                <w:szCs w:val="24"/>
              </w:rPr>
              <w:t>项目交付合格数/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ascii="宋体" w:hAnsi="宋体"/>
                <w:sz w:val="24"/>
                <w:szCs w:val="24"/>
              </w:rPr>
              <w:t>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.1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服务合格率100％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%）；b、顾客满意率9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%（目标：9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％以上），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c、计算机软件研发交付合格率100％（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目标；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根据公司领导介绍及现场查证，公司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经现场查看，公司经营地址位于陕西省西安市莲湖区二环南路西段202号九座花园东区405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室，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公司办公面积160平米，配置了办公电脑12台；打印/复印机2台；办公桌椅、文件柜等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公司设备配置，主要为研发所用的笔记本电脑、系统集成所用的OTDR、万用表等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根据公司领导介绍及现场查证，目前公司策划形成了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经查：</w:t>
            </w:r>
            <w:r>
              <w:rPr>
                <w:rFonts w:hint="eastAsia" w:ascii="宋体" w:hAnsi="宋体"/>
                <w:sz w:val="24"/>
                <w:szCs w:val="24"/>
              </w:rPr>
              <w:t>公司“内部审核控制程序”，规定了相关的控制要求。查看的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年度内部审核实施计划”，审核目的、依据、范围，清晰、明确。内审实施计划覆盖了包括管理层在内的公司质量管理体系各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部门及标准相关条款，内审计划经总经理批准。</w:t>
            </w:r>
            <w:bookmarkStart w:id="11" w:name="_Hlk518315283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公司组成了</w:t>
            </w:r>
            <w:bookmarkEnd w:id="11"/>
            <w:bookmarkStart w:id="12" w:name="_Hlk518315229"/>
            <w:bookmarkStart w:id="13" w:name="_Hlk7100268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组长：殷军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组员：屈蓓的2人内审组</w:t>
            </w:r>
            <w:r>
              <w:rPr>
                <w:rFonts w:hint="eastAsia" w:ascii="宋体" w:hAnsi="宋体"/>
                <w:sz w:val="24"/>
                <w:szCs w:val="24"/>
              </w:rPr>
              <w:t>，按计划于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.12.1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7-18</w:t>
            </w:r>
            <w:r>
              <w:rPr>
                <w:rFonts w:hint="eastAsia" w:ascii="宋体" w:hAnsi="宋体"/>
                <w:sz w:val="24"/>
                <w:szCs w:val="24"/>
              </w:rPr>
              <w:t>进行了为期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天的集中式内审。</w:t>
            </w:r>
            <w:bookmarkEnd w:id="12"/>
          </w:p>
          <w:bookmarkEnd w:id="13"/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查看的内审检查单，符合计划安排，没有遗漏部门和条款，2名内审员经GB/19001-20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标准培训，并经总经理授权，内审员没有审核自己的工作。本次内审开出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个一般不符合项，涉及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办公室7.5.3.2条</w:t>
            </w:r>
            <w:r>
              <w:rPr>
                <w:rFonts w:hint="eastAsia" w:ascii="宋体" w:hAnsi="宋体"/>
                <w:sz w:val="24"/>
                <w:szCs w:val="24"/>
              </w:rPr>
              <w:t>款。责任部门对不符合项进行了原因分析，制定了并采取了纠正措施， 经内审组验证，纠正措施有效。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4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4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.12.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年度管理评审计划”，管理评审内容、评审所需文件资料，清晰、明确。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2020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总经理按策划组织召开了管理评审会议，各部门负责人按要求参加了会议。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经讨论后形成的管理评审报告认为：本公司的质量方针、目标</w:t>
            </w:r>
            <w:r>
              <w:rPr>
                <w:rFonts w:hint="eastAsia" w:ascii="宋体" w:hAnsi="宋体" w:cs="宋体"/>
                <w:sz w:val="24"/>
                <w:szCs w:val="24"/>
              </w:rPr>
              <w:t>适宜；本公司的质量管理体系是适宜的、充分的、有效的，质量体系运行正常，过程基本受控。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管理评审决定了“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1、加强培训，增加骨干人员的管理知识培训和GB/T 19001-2016知识的培训内容,由办公室负责。2、根据目前公司的情况，新市场的开发空间大，需要招聘2名技术服务人员，在2021年6月底前。</w:t>
            </w:r>
            <w:r>
              <w:rPr>
                <w:rFonts w:hint="eastAsia"/>
                <w:sz w:val="24"/>
                <w:szCs w:val="24"/>
              </w:rPr>
              <w:t>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计算机应用软件开发及销售、计算机信息系统集成及服务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  <w:bookmarkStart w:id="15" w:name="_GoBack"/>
      <w:bookmarkEnd w:id="1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44F0F68"/>
    <w:rsid w:val="04646D48"/>
    <w:rsid w:val="04B03065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E356A1"/>
    <w:rsid w:val="0A04665E"/>
    <w:rsid w:val="0A2E7A89"/>
    <w:rsid w:val="0A7F6F7A"/>
    <w:rsid w:val="0AAC35C5"/>
    <w:rsid w:val="0ADA1367"/>
    <w:rsid w:val="0BD217E9"/>
    <w:rsid w:val="0CCA7B06"/>
    <w:rsid w:val="0DA01309"/>
    <w:rsid w:val="0DB25418"/>
    <w:rsid w:val="0E117924"/>
    <w:rsid w:val="0E3F7AFC"/>
    <w:rsid w:val="0E6F75B6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0C528E"/>
    <w:rsid w:val="172E4260"/>
    <w:rsid w:val="17E267D0"/>
    <w:rsid w:val="18B0205D"/>
    <w:rsid w:val="18B11E15"/>
    <w:rsid w:val="18E76290"/>
    <w:rsid w:val="18F56F1F"/>
    <w:rsid w:val="1964762E"/>
    <w:rsid w:val="1A74667E"/>
    <w:rsid w:val="1CFC7669"/>
    <w:rsid w:val="1D2B1B3D"/>
    <w:rsid w:val="1D685AFC"/>
    <w:rsid w:val="1E7B1BF8"/>
    <w:rsid w:val="1E8C3D8B"/>
    <w:rsid w:val="1FF96882"/>
    <w:rsid w:val="202303F8"/>
    <w:rsid w:val="21054632"/>
    <w:rsid w:val="21663AEF"/>
    <w:rsid w:val="23BC5D13"/>
    <w:rsid w:val="24535F51"/>
    <w:rsid w:val="249928FF"/>
    <w:rsid w:val="25F021EB"/>
    <w:rsid w:val="261749A4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5243F"/>
    <w:rsid w:val="37CE7862"/>
    <w:rsid w:val="382A1498"/>
    <w:rsid w:val="391D0CBF"/>
    <w:rsid w:val="39AB3B94"/>
    <w:rsid w:val="3A313D69"/>
    <w:rsid w:val="3A650DDD"/>
    <w:rsid w:val="3B001218"/>
    <w:rsid w:val="3BB92761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9B6881"/>
    <w:rsid w:val="4AA03A57"/>
    <w:rsid w:val="4BF31933"/>
    <w:rsid w:val="4C2D3B21"/>
    <w:rsid w:val="4D441B5E"/>
    <w:rsid w:val="4DE12C08"/>
    <w:rsid w:val="4E137CB3"/>
    <w:rsid w:val="4EB4643D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5449F0"/>
    <w:rsid w:val="54557DF5"/>
    <w:rsid w:val="545E71A1"/>
    <w:rsid w:val="54696C7B"/>
    <w:rsid w:val="54C4610A"/>
    <w:rsid w:val="54E41A22"/>
    <w:rsid w:val="554A7BD5"/>
    <w:rsid w:val="554F7F61"/>
    <w:rsid w:val="555627A9"/>
    <w:rsid w:val="57040025"/>
    <w:rsid w:val="572046DA"/>
    <w:rsid w:val="58A607D1"/>
    <w:rsid w:val="5925219B"/>
    <w:rsid w:val="592D4486"/>
    <w:rsid w:val="595C777B"/>
    <w:rsid w:val="59C85C4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60D55CF6"/>
    <w:rsid w:val="6228361E"/>
    <w:rsid w:val="62C43760"/>
    <w:rsid w:val="631E16AD"/>
    <w:rsid w:val="633650EE"/>
    <w:rsid w:val="65215227"/>
    <w:rsid w:val="652F30CD"/>
    <w:rsid w:val="655662BC"/>
    <w:rsid w:val="65982E26"/>
    <w:rsid w:val="659F30BB"/>
    <w:rsid w:val="66020B2F"/>
    <w:rsid w:val="67103A3A"/>
    <w:rsid w:val="671F4FA2"/>
    <w:rsid w:val="6AF672B5"/>
    <w:rsid w:val="6AFB2694"/>
    <w:rsid w:val="6B26178E"/>
    <w:rsid w:val="6C7860FA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C10A39"/>
    <w:rsid w:val="6FE87070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81366EA"/>
    <w:rsid w:val="78D32AB4"/>
    <w:rsid w:val="79CE1253"/>
    <w:rsid w:val="7A3D0850"/>
    <w:rsid w:val="7A8F0095"/>
    <w:rsid w:val="7B0F44C9"/>
    <w:rsid w:val="7BB62FD7"/>
    <w:rsid w:val="7C612DF3"/>
    <w:rsid w:val="7CB94C8E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2021-03-23T11:38:14Z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