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10788" w:type="dxa"/>
            <w:vAlign w:val="center"/>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w:t>
            </w:r>
            <w:r>
              <w:rPr>
                <w:rFonts w:hint="eastAsia" w:ascii="宋体" w:hAnsi="宋体" w:eastAsia="宋体" w:cs="宋体"/>
                <w:sz w:val="21"/>
                <w:szCs w:val="21"/>
              </w:rPr>
              <w:t>管理层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楷体" w:hAnsi="楷体" w:eastAsia="楷体"/>
                <w:sz w:val="24"/>
              </w:rPr>
              <w:t>吕魏远</w:t>
            </w:r>
            <w:r>
              <w:rPr>
                <w:rFonts w:hint="eastAsia" w:ascii="楷体" w:hAnsi="楷体" w:eastAsia="楷体"/>
                <w:sz w:val="24"/>
                <w:lang w:val="en-US" w:eastAsia="zh-CN"/>
              </w:rPr>
              <w:t>/</w:t>
            </w:r>
            <w:r>
              <w:rPr>
                <w:rFonts w:hint="eastAsia" w:ascii="宋体" w:hAnsi="宋体" w:eastAsia="宋体" w:cs="宋体"/>
                <w:b/>
                <w:color w:val="000000"/>
                <w:sz w:val="21"/>
                <w:szCs w:val="21"/>
                <w:lang w:val="en-US" w:eastAsia="zh-CN"/>
              </w:rPr>
              <w:t>张伟光</w:t>
            </w:r>
            <w:r>
              <w:rPr>
                <w:rFonts w:hint="eastAsia" w:ascii="宋体" w:hAnsi="宋体" w:eastAsia="宋体" w:cs="宋体"/>
                <w:sz w:val="21"/>
                <w:szCs w:val="21"/>
                <w:lang w:val="en-US" w:eastAsia="zh-CN"/>
              </w:rPr>
              <w:t xml:space="preserve">                      </w:t>
            </w:r>
          </w:p>
        </w:tc>
        <w:tc>
          <w:tcPr>
            <w:tcW w:w="80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判</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tc>
        <w:tc>
          <w:tcPr>
            <w:tcW w:w="10788" w:type="dxa"/>
            <w:vAlign w:val="center"/>
          </w:tcPr>
          <w:p>
            <w:pPr>
              <w:keepNext w:val="0"/>
              <w:keepLines w:val="0"/>
              <w:pageBreakBefore w:val="0"/>
              <w:widowControl w:val="0"/>
              <w:kinsoku/>
              <w:wordWrap/>
              <w:overflowPunct/>
              <w:topLinePunct w:val="0"/>
              <w:autoSpaceDE/>
              <w:autoSpaceDN/>
              <w:bidi w:val="0"/>
              <w:adjustRightInd/>
              <w:snapToGrid/>
              <w:spacing w:before="120"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 刘玉兰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1.3.18</w:t>
            </w: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tc>
        <w:tc>
          <w:tcPr>
            <w:tcW w:w="10788" w:type="dxa"/>
            <w:vAlign w:val="center"/>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审核条款：Q</w:t>
            </w:r>
            <w:r>
              <w:rPr>
                <w:rFonts w:hint="eastAsia" w:ascii="宋体" w:hAnsi="宋体" w:eastAsia="宋体" w:cs="宋体"/>
                <w:sz w:val="21"/>
                <w:szCs w:val="21"/>
                <w:lang w:val="en-US" w:eastAsia="zh-CN"/>
              </w:rPr>
              <w:t xml:space="preserve">EO </w:t>
            </w:r>
            <w:r>
              <w:rPr>
                <w:rFonts w:hint="eastAsia" w:ascii="宋体" w:hAnsi="宋体" w:eastAsia="宋体" w:cs="宋体"/>
                <w:sz w:val="21"/>
                <w:szCs w:val="21"/>
              </w:rPr>
              <w:t>4.1/4.3/4.4/5.2/6.2/9.2/9.3/7.1</w:t>
            </w: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了解受审核方基本概况，资质、法人、总经理及部门设置、主管部门。</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val="en-US" w:eastAsia="zh-CN"/>
              </w:rPr>
              <w:t xml:space="preserve">EO </w:t>
            </w:r>
            <w:r>
              <w:rPr>
                <w:rFonts w:hint="eastAsia" w:ascii="宋体" w:hAnsi="宋体" w:eastAsia="宋体" w:cs="宋体"/>
                <w:sz w:val="21"/>
                <w:szCs w:val="21"/>
              </w:rPr>
              <w:t>4.1</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bookmarkStart w:id="0" w:name="组织名称"/>
            <w:r>
              <w:rPr>
                <w:rFonts w:hint="eastAsia" w:ascii="宋体" w:hAnsi="宋体" w:eastAsia="宋体" w:cs="宋体"/>
                <w:sz w:val="21"/>
                <w:szCs w:val="21"/>
              </w:rPr>
              <w:t>保定源启电力科技有限公司</w:t>
            </w:r>
            <w:bookmarkEnd w:id="0"/>
            <w:r>
              <w:rPr>
                <w:rFonts w:hint="eastAsia" w:ascii="宋体" w:hAnsi="宋体" w:eastAsia="宋体" w:cs="宋体"/>
                <w:sz w:val="21"/>
                <w:szCs w:val="21"/>
              </w:rPr>
              <w:t>成立于20</w:t>
            </w:r>
            <w:r>
              <w:rPr>
                <w:rFonts w:hint="eastAsia" w:ascii="宋体" w:hAnsi="宋体" w:eastAsia="宋体" w:cs="宋体"/>
                <w:sz w:val="21"/>
                <w:szCs w:val="21"/>
                <w:lang w:val="en-US" w:eastAsia="zh-CN"/>
              </w:rPr>
              <w:t>08</w:t>
            </w:r>
            <w:r>
              <w:rPr>
                <w:rFonts w:hint="eastAsia" w:ascii="宋体" w:hAnsi="宋体" w:eastAsia="宋体" w:cs="宋体"/>
                <w:sz w:val="21"/>
                <w:szCs w:val="21"/>
              </w:rPr>
              <w:t>年，</w:t>
            </w:r>
            <w:r>
              <w:rPr>
                <w:rFonts w:hint="eastAsia" w:ascii="宋体" w:hAnsi="宋体" w:eastAsia="宋体" w:cs="宋体"/>
                <w:sz w:val="21"/>
                <w:szCs w:val="21"/>
                <w:lang w:val="en-US" w:eastAsia="zh-CN"/>
              </w:rPr>
              <w:t>租赁河北民源电力器材制造有限公司厂房，位于</w:t>
            </w:r>
            <w:r>
              <w:rPr>
                <w:rFonts w:hint="eastAsia" w:ascii="宋体" w:hAnsi="宋体" w:eastAsia="宋体" w:cs="宋体"/>
                <w:sz w:val="21"/>
                <w:szCs w:val="21"/>
              </w:rPr>
              <w:t>保定市高阳县庞家佐乡保沧高速出口东侧</w:t>
            </w:r>
            <w:r>
              <w:rPr>
                <w:rFonts w:hint="eastAsia" w:ascii="宋体" w:hAnsi="宋体" w:eastAsia="宋体" w:cs="宋体"/>
                <w:sz w:val="21"/>
                <w:szCs w:val="21"/>
                <w:lang w:eastAsia="zh-CN"/>
              </w:rPr>
              <w:t>，</w:t>
            </w:r>
            <w:r>
              <w:rPr>
                <w:rFonts w:hint="eastAsia" w:ascii="宋体" w:hAnsi="宋体" w:eastAsia="宋体" w:cs="宋体"/>
                <w:sz w:val="21"/>
                <w:szCs w:val="21"/>
              </w:rPr>
              <w:t>专业</w:t>
            </w:r>
            <w:r>
              <w:rPr>
                <w:rFonts w:hint="eastAsia" w:ascii="宋体" w:hAnsi="宋体" w:eastAsia="宋体" w:cs="宋体"/>
                <w:sz w:val="21"/>
                <w:szCs w:val="21"/>
                <w:lang w:val="en-US" w:eastAsia="zh-CN"/>
              </w:rPr>
              <w:t>从事</w:t>
            </w:r>
            <w:r>
              <w:rPr>
                <w:rFonts w:hint="eastAsia" w:ascii="宋体" w:hAnsi="宋体" w:eastAsia="宋体" w:cs="宋体"/>
                <w:sz w:val="21"/>
                <w:szCs w:val="21"/>
              </w:rPr>
              <w:t>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的生产和服务；互感器、变压器、低压电器、熔断器、隔离开关、避雷器、绝缘靴、绝缘手套、绝缘靴的销售。公司技术力量雄厚，为用户提供上千多种电力产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营业执照统一社会信用代码：</w:t>
            </w:r>
            <w:bookmarkStart w:id="1" w:name="机构代码"/>
            <w:r>
              <w:rPr>
                <w:rFonts w:hint="eastAsia" w:ascii="宋体" w:hAnsi="宋体" w:eastAsia="宋体" w:cs="宋体"/>
                <w:b w:val="0"/>
                <w:bCs/>
                <w:color w:val="000000" w:themeColor="text1"/>
                <w:sz w:val="21"/>
                <w:szCs w:val="21"/>
              </w:rPr>
              <w:t>91130606670334245R</w:t>
            </w:r>
            <w:bookmarkEnd w:id="1"/>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法人：王云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总经理：</w:t>
            </w:r>
            <w:r>
              <w:rPr>
                <w:rFonts w:hint="eastAsia" w:ascii="宋体" w:hAnsi="宋体" w:eastAsia="宋体" w:cs="宋体"/>
                <w:sz w:val="21"/>
                <w:szCs w:val="21"/>
                <w:lang w:eastAsia="zh-CN"/>
              </w:rPr>
              <w:t>吕魏远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部门设置：管理层、办公室、生产部，质检部、供销部。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企业人数：38人。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提供项目环境影响报告书、验收意见、排污许可登记回执，符合要求。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提供2020年12月31日河北纳微环境检测有限公司提供的 “检测报告”，对噪声进行检测，达标。</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管理体系策划情况</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QEO</w:t>
            </w:r>
            <w:r>
              <w:rPr>
                <w:rFonts w:hint="eastAsia" w:ascii="宋体" w:hAnsi="宋体" w:eastAsia="宋体" w:cs="宋体"/>
                <w:sz w:val="21"/>
                <w:szCs w:val="21"/>
              </w:rPr>
              <w:t>4.4</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保定源启电力科技有限公司</w:t>
            </w:r>
            <w:r>
              <w:rPr>
                <w:rFonts w:hint="eastAsia" w:ascii="宋体" w:hAnsi="宋体" w:eastAsia="宋体" w:cs="宋体"/>
                <w:sz w:val="21"/>
                <w:szCs w:val="21"/>
                <w:lang w:val="en-US" w:eastAsia="zh-CN"/>
              </w:rPr>
              <w:t>的三体系文件初建于2020年7月10日并实施，日公司建立并保持《风险管理控制程序》，明确风险识别和分析、风险的评估方式、风险的控制、及风险控制措施的跟踪，减轻风险并使风险保持在可接受水平上，达到风险控制的目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建立并保持《环境因素识别与评价控制程序》、《危险源的辨识、风险评价和控制措施的确定程序》，以持续进行环境/职业健康安全 因素、危险源识别、风险评价和实施必要的控制措施。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制定执行《法律、法规和其他要求控制程序》，建立获得最新的法律、法规和其他要求的渠道，确保公司范围内及施工过程中所有活动符合法律、法规和其他要求。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策划了公司的管理方针、质量、环境、职业健康安全目标、指标，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公司定期对目标指标进行了考核。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公司还建立有内审、管理评审和日常检查规程，进行常规的检查。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外包过程：镀锌、产品运输。</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公司管理体系策划基本适宜，基本符合要求。</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r>
              <w:rPr>
                <w:rFonts w:hint="eastAsia" w:ascii="宋体" w:hAnsi="宋体" w:eastAsia="宋体" w:cs="宋体"/>
                <w:sz w:val="21"/>
                <w:szCs w:val="21"/>
              </w:rPr>
              <w:t>4.3</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认证范围：</w:t>
            </w:r>
            <w:bookmarkStart w:id="2" w:name="审核范围"/>
          </w:p>
          <w:bookmarkEnd w:id="2"/>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Q：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的生产和服务；互感器、变压器、低压电器、熔断器、隔离开关、避雷器、绝缘靴、绝缘手套、绝缘靴的销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E：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的生产和服务；互感器、变压器、低压电器、熔断器、隔离开关、避雷器、绝缘靴、绝缘手套、绝缘靴的销售所涉及场所的相关环境管理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O：电力金具、安全工器具（拉闸杆、脚扣、声光交流验电器、绝缘梯、绝缘凳、安全工具柜、安全围栏、便携式短路接地线棒、警示带、围栏网、围栏支架、不锈钢伸缩围栏、移动式遮拦、安全带、安全绳、拉线保护套、绝缘护罩、标识牌、铁附件、放电棒、防鸟设备）、绝缘子的生产和服务；互感器、变压器、低压电器、熔断器、隔离开关、避雷器、绝缘靴、绝缘手套、绝缘靴的销售及相关的职业健康安全管理活动</w:t>
            </w:r>
            <w:r>
              <w:rPr>
                <w:rFonts w:hint="eastAsia" w:ascii="宋体" w:hAnsi="宋体" w:eastAsia="宋体" w:cs="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经营场所：</w:t>
            </w:r>
            <w:r>
              <w:rPr>
                <w:rFonts w:hint="eastAsia" w:ascii="宋体" w:hAnsi="宋体" w:eastAsia="宋体" w:cs="宋体"/>
                <w:sz w:val="21"/>
                <w:szCs w:val="21"/>
                <w:lang w:eastAsia="zh-CN"/>
              </w:rPr>
              <w:t>河北省保定市高阳县庞家佐乡保沧高速出口东侧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不适用条款确认：根据本公司产品和服务特点，公司按照国家相关标准、法律法规及顾客要求进行产品的生产和销售，产品成熟已固定，不涉及新产品的设计开发，故公司目前不适用 GB/T 19001-2016标准的“8.3”条款。不适用的要求不影响组织确保服务的符合性以及增强顾客满意的能力或责任.</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管理方针、目标</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r>
              <w:rPr>
                <w:rFonts w:hint="eastAsia" w:ascii="宋体" w:hAnsi="宋体" w:eastAsia="宋体" w:cs="宋体"/>
                <w:sz w:val="21"/>
                <w:szCs w:val="21"/>
              </w:rPr>
              <w:t>5.2/6.2/</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公司的管理方针和目标为：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严细管理、完善体系；重视科技、保证质量；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满足顾客、回报社会；持续改进、精益求精；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节能降耗、保护环境；预防为主、确保安全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质量、环境、职业健康安全目标：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1.质量目标：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产品一次生产检验合格率不低于99%</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顾客满意度100%，并逐年提高；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2.环境目标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固体废物100%分类收集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火灾发生率0%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废气、噪声达标排放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3.职业健康安全目标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工伤频率小于1‰</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无重伤及死亡事故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火灾发生率为零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管理方针和目标适应公司的实际情况。</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内部审核、管理评审</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QEO</w:t>
            </w:r>
            <w:r>
              <w:rPr>
                <w:rFonts w:hint="eastAsia" w:ascii="宋体" w:hAnsi="宋体" w:eastAsia="宋体" w:cs="宋体"/>
                <w:sz w:val="21"/>
                <w:szCs w:val="21"/>
              </w:rPr>
              <w:t>9.2/9.3</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制定有《内审时候程序》、《管理评审程序》，定期进行内部审核和管理评审，提供2020年度的内审资料和管理评审资料；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于2020年</w:t>
            </w:r>
            <w:r>
              <w:rPr>
                <w:rFonts w:hint="eastAsia" w:ascii="宋体" w:hAnsi="宋体" w:eastAsia="宋体" w:cs="宋体"/>
                <w:color w:val="000000"/>
                <w:sz w:val="21"/>
                <w:szCs w:val="21"/>
                <w:lang w:val="en-US" w:eastAsia="zh-CN"/>
              </w:rPr>
              <w:t>12月1</w:t>
            </w:r>
            <w:r>
              <w:rPr>
                <w:rFonts w:hint="eastAsia" w:ascii="宋体" w:hAnsi="宋体" w:eastAsia="宋体" w:cs="宋体"/>
                <w:color w:val="000000"/>
                <w:sz w:val="21"/>
                <w:szCs w:val="21"/>
                <w:lang w:eastAsia="zh-CN"/>
              </w:rPr>
              <w:t>6-</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7</w:t>
            </w:r>
            <w:r>
              <w:rPr>
                <w:rFonts w:hint="eastAsia" w:ascii="宋体" w:hAnsi="宋体" w:eastAsia="宋体" w:cs="宋体"/>
                <w:color w:val="000000"/>
                <w:sz w:val="21"/>
                <w:szCs w:val="21"/>
                <w:lang w:val="en-US" w:eastAsia="zh-CN"/>
              </w:rPr>
              <w:t>日</w:t>
            </w:r>
            <w:r>
              <w:rPr>
                <w:rFonts w:hint="eastAsia" w:ascii="宋体" w:hAnsi="宋体" w:eastAsia="宋体" w:cs="宋体"/>
                <w:sz w:val="21"/>
                <w:szCs w:val="21"/>
                <w:lang w:val="en-US" w:eastAsia="zh-CN"/>
              </w:rPr>
              <w:t>进行了内审，于2020年12月26日进行了管理评审。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内部审核和管理评审的策划和实施符合标准内容。</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资源</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QEO</w:t>
            </w:r>
            <w:r>
              <w:rPr>
                <w:rFonts w:hint="eastAsia" w:ascii="宋体" w:hAnsi="宋体" w:eastAsia="宋体" w:cs="宋体"/>
                <w:sz w:val="21"/>
                <w:szCs w:val="21"/>
              </w:rPr>
              <w:t>7.1</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公司的基础资源包括：公司的厂房有占地28亩，车间建筑面积4000㎡，办公面积500㎡，实验室面积700㎡。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生产设备有：硫化机、压力机、电焊机、压接机、烘干箱、剪切机、折弯机、线材切割机、台式钻床、台式砂轮机、打包机、天车、全自动智能热裱机（履膜机）、喷绘机、数控扁钢生产线、抱箍机、电动缝纫机、高频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主要测量设备有：工频试验测试仪、温控仪、压力表、氧化锌避雷器测试仪、管型测力计、游标卡尺等。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公司的基础设施资源满足标准要求。</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质量环境安全事故及投诉情况；</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sz w:val="21"/>
                <w:szCs w:val="21"/>
              </w:rPr>
            </w:pP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与管代沟通，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质量安全环保事故：体系建立和运行年以来无安全事故，无环境污染事故，无职业伤害事故；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该公司是生产和销售型企业，日常抓安全生产，抓职业伤害的控制，对环境污染排放的要求控制等。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投诉情况：客户对该公司的售后服务比较满意。</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6"/>
        <w:tblpPr w:leftFromText="180" w:rightFromText="180" w:vertAnchor="text" w:horzAnchor="page" w:tblpX="1207" w:tblpY="194"/>
        <w:tblOverlap w:val="never"/>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92"/>
        <w:gridCol w:w="1072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1" w:type="dxa"/>
            <w:vMerge w:val="restart"/>
            <w:vAlign w:val="center"/>
          </w:tcPr>
          <w:p>
            <w:pPr>
              <w:spacing w:before="120"/>
            </w:pPr>
            <w:r>
              <w:rPr>
                <w:rFonts w:hint="eastAsia" w:cs="宋体"/>
              </w:rPr>
              <w:t>过程与活动、抽样计划</w:t>
            </w:r>
          </w:p>
        </w:tc>
        <w:tc>
          <w:tcPr>
            <w:tcW w:w="992" w:type="dxa"/>
            <w:vMerge w:val="restart"/>
            <w:vAlign w:val="center"/>
          </w:tcPr>
          <w:p>
            <w:r>
              <w:rPr>
                <w:rFonts w:hint="eastAsia" w:cs="宋体"/>
              </w:rPr>
              <w:t>涉及</w:t>
            </w:r>
          </w:p>
          <w:p>
            <w:r>
              <w:rPr>
                <w:rFonts w:hint="eastAsia" w:cs="宋体"/>
              </w:rPr>
              <w:t>条款</w:t>
            </w:r>
          </w:p>
        </w:tc>
        <w:tc>
          <w:tcPr>
            <w:tcW w:w="10720" w:type="dxa"/>
            <w:vAlign w:val="center"/>
          </w:tcPr>
          <w:p>
            <w:pPr>
              <w:rPr>
                <w:rFonts w:hint="eastAsia"/>
              </w:rPr>
            </w:pPr>
            <w:r>
              <w:rPr>
                <w:rFonts w:hint="eastAsia" w:cs="宋体"/>
              </w:rPr>
              <w:t>受审核部门：</w:t>
            </w:r>
            <w:r>
              <w:rPr>
                <w:rFonts w:hint="eastAsia"/>
              </w:rPr>
              <w:t>办公室</w:t>
            </w:r>
            <w:r>
              <w:t xml:space="preserve">   </w:t>
            </w:r>
            <w:r>
              <w:rPr>
                <w:rFonts w:hint="eastAsia" w:cs="宋体"/>
              </w:rPr>
              <w:t>主管领导：</w:t>
            </w:r>
            <w:r>
              <w:rPr>
                <w:rFonts w:hint="eastAsia" w:ascii="楷体" w:hAnsi="楷体" w:eastAsia="楷体"/>
                <w:sz w:val="24"/>
              </w:rPr>
              <w:t>张伟光</w:t>
            </w:r>
            <w:r>
              <w:rPr>
                <w:rFonts w:hint="eastAsia" w:cs="宋体"/>
              </w:rPr>
              <w:t xml:space="preserve">    </w:t>
            </w:r>
          </w:p>
        </w:tc>
        <w:tc>
          <w:tcPr>
            <w:tcW w:w="904" w:type="dxa"/>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Merge w:val="continue"/>
            <w:vAlign w:val="center"/>
          </w:tcPr>
          <w:p/>
        </w:tc>
        <w:tc>
          <w:tcPr>
            <w:tcW w:w="992" w:type="dxa"/>
            <w:vMerge w:val="continue"/>
            <w:vAlign w:val="center"/>
          </w:tcPr>
          <w:p/>
        </w:tc>
        <w:tc>
          <w:tcPr>
            <w:tcW w:w="10720" w:type="dxa"/>
            <w:vAlign w:val="center"/>
          </w:tcPr>
          <w:p>
            <w:pPr>
              <w:spacing w:before="120"/>
              <w:rPr>
                <w:rFonts w:hint="default" w:eastAsia="宋体"/>
                <w:lang w:val="en-US" w:eastAsia="zh-CN"/>
              </w:rPr>
            </w:pPr>
            <w:r>
              <w:rPr>
                <w:rFonts w:hint="eastAsia" w:cs="宋体"/>
              </w:rPr>
              <w:t>审核员：</w:t>
            </w:r>
            <w:r>
              <w:rPr>
                <w:rFonts w:hint="eastAsia" w:cs="宋体"/>
                <w:lang w:val="en-US" w:eastAsia="zh-CN"/>
              </w:rPr>
              <w:t>吉洁、白帆</w:t>
            </w:r>
            <w:r>
              <w:rPr>
                <w:rFonts w:hint="eastAsia" w:cs="宋体"/>
              </w:rPr>
              <w:t xml:space="preserve">  </w:t>
            </w:r>
            <w:r>
              <w:t xml:space="preserve"> </w:t>
            </w:r>
            <w:r>
              <w:rPr>
                <w:rFonts w:hint="eastAsia"/>
              </w:rPr>
              <w:t xml:space="preserve">    </w:t>
            </w:r>
            <w:r>
              <w:rPr>
                <w:rFonts w:hint="eastAsia" w:cs="宋体"/>
              </w:rPr>
              <w:t>审核时间：</w:t>
            </w:r>
            <w:r>
              <w:t>20</w:t>
            </w:r>
            <w:r>
              <w:rPr>
                <w:rFonts w:hint="eastAsia"/>
              </w:rPr>
              <w:t>2</w:t>
            </w:r>
            <w:r>
              <w:rPr>
                <w:rFonts w:hint="eastAsia"/>
                <w:lang w:val="en-US" w:eastAsia="zh-CN"/>
              </w:rPr>
              <w:t>1.3.18</w:t>
            </w:r>
          </w:p>
        </w:tc>
        <w:tc>
          <w:tcPr>
            <w:tcW w:w="9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tc>
        <w:tc>
          <w:tcPr>
            <w:tcW w:w="992" w:type="dxa"/>
            <w:vMerge w:val="continue"/>
            <w:vAlign w:val="center"/>
          </w:tcPr>
          <w:p/>
        </w:tc>
        <w:tc>
          <w:tcPr>
            <w:tcW w:w="10720" w:type="dxa"/>
            <w:vAlign w:val="center"/>
          </w:tcPr>
          <w:p>
            <w:pPr>
              <w:spacing w:line="300" w:lineRule="exact"/>
              <w:rPr>
                <w:rFonts w:hint="eastAsia" w:cs="宋体"/>
              </w:rPr>
            </w:pPr>
            <w:r>
              <w:rPr>
                <w:rFonts w:hint="eastAsia" w:cs="宋体"/>
              </w:rPr>
              <w:t>审核条款：Q7.1.6/7.5；EO 6.1.2/6.1.3/6.2.2/7.5/8.2</w:t>
            </w:r>
          </w:p>
        </w:tc>
        <w:tc>
          <w:tcPr>
            <w:tcW w:w="9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951" w:type="dxa"/>
            <w:vAlign w:val="center"/>
          </w:tcPr>
          <w:p>
            <w:pPr>
              <w:rPr>
                <w:rFonts w:cs="宋体"/>
              </w:rPr>
            </w:pPr>
            <w:r>
              <w:rPr>
                <w:rFonts w:hint="eastAsia" w:cs="宋体"/>
              </w:rPr>
              <w:t>组织的知识</w:t>
            </w:r>
          </w:p>
        </w:tc>
        <w:tc>
          <w:tcPr>
            <w:tcW w:w="992" w:type="dxa"/>
            <w:vAlign w:val="center"/>
          </w:tcPr>
          <w:p>
            <w:pPr>
              <w:rPr>
                <w:rFonts w:hint="eastAsia"/>
              </w:rPr>
            </w:pPr>
            <w:r>
              <w:rPr>
                <w:rFonts w:hint="eastAsia"/>
              </w:rPr>
              <w:t>Q</w:t>
            </w:r>
          </w:p>
          <w:p>
            <w:pPr>
              <w:rPr>
                <w:rFonts w:hint="eastAsia"/>
              </w:rPr>
            </w:pPr>
            <w:r>
              <w:rPr>
                <w:rFonts w:hint="eastAsia"/>
              </w:rPr>
              <w:t>7.1.6</w:t>
            </w:r>
          </w:p>
        </w:tc>
        <w:tc>
          <w:tcPr>
            <w:tcW w:w="10720" w:type="dxa"/>
            <w:vAlign w:val="center"/>
          </w:tcPr>
          <w:p>
            <w:pPr>
              <w:jc w:val="left"/>
              <w:rPr>
                <w:rFonts w:cs="宋体"/>
              </w:rPr>
            </w:pPr>
            <w:r>
              <w:rPr>
                <w:rFonts w:hint="eastAsia" w:cs="宋体"/>
              </w:rPr>
              <w:t>公司</w:t>
            </w:r>
            <w:r>
              <w:rPr>
                <w:rFonts w:cs="宋体"/>
              </w:rPr>
              <w:t>编制了</w:t>
            </w:r>
            <w:r>
              <w:rPr>
                <w:rFonts w:hint="eastAsia" w:cs="宋体"/>
              </w:rPr>
              <w:t>《文件控制程序》进行</w:t>
            </w:r>
            <w:r>
              <w:rPr>
                <w:rFonts w:cs="宋体"/>
              </w:rPr>
              <w:t>控制。组织的知识包括：</w:t>
            </w:r>
          </w:p>
          <w:p>
            <w:pPr>
              <w:jc w:val="left"/>
              <w:rPr>
                <w:rFonts w:hint="eastAsia" w:cs="宋体"/>
              </w:rPr>
            </w:pPr>
            <w:r>
              <w:rPr>
                <w:rFonts w:hint="eastAsia" w:cs="宋体"/>
              </w:rPr>
              <w:t xml:space="preserve"> a）内部来源：知识产权；经历；从失败和成功项目得到的经验教训；得到和分享未形成文件的知识和经验，过程、服务的改进结果； </w:t>
            </w:r>
          </w:p>
          <w:p>
            <w:pPr>
              <w:jc w:val="left"/>
              <w:rPr>
                <w:rFonts w:hint="eastAsia" w:cs="宋体"/>
              </w:rPr>
            </w:pPr>
            <w:r>
              <w:rPr>
                <w:rFonts w:hint="eastAsia" w:cs="宋体"/>
              </w:rPr>
              <w:t>b）外部来源：标准；学术交流；专业会议，从顾客或外部供方收集的知识。</w:t>
            </w:r>
          </w:p>
          <w:p>
            <w:pPr>
              <w:jc w:val="left"/>
              <w:rPr>
                <w:rFonts w:hint="eastAsia" w:cs="宋体"/>
              </w:rPr>
            </w:pPr>
            <w:r>
              <w:rPr>
                <w:rFonts w:hint="eastAsia" w:cs="宋体"/>
              </w:rPr>
              <w:t>在应对变化的需求和趋势时，组织考虑现有知识，确定获取必需的更多知识。如</w:t>
            </w:r>
            <w:r>
              <w:rPr>
                <w:rFonts w:cs="宋体"/>
              </w:rPr>
              <w:t>：</w:t>
            </w:r>
            <w:r>
              <w:rPr>
                <w:rFonts w:hint="eastAsia" w:cs="宋体"/>
              </w:rPr>
              <w:t>质量/环境/职业健康安全管理体系运行所需的知识；过程所需的知识；顾客满意所需的知识；员工岗位技能所需的知识；管理体系变化时，评估所需更多的知识等。</w:t>
            </w:r>
          </w:p>
        </w:tc>
        <w:tc>
          <w:tcPr>
            <w:tcW w:w="904" w:type="dxa"/>
          </w:tcPr>
          <w:p>
            <w:pPr>
              <w:rPr>
                <w:rFonts w:hint="eastAsia"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951" w:type="dxa"/>
            <w:vAlign w:val="center"/>
          </w:tcPr>
          <w:p>
            <w:pPr>
              <w:rPr>
                <w:rFonts w:hint="eastAsia" w:cs="宋体"/>
              </w:rPr>
            </w:pPr>
            <w:r>
              <w:rPr>
                <w:rFonts w:hint="eastAsia" w:cs="宋体"/>
              </w:rPr>
              <w:t>文件化信息</w:t>
            </w:r>
          </w:p>
          <w:p>
            <w:pPr>
              <w:pStyle w:val="12"/>
              <w:rPr>
                <w:rFonts w:hint="eastAsia"/>
              </w:rPr>
            </w:pPr>
            <w:r>
              <w:t>文件总则/管理手册、文件和记录控制</w:t>
            </w:r>
          </w:p>
        </w:tc>
        <w:tc>
          <w:tcPr>
            <w:tcW w:w="992" w:type="dxa"/>
            <w:vAlign w:val="center"/>
          </w:tcPr>
          <w:p>
            <w:r>
              <w:rPr>
                <w:rFonts w:hint="eastAsia"/>
              </w:rPr>
              <w:t>QEO7.5</w:t>
            </w:r>
          </w:p>
        </w:tc>
        <w:tc>
          <w:tcPr>
            <w:tcW w:w="10720" w:type="dxa"/>
            <w:vAlign w:val="center"/>
          </w:tcPr>
          <w:p>
            <w:r>
              <w:rPr>
                <w:rFonts w:hint="eastAsia" w:cs="宋体"/>
              </w:rPr>
              <w:t>受审核方建立的管理体系文件包括：</w:t>
            </w:r>
          </w:p>
          <w:p>
            <w:pPr>
              <w:rPr>
                <w:rFonts w:hint="eastAsia"/>
                <w:szCs w:val="22"/>
              </w:rPr>
            </w:pPr>
            <w:r>
              <w:rPr>
                <w:rFonts w:hint="eastAsia"/>
                <w:szCs w:val="22"/>
              </w:rPr>
              <w:t>1.管理手册</w:t>
            </w:r>
            <w:r>
              <w:rPr>
                <w:rFonts w:hint="eastAsia"/>
                <w:szCs w:val="22"/>
                <w:lang w:val="en-US" w:eastAsia="zh-CN"/>
              </w:rPr>
              <w:t>YQ</w:t>
            </w:r>
            <w:r>
              <w:rPr>
                <w:rFonts w:hint="eastAsia"/>
                <w:szCs w:val="22"/>
              </w:rPr>
              <w:t>DL／SC-20</w:t>
            </w:r>
            <w:r>
              <w:rPr>
                <w:rFonts w:hint="eastAsia"/>
                <w:szCs w:val="22"/>
                <w:lang w:val="en-US" w:eastAsia="zh-CN"/>
              </w:rPr>
              <w:t>20</w:t>
            </w:r>
            <w:r>
              <w:rPr>
                <w:rFonts w:hint="eastAsia" w:ascii="宋体" w:hAnsi="宋体"/>
                <w:sz w:val="28"/>
              </w:rPr>
              <w:t xml:space="preserve"> </w:t>
            </w:r>
            <w:r>
              <w:rPr>
                <w:rFonts w:hint="eastAsia"/>
                <w:szCs w:val="22"/>
              </w:rPr>
              <w:t>A/0版，20</w:t>
            </w:r>
            <w:r>
              <w:rPr>
                <w:rFonts w:hint="eastAsia"/>
                <w:szCs w:val="22"/>
                <w:lang w:val="en-US" w:eastAsia="zh-CN"/>
              </w:rPr>
              <w:t>20</w:t>
            </w:r>
            <w:r>
              <w:rPr>
                <w:rFonts w:hint="eastAsia"/>
                <w:szCs w:val="22"/>
              </w:rPr>
              <w:t>年</w:t>
            </w:r>
            <w:r>
              <w:rPr>
                <w:rFonts w:hint="eastAsia"/>
                <w:szCs w:val="22"/>
                <w:lang w:val="en-US" w:eastAsia="zh-CN"/>
              </w:rPr>
              <w:t>7</w:t>
            </w:r>
            <w:r>
              <w:rPr>
                <w:rFonts w:hint="eastAsia"/>
                <w:szCs w:val="22"/>
              </w:rPr>
              <w:t>月</w:t>
            </w:r>
            <w:r>
              <w:rPr>
                <w:rFonts w:hint="eastAsia"/>
                <w:szCs w:val="22"/>
                <w:lang w:val="en-US" w:eastAsia="zh-CN"/>
              </w:rPr>
              <w:t>10</w:t>
            </w:r>
            <w:r>
              <w:rPr>
                <w:rFonts w:hint="eastAsia"/>
                <w:szCs w:val="22"/>
              </w:rPr>
              <w:t>日发布实施（含管理方针、目标）</w:t>
            </w:r>
          </w:p>
          <w:p>
            <w:pPr>
              <w:rPr>
                <w:rFonts w:hint="eastAsia"/>
                <w:szCs w:val="22"/>
              </w:rPr>
            </w:pPr>
            <w:r>
              <w:rPr>
                <w:rFonts w:hint="eastAsia"/>
                <w:szCs w:val="22"/>
              </w:rPr>
              <w:t>2.程序文件</w:t>
            </w:r>
            <w:r>
              <w:rPr>
                <w:rFonts w:hint="eastAsia"/>
                <w:szCs w:val="22"/>
                <w:lang w:val="en-US" w:eastAsia="zh-CN"/>
              </w:rPr>
              <w:t>YQ</w:t>
            </w:r>
            <w:r>
              <w:rPr>
                <w:rFonts w:hint="eastAsia"/>
                <w:szCs w:val="22"/>
              </w:rPr>
              <w:t>DL／CX-2019 A/0版，</w:t>
            </w:r>
            <w:r>
              <w:rPr>
                <w:rFonts w:hint="eastAsia"/>
                <w:szCs w:val="22"/>
                <w:lang w:val="en-US" w:eastAsia="zh-CN"/>
              </w:rPr>
              <w:t>17</w:t>
            </w:r>
            <w:r>
              <w:rPr>
                <w:rFonts w:hint="eastAsia"/>
                <w:szCs w:val="22"/>
              </w:rPr>
              <w:t>个 包括标准要求的程序</w:t>
            </w:r>
          </w:p>
          <w:p>
            <w:pPr>
              <w:rPr>
                <w:rFonts w:hint="eastAsia" w:cs="宋体"/>
              </w:rPr>
            </w:pPr>
            <w:r>
              <w:rPr>
                <w:rFonts w:hint="eastAsia" w:cs="宋体"/>
              </w:rPr>
              <w:t>编制了《文件控制程序》和《记录控制程序》用于对管理体系文件，符合标准要求。</w:t>
            </w:r>
          </w:p>
          <w:p>
            <w:pPr>
              <w:rPr>
                <w:rFonts w:hint="eastAsia" w:cs="宋体"/>
              </w:rPr>
            </w:pPr>
            <w:r>
              <w:rPr>
                <w:rFonts w:hint="eastAsia" w:cs="宋体"/>
              </w:rPr>
              <w:t>提供文件发放登记表、培训记录表、受控文件清单，填写及保管符合要求。</w:t>
            </w:r>
            <w:r>
              <w:br w:type="textWrapping"/>
            </w:r>
            <w:r>
              <w:rPr>
                <w:rFonts w:hint="eastAsia" w:cs="宋体"/>
              </w:rPr>
              <w:t>各部门保存各记录，按时间整理，放置在文件柜中，以便检索，</w:t>
            </w:r>
            <w:r>
              <w:rPr>
                <w:rFonts w:hint="eastAsia" w:cs="宋体"/>
                <w:lang w:val="en-US" w:eastAsia="zh-CN"/>
              </w:rPr>
              <w:t>办公室</w:t>
            </w:r>
            <w:r>
              <w:rPr>
                <w:rFonts w:hint="eastAsia" w:cs="宋体"/>
              </w:rPr>
              <w:t>定期对其进行检查，目前保存完好。</w:t>
            </w:r>
          </w:p>
        </w:tc>
        <w:tc>
          <w:tcPr>
            <w:tcW w:w="904"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1951" w:type="dxa"/>
            <w:vAlign w:val="center"/>
          </w:tcPr>
          <w:p>
            <w:pPr>
              <w:rPr>
                <w:rFonts w:hint="eastAsia"/>
                <w:b/>
                <w:bCs/>
              </w:rPr>
            </w:pPr>
            <w:r>
              <w:rPr>
                <w:rFonts w:hint="eastAsia"/>
                <w:bCs/>
              </w:rPr>
              <w:t>危险源的识别评价情况</w:t>
            </w:r>
          </w:p>
        </w:tc>
        <w:tc>
          <w:tcPr>
            <w:tcW w:w="992" w:type="dxa"/>
            <w:vAlign w:val="center"/>
          </w:tcPr>
          <w:p>
            <w:pPr>
              <w:rPr>
                <w:rFonts w:hint="eastAsia"/>
                <w:b/>
                <w:bCs/>
              </w:rPr>
            </w:pPr>
            <w:r>
              <w:rPr>
                <w:rFonts w:hint="eastAsia"/>
              </w:rPr>
              <w:t>O</w:t>
            </w:r>
            <w:r>
              <w:t>6.1.2</w:t>
            </w:r>
          </w:p>
        </w:tc>
        <w:tc>
          <w:tcPr>
            <w:tcW w:w="10720" w:type="dxa"/>
            <w:vAlign w:val="center"/>
          </w:tcPr>
          <w:p>
            <w:pPr>
              <w:rPr>
                <w:rFonts w:hint="eastAsia" w:cs="宋体"/>
                <w:szCs w:val="22"/>
              </w:rPr>
            </w:pPr>
            <w:r>
              <w:rPr>
                <w:rFonts w:hint="eastAsia" w:cs="宋体"/>
                <w:szCs w:val="22"/>
                <w:lang w:val="en-US" w:eastAsia="zh-CN"/>
              </w:rPr>
              <w:t>编制《危险源辨识及风险评价控制程序》，</w:t>
            </w:r>
            <w:r>
              <w:rPr>
                <w:rFonts w:hint="eastAsia" w:cs="宋体"/>
                <w:szCs w:val="22"/>
              </w:rPr>
              <w:t>对生产和服务过程及办公区域进行了识别，其中包括：人员设备操作未配带防护用具造成人身伤害、电焊过程造成人员呼吸道感染、仓库材料摆放过高滑落造成物体打击伤害、设备操作噪声排放影响听力、使用电器不当造成触电、上下班途中交通危险、电器短路或使用时间过长散热不良等，评价基本全面。</w:t>
            </w:r>
          </w:p>
          <w:p>
            <w:pPr>
              <w:rPr>
                <w:rFonts w:hint="eastAsia"/>
                <w:b/>
                <w:sz w:val="28"/>
                <w:szCs w:val="28"/>
              </w:rPr>
            </w:pPr>
            <w:r>
              <w:rPr>
                <w:rFonts w:hint="eastAsia" w:cs="宋体"/>
                <w:szCs w:val="22"/>
              </w:rPr>
              <w:t>识别重大职业健康安全风险：潜在火灾、触电、废气伤害、机械伤害、噪声伤害</w:t>
            </w:r>
            <w:r>
              <w:rPr>
                <w:rFonts w:hint="eastAsia" w:cs="宋体"/>
                <w:szCs w:val="22"/>
                <w:lang w:eastAsia="zh-CN"/>
              </w:rPr>
              <w:t>、</w:t>
            </w:r>
            <w:r>
              <w:rPr>
                <w:rFonts w:hint="eastAsia" w:cs="宋体"/>
                <w:szCs w:val="22"/>
                <w:lang w:val="en-US" w:eastAsia="zh-CN"/>
              </w:rPr>
              <w:t>意外伤害</w:t>
            </w:r>
            <w:r>
              <w:rPr>
                <w:rFonts w:hint="eastAsia" w:cs="宋体"/>
                <w:szCs w:val="22"/>
              </w:rPr>
              <w:t>，评价基本准确。</w:t>
            </w:r>
          </w:p>
        </w:tc>
        <w:tc>
          <w:tcPr>
            <w:tcW w:w="904"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951" w:type="dxa"/>
            <w:vAlign w:val="center"/>
          </w:tcPr>
          <w:p>
            <w:pPr>
              <w:rPr>
                <w:rFonts w:hint="eastAsia" w:cs="宋体"/>
              </w:rPr>
            </w:pPr>
            <w:r>
              <w:rPr>
                <w:rFonts w:hint="eastAsia" w:cs="宋体"/>
              </w:rPr>
              <w:t>环境因素</w:t>
            </w:r>
          </w:p>
        </w:tc>
        <w:tc>
          <w:tcPr>
            <w:tcW w:w="992" w:type="dxa"/>
            <w:vAlign w:val="center"/>
          </w:tcPr>
          <w:p>
            <w:pPr>
              <w:rPr>
                <w:rFonts w:hint="eastAsia"/>
              </w:rPr>
            </w:pPr>
            <w:r>
              <w:rPr>
                <w:rFonts w:hint="eastAsia"/>
              </w:rPr>
              <w:t>E</w:t>
            </w:r>
            <w:r>
              <w:t>6.1.2</w:t>
            </w:r>
          </w:p>
        </w:tc>
        <w:tc>
          <w:tcPr>
            <w:tcW w:w="10720" w:type="dxa"/>
            <w:vAlign w:val="center"/>
          </w:tcPr>
          <w:p>
            <w:pPr>
              <w:rPr>
                <w:rFonts w:hint="eastAsia" w:cs="宋体"/>
                <w:szCs w:val="22"/>
              </w:rPr>
            </w:pPr>
            <w:r>
              <w:rPr>
                <w:rFonts w:hint="eastAsia" w:cs="宋体"/>
                <w:szCs w:val="22"/>
              </w:rPr>
              <w:t>编制了《环境因素识别、评价与控制程序》，对公司范围内生产和服务过程、办公、生活活动中能够控制或能够施加影响的环境因素进行识别、评价，考虑生命周期的观点。确定对环境具有或可能具有重大影响的因素并予以控制，将上述信息形成文件并及时更新。编制公司《重要环境因素清单》。</w:t>
            </w:r>
          </w:p>
          <w:p>
            <w:pPr>
              <w:rPr>
                <w:rFonts w:hint="eastAsia" w:cs="宋体"/>
                <w:szCs w:val="22"/>
              </w:rPr>
            </w:pPr>
            <w:r>
              <w:rPr>
                <w:rFonts w:hint="eastAsia" w:cs="宋体"/>
                <w:szCs w:val="22"/>
              </w:rPr>
              <w:t>公司重要环境因素：固废排放、潜在火灾、噪声</w:t>
            </w:r>
            <w:r>
              <w:rPr>
                <w:rFonts w:hint="eastAsia" w:cs="宋体"/>
                <w:szCs w:val="22"/>
                <w:lang w:val="en-US" w:eastAsia="zh-CN"/>
              </w:rPr>
              <w:t>排放</w:t>
            </w:r>
            <w:r>
              <w:rPr>
                <w:rFonts w:hint="eastAsia" w:cs="宋体"/>
                <w:szCs w:val="22"/>
              </w:rPr>
              <w:t>和废气</w:t>
            </w:r>
            <w:r>
              <w:rPr>
                <w:rFonts w:hint="eastAsia" w:cs="宋体"/>
                <w:szCs w:val="22"/>
                <w:lang w:val="en-US" w:eastAsia="zh-CN"/>
              </w:rPr>
              <w:t>排放</w:t>
            </w:r>
            <w:r>
              <w:rPr>
                <w:rFonts w:hint="eastAsia" w:cs="宋体"/>
                <w:szCs w:val="22"/>
              </w:rPr>
              <w:t>。制定了控制措施予以控制。</w:t>
            </w:r>
          </w:p>
          <w:p>
            <w:pPr>
              <w:rPr>
                <w:rFonts w:hint="eastAsia"/>
              </w:rPr>
            </w:pPr>
            <w:r>
              <w:rPr>
                <w:rFonts w:hint="eastAsia" w:cs="宋体"/>
                <w:szCs w:val="22"/>
              </w:rPr>
              <w:t>识别基本适宜。</w:t>
            </w:r>
          </w:p>
        </w:tc>
        <w:tc>
          <w:tcPr>
            <w:tcW w:w="904"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951" w:type="dxa"/>
            <w:vAlign w:val="center"/>
          </w:tcPr>
          <w:p>
            <w:pPr>
              <w:rPr>
                <w:rFonts w:hint="eastAsia" w:cs="宋体"/>
              </w:rPr>
            </w:pPr>
            <w:r>
              <w:rPr>
                <w:rFonts w:hint="eastAsia" w:cs="宋体"/>
              </w:rPr>
              <w:t>合规义务、适用法律法规识别的充分性及合规性评价情况</w:t>
            </w:r>
          </w:p>
        </w:tc>
        <w:tc>
          <w:tcPr>
            <w:tcW w:w="992" w:type="dxa"/>
            <w:vAlign w:val="center"/>
          </w:tcPr>
          <w:p>
            <w:pPr>
              <w:rPr>
                <w:rFonts w:hint="eastAsia"/>
              </w:rPr>
            </w:pPr>
            <w:r>
              <w:rPr>
                <w:rFonts w:hint="eastAsia"/>
              </w:rPr>
              <w:t>EO</w:t>
            </w:r>
          </w:p>
          <w:p>
            <w:pPr>
              <w:rPr>
                <w:rFonts w:hint="eastAsia"/>
                <w:b/>
                <w:bCs/>
              </w:rPr>
            </w:pPr>
            <w:r>
              <w:t>6.1.3</w:t>
            </w:r>
          </w:p>
        </w:tc>
        <w:tc>
          <w:tcPr>
            <w:tcW w:w="10720" w:type="dxa"/>
            <w:vAlign w:val="center"/>
          </w:tcPr>
          <w:p>
            <w:pPr>
              <w:rPr>
                <w:rFonts w:hint="eastAsia"/>
              </w:rPr>
            </w:pPr>
            <w:r>
              <w:rPr>
                <w:rFonts w:hint="eastAsia"/>
              </w:rPr>
              <w:t>编制了《合规性义务（法律、法规及其它要求）控制程序》，识别适用的法律法规和其他要求，并跟踪法律法规和其他要求的变更情况，获取最新版本。识别适用法律法规要识别到适用的内容和条款，在建立、实施和保持管理体系时，对这些适用的法律法规和其他要求加以考虑，运用于相关程序中，并将这些信息传达给员工和其他有关的相关方。提供“2020年法律法规清单”，</w:t>
            </w:r>
            <w:r>
              <w:rPr>
                <w:rFonts w:hint="eastAsia"/>
                <w:lang w:val="en-US" w:eastAsia="zh-CN"/>
              </w:rPr>
              <w:t>包括</w:t>
            </w:r>
            <w:r>
              <w:rPr>
                <w:rFonts w:hint="default"/>
              </w:rPr>
              <w:t>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lang w:val="en-US" w:eastAsia="zh-CN"/>
              </w:rPr>
              <w:t>GB16297-1996</w:t>
            </w:r>
            <w:r>
              <w:rPr>
                <w:rFonts w:hint="default"/>
                <w:lang w:val="en-US" w:eastAsia="zh-CN"/>
              </w:rPr>
              <w:t>《</w:t>
            </w:r>
            <w:r>
              <w:rPr>
                <w:rFonts w:hint="eastAsia"/>
                <w:lang w:val="en-US" w:eastAsia="zh-CN"/>
              </w:rPr>
              <w:t>大气污染物综合排放</w:t>
            </w:r>
            <w:r>
              <w:rPr>
                <w:rFonts w:hint="default"/>
                <w:lang w:val="en-US" w:eastAsia="zh-CN"/>
              </w:rPr>
              <w:t>标准》</w:t>
            </w:r>
            <w:r>
              <w:rPr>
                <w:rFonts w:hint="default"/>
              </w:rPr>
              <w:t>、</w:t>
            </w:r>
            <w:r>
              <w:rPr>
                <w:rFonts w:hint="eastAsia"/>
                <w:lang w:val="en-US" w:eastAsia="zh-CN"/>
              </w:rPr>
              <w:t>DB13/2322-2016《工业企业挥发性有机物排放控制标准》等</w:t>
            </w:r>
            <w:r>
              <w:rPr>
                <w:rFonts w:hint="eastAsia"/>
              </w:rPr>
              <w:t xml:space="preserve">符合要求. </w:t>
            </w:r>
          </w:p>
          <w:p>
            <w:pPr>
              <w:pStyle w:val="3"/>
              <w:bidi w:val="0"/>
              <w:rPr>
                <w:rFonts w:hint="default" w:eastAsia="宋体"/>
                <w:lang w:val="en-US" w:eastAsia="zh-CN"/>
              </w:rPr>
            </w:pPr>
            <w:r>
              <w:rPr>
                <w:rFonts w:hint="eastAsia"/>
                <w:lang w:val="en-US" w:eastAsia="zh-CN"/>
              </w:rPr>
              <w:t>于2020年12月11日进行了合规性评价。</w:t>
            </w:r>
          </w:p>
        </w:tc>
        <w:tc>
          <w:tcPr>
            <w:tcW w:w="904"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951" w:type="dxa"/>
            <w:vAlign w:val="center"/>
          </w:tcPr>
          <w:p>
            <w:pPr>
              <w:rPr>
                <w:rFonts w:hint="eastAsia" w:cs="宋体"/>
              </w:rPr>
            </w:pPr>
            <w:r>
              <w:rPr>
                <w:rFonts w:hint="eastAsia" w:cs="宋体"/>
              </w:rPr>
              <w:t>目标、指标及管理方案的可行性</w:t>
            </w:r>
          </w:p>
        </w:tc>
        <w:tc>
          <w:tcPr>
            <w:tcW w:w="992" w:type="dxa"/>
            <w:vAlign w:val="center"/>
          </w:tcPr>
          <w:p>
            <w:pPr>
              <w:rPr>
                <w:rFonts w:hint="eastAsia"/>
              </w:rPr>
            </w:pPr>
            <w:r>
              <w:rPr>
                <w:rFonts w:hint="eastAsia"/>
              </w:rPr>
              <w:t>QEO</w:t>
            </w:r>
          </w:p>
          <w:p>
            <w:pPr>
              <w:rPr>
                <w:b/>
                <w:bCs/>
              </w:rPr>
            </w:pPr>
            <w:r>
              <w:t>6.2</w:t>
            </w:r>
          </w:p>
        </w:tc>
        <w:tc>
          <w:tcPr>
            <w:tcW w:w="10720" w:type="dxa"/>
            <w:vAlign w:val="center"/>
          </w:tcPr>
          <w:p>
            <w:pPr>
              <w:spacing w:before="156" w:beforeLines="50"/>
              <w:rPr>
                <w:rFonts w:hint="eastAsia"/>
              </w:rPr>
            </w:pPr>
            <w:r>
              <w:rPr>
                <w:rFonts w:hint="eastAsia"/>
              </w:rPr>
              <w:t>对公司质量、环境、职业健康安全目标进行</w:t>
            </w:r>
            <w:r>
              <w:t>分解</w:t>
            </w:r>
            <w:r>
              <w:rPr>
                <w:rFonts w:hint="eastAsia"/>
              </w:rPr>
              <w:t>：提供</w:t>
            </w:r>
            <w:r>
              <w:t>“</w:t>
            </w:r>
            <w:r>
              <w:rPr>
                <w:rFonts w:hint="eastAsia"/>
              </w:rPr>
              <w:t>2020年度目标分解一览表</w:t>
            </w:r>
            <w:r>
              <w:t>”</w:t>
            </w:r>
            <w:r>
              <w:rPr>
                <w:rFonts w:hint="eastAsia"/>
              </w:rPr>
              <w:t>，办公室</w:t>
            </w:r>
            <w:r>
              <w:t>的目标</w:t>
            </w:r>
            <w:r>
              <w:rPr>
                <w:rFonts w:hint="eastAsia"/>
              </w:rPr>
              <w:t>为</w:t>
            </w:r>
            <w:r>
              <w:t>：</w:t>
            </w:r>
            <w:r>
              <w:rPr>
                <w:rFonts w:hint="eastAsia"/>
              </w:rPr>
              <w:t>文件发放受控率100%；固废分类回收率100%；培训计划完成率100%；火灾事故为零；2020年</w:t>
            </w:r>
            <w:r>
              <w:t>至今全部额完成；</w:t>
            </w:r>
          </w:p>
          <w:p>
            <w:pPr>
              <w:pStyle w:val="12"/>
            </w:pPr>
            <w:r>
              <w:rPr>
                <w:rFonts w:hint="eastAsia"/>
              </w:rPr>
              <w:t>目标进行分解责任落实到人，确保目标指标实现。</w:t>
            </w:r>
          </w:p>
          <w:p>
            <w:pPr>
              <w:pStyle w:val="12"/>
              <w:rPr>
                <w:rFonts w:hint="eastAsia"/>
              </w:rPr>
            </w:pPr>
            <w:r>
              <w:rPr>
                <w:rFonts w:hint="eastAsia"/>
              </w:rPr>
              <w:t>提供</w:t>
            </w:r>
            <w:r>
              <w:t>“</w:t>
            </w:r>
            <w:r>
              <w:rPr>
                <w:rFonts w:hint="eastAsia"/>
              </w:rPr>
              <w:t>环境、职业健康目标管理方案</w:t>
            </w:r>
            <w:r>
              <w:t>”</w:t>
            </w:r>
            <w:r>
              <w:rPr>
                <w:rFonts w:hint="eastAsia"/>
              </w:rPr>
              <w:t>，对</w:t>
            </w:r>
            <w:r>
              <w:t>“</w:t>
            </w:r>
            <w:r>
              <w:rPr>
                <w:rFonts w:hint="eastAsia"/>
              </w:rPr>
              <w:t>火灾事故为零</w:t>
            </w:r>
            <w:r>
              <w:t>”</w:t>
            </w:r>
            <w:r>
              <w:rPr>
                <w:rFonts w:hint="eastAsia"/>
              </w:rPr>
              <w:t>、</w:t>
            </w:r>
            <w:r>
              <w:t>“</w:t>
            </w:r>
            <w:r>
              <w:rPr>
                <w:rFonts w:hint="eastAsia"/>
              </w:rPr>
              <w:t>固废分类回收率100%</w:t>
            </w:r>
            <w:r>
              <w:t>”</w:t>
            </w:r>
            <w:r>
              <w:rPr>
                <w:rFonts w:hint="eastAsia"/>
              </w:rPr>
              <w:t>、</w:t>
            </w:r>
            <w:r>
              <w:t>“</w:t>
            </w:r>
            <w:r>
              <w:rPr>
                <w:rFonts w:hint="eastAsia"/>
              </w:rPr>
              <w:t>人身伤害事故为0</w:t>
            </w:r>
            <w:r>
              <w:t>”</w:t>
            </w:r>
            <w:r>
              <w:rPr>
                <w:rFonts w:hint="eastAsia"/>
              </w:rPr>
              <w:t>、</w:t>
            </w:r>
            <w:r>
              <w:t>“</w:t>
            </w:r>
            <w:r>
              <w:rPr>
                <w:rFonts w:hint="eastAsia"/>
              </w:rPr>
              <w:t>噪声、废气达标排放</w:t>
            </w:r>
            <w:r>
              <w:t>”4</w:t>
            </w:r>
            <w:r>
              <w:rPr>
                <w:rFonts w:hint="eastAsia"/>
              </w:rPr>
              <w:t>项</w:t>
            </w:r>
            <w:r>
              <w:t>落实了相应的</w:t>
            </w:r>
            <w:r>
              <w:rPr>
                <w:rFonts w:hint="eastAsia"/>
              </w:rPr>
              <w:t>控制措施</w:t>
            </w:r>
            <w:r>
              <w:t>、负责人、资金</w:t>
            </w:r>
            <w:r>
              <w:rPr>
                <w:rFonts w:hint="eastAsia"/>
              </w:rPr>
              <w:t>、</w:t>
            </w:r>
            <w:r>
              <w:t>完成时间等</w:t>
            </w:r>
            <w:r>
              <w:rPr>
                <w:rFonts w:hint="eastAsia"/>
              </w:rPr>
              <w:t>。</w:t>
            </w:r>
          </w:p>
        </w:tc>
        <w:tc>
          <w:tcPr>
            <w:tcW w:w="904"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vAlign w:val="center"/>
          </w:tcPr>
          <w:p>
            <w:pPr>
              <w:rPr>
                <w:rFonts w:hint="eastAsia" w:cs="宋体"/>
              </w:rPr>
            </w:pPr>
            <w:r>
              <w:rPr>
                <w:rFonts w:hint="eastAsia" w:cs="宋体"/>
              </w:rPr>
              <w:t>应急准备及响应</w:t>
            </w:r>
          </w:p>
        </w:tc>
        <w:tc>
          <w:tcPr>
            <w:tcW w:w="992" w:type="dxa"/>
            <w:vAlign w:val="center"/>
          </w:tcPr>
          <w:p>
            <w:pPr>
              <w:rPr>
                <w:rFonts w:hint="eastAsia"/>
              </w:rPr>
            </w:pPr>
            <w:r>
              <w:rPr>
                <w:rFonts w:hint="eastAsia"/>
              </w:rPr>
              <w:t>EO8.2</w:t>
            </w:r>
          </w:p>
        </w:tc>
        <w:tc>
          <w:tcPr>
            <w:tcW w:w="10720" w:type="dxa"/>
            <w:vAlign w:val="center"/>
          </w:tcPr>
          <w:p>
            <w:pPr>
              <w:rPr>
                <w:rFonts w:hint="eastAsia" w:cs="宋体"/>
              </w:rPr>
            </w:pPr>
            <w:r>
              <w:rPr>
                <w:rFonts w:hint="eastAsia" w:cs="宋体"/>
              </w:rPr>
              <w:t>公司建立了《应急准备与响应控制程序》</w:t>
            </w:r>
            <w:r>
              <w:rPr>
                <w:rFonts w:hint="eastAsia" w:cs="宋体"/>
                <w:lang w:eastAsia="zh-CN"/>
              </w:rPr>
              <w:t>，</w:t>
            </w:r>
            <w:r>
              <w:rPr>
                <w:rFonts w:hint="eastAsia" w:cs="宋体"/>
              </w:rPr>
              <w:t>确定可能对环境、职业健康安全造成影响的潜在的紧急情况或事故、事件，规定响应措施，以便防止和减少可能随之引发的有害的环境影响和相关的职业健康安全不良后果。</w:t>
            </w:r>
          </w:p>
          <w:p>
            <w:pPr>
              <w:rPr>
                <w:rFonts w:hint="eastAsia" w:cs="宋体"/>
              </w:rPr>
            </w:pPr>
            <w:r>
              <w:rPr>
                <w:rFonts w:hint="eastAsia" w:cs="宋体"/>
              </w:rPr>
              <w:t>公司在策划应急响应时，应考虑有关相关方的需求，如应急服务机构、相邻组织或居民等。</w:t>
            </w:r>
          </w:p>
          <w:p>
            <w:pPr>
              <w:rPr>
                <w:rFonts w:hint="eastAsia" w:cs="宋体"/>
              </w:rPr>
            </w:pPr>
            <w:r>
              <w:rPr>
                <w:rFonts w:hint="eastAsia" w:cs="宋体"/>
              </w:rPr>
              <w:t>公司定期评审其应急准备和响应程序，必要时对其进行修订。特别是在事故、事件、紧急情况发生后进行。</w:t>
            </w:r>
          </w:p>
          <w:p>
            <w:pPr>
              <w:rPr>
                <w:rFonts w:hint="eastAsia" w:cs="宋体"/>
              </w:rPr>
            </w:pPr>
            <w:r>
              <w:rPr>
                <w:rFonts w:hint="eastAsia" w:cs="宋体"/>
              </w:rPr>
              <w:t>编制了“应急救援预案汇编”包括</w:t>
            </w:r>
            <w:r>
              <w:rPr>
                <w:rFonts w:cs="宋体"/>
              </w:rPr>
              <w:t>：</w:t>
            </w:r>
            <w:r>
              <w:rPr>
                <w:rFonts w:hint="eastAsia" w:cs="宋体"/>
              </w:rPr>
              <w:t>火灾事故应急救援处理预案、机械伤害事故应急救援预案</w:t>
            </w:r>
            <w:r>
              <w:rPr>
                <w:rFonts w:hint="eastAsia" w:cs="宋体"/>
                <w:lang w:eastAsia="zh-CN"/>
              </w:rPr>
              <w:t>、</w:t>
            </w:r>
            <w:r>
              <w:rPr>
                <w:rFonts w:hint="eastAsia" w:cs="宋体"/>
                <w:lang w:val="en-US" w:eastAsia="zh-CN"/>
              </w:rPr>
              <w:t>疫情防控应急预案</w:t>
            </w:r>
            <w:r>
              <w:rPr>
                <w:rFonts w:hint="eastAsia" w:cs="宋体"/>
              </w:rPr>
              <w:t>；</w:t>
            </w:r>
          </w:p>
          <w:p>
            <w:pPr>
              <w:rPr>
                <w:rFonts w:hint="eastAsia" w:cs="宋体"/>
              </w:rPr>
            </w:pPr>
            <w:r>
              <w:rPr>
                <w:rFonts w:hint="eastAsia" w:cs="宋体"/>
              </w:rPr>
              <w:t>提供有“火灾应急演练记录”。</w:t>
            </w:r>
          </w:p>
        </w:tc>
        <w:tc>
          <w:tcPr>
            <w:tcW w:w="904" w:type="dxa"/>
          </w:tcPr>
          <w:p>
            <w:pPr>
              <w:rPr>
                <w:rFonts w:hint="eastAsia"/>
              </w:rPr>
            </w:pPr>
          </w:p>
        </w:tc>
      </w:tr>
    </w:tbl>
    <w:p>
      <w:pPr>
        <w:pStyle w:val="5"/>
        <w:rPr>
          <w:rFonts w:hint="eastAsia"/>
        </w:rPr>
      </w:pPr>
    </w:p>
    <w:p>
      <w:pPr>
        <w:pStyle w:val="5"/>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default" w:eastAsia="楷体"/>
                <w:sz w:val="24"/>
                <w:szCs w:val="24"/>
                <w:lang w:val="en-US" w:eastAsia="zh-CN"/>
              </w:rPr>
            </w:pPr>
            <w:r>
              <w:rPr>
                <w:rFonts w:hint="eastAsia"/>
                <w:sz w:val="24"/>
                <w:szCs w:val="24"/>
              </w:rPr>
              <w:t>受审核部门：</w:t>
            </w:r>
            <w:r>
              <w:rPr>
                <w:rFonts w:hint="eastAsia"/>
                <w:sz w:val="24"/>
                <w:szCs w:val="24"/>
                <w:lang w:val="en-US" w:eastAsia="zh-CN"/>
              </w:rPr>
              <w:t xml:space="preserve">生产部/质检部／供销部      </w:t>
            </w:r>
            <w:r>
              <w:rPr>
                <w:rFonts w:hint="eastAsia"/>
                <w:sz w:val="24"/>
                <w:szCs w:val="24"/>
              </w:rPr>
              <w:t>主管领导</w:t>
            </w:r>
            <w:r>
              <w:rPr>
                <w:rFonts w:hint="eastAsia"/>
                <w:sz w:val="24"/>
                <w:szCs w:val="24"/>
                <w:lang w:eastAsia="zh-CN"/>
              </w:rPr>
              <w:t>：</w:t>
            </w:r>
            <w:r>
              <w:rPr>
                <w:rFonts w:hint="eastAsia" w:ascii="楷体" w:hAnsi="楷体" w:eastAsia="楷体"/>
                <w:sz w:val="24"/>
              </w:rPr>
              <w:t>李志孝</w:t>
            </w:r>
            <w:r>
              <w:rPr>
                <w:rFonts w:hint="eastAsia" w:ascii="楷体" w:hAnsi="楷体" w:eastAsia="楷体"/>
                <w:sz w:val="24"/>
                <w:lang w:eastAsia="zh-CN"/>
              </w:rPr>
              <w:t>／</w:t>
            </w:r>
            <w:r>
              <w:rPr>
                <w:rFonts w:hint="eastAsia" w:ascii="楷体" w:hAnsi="楷体" w:eastAsia="楷体"/>
                <w:sz w:val="24"/>
                <w:lang w:val="en-US" w:eastAsia="zh-CN"/>
              </w:rPr>
              <w:t>张盟／</w:t>
            </w:r>
            <w:bookmarkStart w:id="3" w:name="_GoBack"/>
            <w:r>
              <w:rPr>
                <w:rFonts w:hint="eastAsia" w:ascii="楷体" w:hAnsi="楷体" w:eastAsia="楷体"/>
                <w:sz w:val="24"/>
                <w:lang w:val="en-US" w:eastAsia="zh-CN"/>
              </w:rPr>
              <w:t>申翠芳</w:t>
            </w:r>
            <w:bookmarkEnd w:id="3"/>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吉洁、白帆            </w:t>
            </w:r>
            <w:r>
              <w:rPr>
                <w:rFonts w:hint="eastAsia"/>
                <w:sz w:val="24"/>
                <w:szCs w:val="24"/>
              </w:rPr>
              <w:t>审核时间：</w:t>
            </w:r>
            <w:r>
              <w:rPr>
                <w:rFonts w:hint="eastAsia"/>
                <w:sz w:val="24"/>
                <w:szCs w:val="24"/>
                <w:lang w:val="en-US" w:eastAsia="zh-CN"/>
              </w:rPr>
              <w:t>2021.3.18</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rPr>
                <w:sz w:val="24"/>
                <w:szCs w:val="24"/>
              </w:rPr>
            </w:pPr>
            <w:r>
              <w:rPr>
                <w:rFonts w:hint="eastAsia"/>
                <w:sz w:val="24"/>
                <w:szCs w:val="24"/>
              </w:rPr>
              <w:t>审核条款：</w:t>
            </w:r>
            <w:r>
              <w:rPr>
                <w:rFonts w:hint="eastAsia"/>
                <w:sz w:val="21"/>
                <w:szCs w:val="21"/>
              </w:rPr>
              <w:t>Q8.1/7.1.3/7.1.4/7.1.5/8.5.1；E</w:t>
            </w:r>
            <w:r>
              <w:rPr>
                <w:rFonts w:hint="eastAsia"/>
                <w:sz w:val="21"/>
                <w:szCs w:val="21"/>
                <w:lang w:val="en-US" w:eastAsia="zh-CN"/>
              </w:rPr>
              <w:t>O</w:t>
            </w:r>
            <w:r>
              <w:rPr>
                <w:rFonts w:hint="eastAsia"/>
                <w:sz w:val="21"/>
                <w:szCs w:val="21"/>
              </w:rPr>
              <w:t>6.1.2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pPr>
              <w:rPr>
                <w:rFonts w:hint="eastAsia"/>
                <w:lang w:eastAsia="zh-CN"/>
              </w:rPr>
            </w:pPr>
            <w:r>
              <w:rPr>
                <w:rFonts w:hint="eastAsia"/>
                <w:lang w:eastAsia="zh-CN"/>
              </w:rPr>
              <w:t>产品和服务的运行策划和控制</w:t>
            </w:r>
          </w:p>
          <w:p>
            <w:pPr>
              <w:rPr>
                <w:rFonts w:hint="default" w:ascii="Times New Roman" w:hAnsi="Times New Roman" w:cs="Times New Roman"/>
                <w:kern w:val="2"/>
                <w:sz w:val="21"/>
                <w:lang w:val="en-US" w:eastAsia="zh-CN" w:bidi="ar-SA"/>
              </w:rPr>
            </w:pPr>
            <w:r>
              <w:rPr>
                <w:rFonts w:hint="eastAsia"/>
              </w:rPr>
              <w:t>需确认过程</w:t>
            </w:r>
          </w:p>
        </w:tc>
        <w:tc>
          <w:tcPr>
            <w:tcW w:w="991" w:type="dxa"/>
            <w:vAlign w:val="top"/>
          </w:tcPr>
          <w:p>
            <w:pPr>
              <w:rPr>
                <w:rFonts w:hint="eastAsia"/>
                <w:sz w:val="21"/>
                <w:szCs w:val="21"/>
              </w:rPr>
            </w:pPr>
            <w:r>
              <w:rPr>
                <w:rFonts w:hint="eastAsia"/>
                <w:sz w:val="21"/>
                <w:szCs w:val="21"/>
              </w:rPr>
              <w:t>Q</w:t>
            </w:r>
          </w:p>
          <w:p>
            <w:pPr>
              <w:rPr>
                <w:rFonts w:hint="eastAsia"/>
                <w:sz w:val="21"/>
                <w:szCs w:val="21"/>
              </w:rPr>
            </w:pPr>
            <w:r>
              <w:rPr>
                <w:rFonts w:hint="eastAsia"/>
                <w:sz w:val="21"/>
                <w:szCs w:val="21"/>
              </w:rPr>
              <w:t>8.1</w:t>
            </w:r>
          </w:p>
          <w:p>
            <w:pPr>
              <w:rPr>
                <w:rFonts w:hint="default" w:eastAsia="宋体"/>
                <w:sz w:val="21"/>
                <w:szCs w:val="21"/>
                <w:lang w:val="en-US" w:eastAsia="zh-CN"/>
              </w:rPr>
            </w:pPr>
            <w:r>
              <w:rPr>
                <w:rFonts w:hint="eastAsia"/>
                <w:sz w:val="21"/>
                <w:szCs w:val="21"/>
              </w:rPr>
              <w:t>8.5.1</w:t>
            </w:r>
          </w:p>
        </w:tc>
        <w:tc>
          <w:tcPr>
            <w:tcW w:w="11164" w:type="dxa"/>
            <w:vAlign w:val="top"/>
          </w:tcPr>
          <w:p>
            <w:pPr>
              <w:rPr>
                <w:rFonts w:hint="eastAsia"/>
                <w:sz w:val="21"/>
                <w:szCs w:val="21"/>
              </w:rPr>
            </w:pPr>
            <w:r>
              <w:rPr>
                <w:rFonts w:hint="eastAsia"/>
                <w:sz w:val="21"/>
                <w:szCs w:val="21"/>
                <w:lang w:eastAsia="zh-CN"/>
              </w:rPr>
              <w:t>建立了</w:t>
            </w:r>
            <w:r>
              <w:rPr>
                <w:rFonts w:hint="eastAsia"/>
                <w:sz w:val="21"/>
                <w:szCs w:val="21"/>
              </w:rPr>
              <w:t>质量目标</w:t>
            </w:r>
          </w:p>
          <w:p>
            <w:pPr>
              <w:rPr>
                <w:rFonts w:hint="default"/>
                <w:sz w:val="21"/>
                <w:szCs w:val="21"/>
                <w:lang w:eastAsia="zh-CN"/>
              </w:rPr>
            </w:pPr>
            <w:r>
              <w:rPr>
                <w:rFonts w:hint="eastAsia"/>
                <w:sz w:val="21"/>
                <w:szCs w:val="21"/>
              </w:rPr>
              <w:t>收集的相关法律法规、技术标准：产品质量法、合同法、标准化法、招标投标法及</w:t>
            </w:r>
            <w:r>
              <w:rPr>
                <w:rFonts w:hint="eastAsia"/>
                <w:b w:val="0"/>
                <w:bCs/>
                <w:sz w:val="21"/>
                <w:szCs w:val="21"/>
                <w:lang w:val="en-US" w:eastAsia="zh-CN"/>
              </w:rPr>
              <w:t>抱箍类、光缆预留支架YD/T3436.4-2019、输电线路铁塔制造技术条件GB/T2694-2018、交流输电线路用复合外套金属氧化物避雷器DL/T 815-2012、电力金具通用技术条件GB/T 2314-2008、高压线路针式瓷绝缘子尺寸与特性GB/T 1000-2016、高压交流熔断器 第2部分：限流熔断器GB/T 15166.2-2008</w:t>
            </w:r>
            <w:r>
              <w:rPr>
                <w:rFonts w:hint="default"/>
                <w:sz w:val="21"/>
                <w:szCs w:val="21"/>
              </w:rPr>
              <w:t>等</w:t>
            </w:r>
            <w:r>
              <w:rPr>
                <w:rFonts w:hint="default"/>
                <w:sz w:val="21"/>
                <w:szCs w:val="21"/>
                <w:lang w:eastAsia="zh-CN"/>
              </w:rPr>
              <w:t>，</w:t>
            </w:r>
            <w:r>
              <w:rPr>
                <w:rFonts w:hint="default"/>
                <w:sz w:val="21"/>
                <w:szCs w:val="21"/>
              </w:rPr>
              <w:t>经常网上查阅、及时与顾客沟通确保最新版</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了解的产品和服务实现流程为：</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环氧树脂管（梯料、绝缘管等）：玻璃纤维纱-浸入环氧树脂与固化剂-电加热-挤出成型-切割</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电力金具：铜锭、铝锭-电加热成型-注入模具压铸-修理-表面处理</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硅橡胶绝缘子：金具环氧-压接-电加热软化-电加热平板硫化-修理</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接地线/棒（同环氧树脂管工序）：软铜线-合股-包塑-打印标识-压接接线端子-连接线夹-再次连接线夹-组装标识牌：反光膜、铝板-排版-打印-覆膜-裁剪-打孔</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拉闸杆、接地棒：金属接口环氧树脂管-组装-钻孔固定</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绝缘梯：环氧玻璃型材-裁剪-冲压-穿孔-组装</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安全带:涤纶织带、棉纶绳-裁剪-缝纫-仿人高空试验</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铁附件：角钢、扁钢、圆钢-裁剪-冲压-焊接-表面处理（外协）</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脚扣：成型管（大廉、弯刀等）--焊接--组装--成品</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验电器：卷管-分段-表面处理-焊灯-焊开关-上簧-组装线路</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绝缘凳：环氧玻璃型材-裁剪-冲压-穿孔-组装</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安全围栏：环氧玻璃型材-裁剪-冲压-穿孔-组装</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警示带：生产织带-印刷-组装</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围栏网：编制绳--包边</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围栏支架：生产不锈钢管-铁片-电焊配件-组装</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不锈钢伸缩围栏：生产织带-组装配件</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移动式遮拦：生产绝缘管-修理-表面处理-组装</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安全绳：成品绳--检验--裁剪--编织绳扣</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拉线保护套：挤压管-分段-开口-穿压条-印字-贴膜</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绝缘护罩：成型件-修整-卡扣</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放电棒：生产绝缘管-分段-表面处理-接铜线-挂钩-组装线夹</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防鸟设备：断料--调直、折弯、磨尖--成型--表面处理--组装</w:t>
            </w:r>
          </w:p>
          <w:p>
            <w:pPr>
              <w:rPr>
                <w:rFonts w:hint="default" w:ascii="宋体" w:eastAsia="宋体"/>
                <w:color w:val="000000"/>
                <w:sz w:val="21"/>
                <w:szCs w:val="21"/>
                <w:lang w:val="en-US" w:eastAsia="zh-CN"/>
              </w:rPr>
            </w:pPr>
            <w:r>
              <w:rPr>
                <w:rFonts w:hint="default" w:ascii="宋体" w:eastAsia="宋体"/>
                <w:color w:val="000000"/>
                <w:sz w:val="21"/>
                <w:szCs w:val="21"/>
                <w:lang w:val="en-US" w:eastAsia="zh-CN"/>
              </w:rPr>
              <w:t>安全工具柜：钢板--冲压成型-焊接-喷塑</w:t>
            </w:r>
          </w:p>
          <w:p>
            <w:pPr>
              <w:bidi w:val="0"/>
              <w:rPr>
                <w:rFonts w:hint="default"/>
                <w:lang w:val="en-US" w:eastAsia="zh-CN"/>
              </w:rPr>
            </w:pPr>
            <w:r>
              <w:rPr>
                <w:rFonts w:hint="default"/>
                <w:lang w:val="en-US" w:eastAsia="zh-CN"/>
              </w:rPr>
              <w:t>产品销售</w:t>
            </w:r>
            <w:r>
              <w:rPr>
                <w:rFonts w:hint="eastAsia"/>
                <w:lang w:val="en-US" w:eastAsia="zh-CN"/>
              </w:rPr>
              <w:t>：</w:t>
            </w:r>
            <w:r>
              <w:rPr>
                <w:rFonts w:hint="default"/>
                <w:lang w:val="en-US" w:eastAsia="zh-CN"/>
              </w:rPr>
              <w:t>业务洽谈</w:t>
            </w:r>
            <w:r>
              <w:rPr>
                <w:rFonts w:hint="eastAsia"/>
                <w:lang w:val="en-US" w:eastAsia="zh-CN"/>
              </w:rPr>
              <w:t>—</w:t>
            </w:r>
            <w:r>
              <w:rPr>
                <w:rFonts w:hint="default"/>
                <w:lang w:val="en-US" w:eastAsia="zh-CN"/>
              </w:rPr>
              <w:t>签订合同</w:t>
            </w:r>
            <w:r>
              <w:rPr>
                <w:rFonts w:hint="eastAsia"/>
                <w:lang w:val="en-US" w:eastAsia="zh-CN"/>
              </w:rPr>
              <w:t>—</w:t>
            </w:r>
            <w:r>
              <w:rPr>
                <w:rFonts w:hint="default"/>
                <w:lang w:val="en-US" w:eastAsia="zh-CN"/>
              </w:rPr>
              <w:t>产品采购</w:t>
            </w:r>
            <w:r>
              <w:rPr>
                <w:rFonts w:hint="eastAsia"/>
                <w:lang w:val="en-US" w:eastAsia="zh-CN"/>
              </w:rPr>
              <w:t>—</w:t>
            </w:r>
            <w:r>
              <w:rPr>
                <w:rFonts w:hint="default"/>
                <w:lang w:val="en-US" w:eastAsia="zh-CN"/>
              </w:rPr>
              <w:t>发货</w:t>
            </w:r>
            <w:r>
              <w:rPr>
                <w:rFonts w:hint="eastAsia"/>
                <w:lang w:val="en-US" w:eastAsia="zh-CN"/>
              </w:rPr>
              <w:t>—</w:t>
            </w:r>
            <w:r>
              <w:rPr>
                <w:rFonts w:hint="default"/>
                <w:lang w:val="en-US" w:eastAsia="zh-CN"/>
              </w:rPr>
              <w:t>客户验收</w:t>
            </w:r>
            <w:r>
              <w:rPr>
                <w:rFonts w:hint="eastAsia"/>
                <w:lang w:val="en-US" w:eastAsia="zh-CN"/>
              </w:rPr>
              <w:t>—</w:t>
            </w:r>
            <w:r>
              <w:rPr>
                <w:rFonts w:hint="default"/>
                <w:lang w:val="en-US" w:eastAsia="zh-CN"/>
              </w:rPr>
              <w:t>结算</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编制了《设备操作规程》、《</w:t>
            </w:r>
            <w:r>
              <w:rPr>
                <w:rFonts w:hint="eastAsia"/>
                <w:sz w:val="21"/>
                <w:szCs w:val="21"/>
                <w:lang w:val="en-US" w:eastAsia="zh-CN"/>
              </w:rPr>
              <w:t>作业指导书</w:t>
            </w:r>
            <w:r>
              <w:rPr>
                <w:rFonts w:hint="eastAsia"/>
                <w:sz w:val="21"/>
                <w:szCs w:val="21"/>
                <w:lang w:eastAsia="zh-CN"/>
              </w:rPr>
              <w:t>》、《</w:t>
            </w:r>
            <w:r>
              <w:rPr>
                <w:rFonts w:hint="eastAsia"/>
                <w:sz w:val="21"/>
                <w:szCs w:val="21"/>
                <w:lang w:val="en-US" w:eastAsia="zh-CN"/>
              </w:rPr>
              <w:t>产品检验规范</w:t>
            </w:r>
            <w:r>
              <w:rPr>
                <w:rFonts w:hint="eastAsia"/>
                <w:sz w:val="21"/>
                <w:szCs w:val="21"/>
                <w:lang w:eastAsia="zh-CN"/>
              </w:rPr>
              <w:t>》等作业文件。</w:t>
            </w:r>
          </w:p>
          <w:p>
            <w:pPr>
              <w:rPr>
                <w:rFonts w:hint="default" w:ascii="Times New Roman" w:hAnsi="Times New Roman" w:eastAsia="宋体" w:cs="Times New Roman"/>
                <w:kern w:val="2"/>
                <w:sz w:val="21"/>
                <w:szCs w:val="21"/>
                <w:lang w:val="en-US" w:eastAsia="zh-CN" w:bidi="ar-SA"/>
              </w:rPr>
            </w:pPr>
            <w:r>
              <w:rPr>
                <w:rFonts w:hint="eastAsia"/>
                <w:sz w:val="21"/>
                <w:szCs w:val="21"/>
                <w:u w:val="none"/>
              </w:rPr>
              <w:t>需确</w:t>
            </w:r>
            <w:r>
              <w:rPr>
                <w:rFonts w:hint="eastAsia"/>
                <w:sz w:val="21"/>
                <w:szCs w:val="21"/>
                <w:u w:val="none"/>
                <w:lang w:eastAsia="zh-CN"/>
              </w:rPr>
              <w:t>认</w:t>
            </w:r>
            <w:r>
              <w:rPr>
                <w:rFonts w:hint="eastAsia"/>
                <w:sz w:val="21"/>
                <w:szCs w:val="21"/>
                <w:u w:val="none"/>
              </w:rPr>
              <w:t>过程</w:t>
            </w:r>
            <w:r>
              <w:rPr>
                <w:rFonts w:hint="eastAsia"/>
                <w:sz w:val="21"/>
                <w:szCs w:val="21"/>
                <w:u w:val="none"/>
                <w:lang w:eastAsia="zh-CN"/>
              </w:rPr>
              <w:t>：</w:t>
            </w:r>
            <w:r>
              <w:rPr>
                <w:rFonts w:hint="eastAsia"/>
                <w:b w:val="0"/>
                <w:bCs/>
                <w:sz w:val="21"/>
                <w:szCs w:val="21"/>
                <w:lang w:val="en-US" w:eastAsia="zh-CN"/>
              </w:rPr>
              <w:t>焊接、包塑、硫化、销售</w:t>
            </w:r>
          </w:p>
        </w:tc>
        <w:tc>
          <w:tcPr>
            <w:tcW w:w="928"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626" w:type="dxa"/>
            <w:vAlign w:val="top"/>
          </w:tcPr>
          <w:p>
            <w:r>
              <w:rPr>
                <w:rFonts w:hint="eastAsia"/>
              </w:rPr>
              <w:t>基础设施</w:t>
            </w:r>
          </w:p>
          <w:p>
            <w:pPr>
              <w:rPr>
                <w:rFonts w:hint="eastAsia" w:ascii="Times New Roman" w:hAnsi="Times New Roman" w:eastAsia="宋体" w:cs="Times New Roman"/>
                <w:kern w:val="2"/>
                <w:sz w:val="21"/>
                <w:lang w:val="en-US" w:eastAsia="zh-CN" w:bidi="ar-SA"/>
              </w:rPr>
            </w:pPr>
          </w:p>
        </w:tc>
        <w:tc>
          <w:tcPr>
            <w:tcW w:w="991" w:type="dxa"/>
            <w:vAlign w:val="top"/>
          </w:tcPr>
          <w:p>
            <w:pPr>
              <w:rPr>
                <w:rFonts w:hint="eastAsia"/>
                <w:sz w:val="21"/>
                <w:szCs w:val="21"/>
              </w:rPr>
            </w:pPr>
            <w:r>
              <w:rPr>
                <w:rFonts w:hint="eastAsia"/>
                <w:sz w:val="21"/>
                <w:szCs w:val="21"/>
              </w:rPr>
              <w:t>Q7.1.3</w:t>
            </w:r>
          </w:p>
          <w:p>
            <w:pPr>
              <w:rPr>
                <w:rFonts w:hint="eastAsia" w:ascii="Times New Roman" w:hAnsi="Times New Roman" w:eastAsia="宋体" w:cs="Times New Roman"/>
                <w:kern w:val="2"/>
                <w:sz w:val="21"/>
                <w:szCs w:val="21"/>
                <w:lang w:val="en-US" w:eastAsia="zh-CN" w:bidi="ar-SA"/>
              </w:rPr>
            </w:pPr>
          </w:p>
        </w:tc>
        <w:tc>
          <w:tcPr>
            <w:tcW w:w="11164"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ascii="宋体" w:hAnsi="宋体"/>
                <w:color w:val="000000"/>
                <w:spacing w:val="-10"/>
                <w:sz w:val="21"/>
                <w:szCs w:val="21"/>
              </w:rPr>
              <w:t>硫化机、压力机、电焊机、压接机、烘干箱、剪切机、折弯机、线材切割机、台式钻床、台式砂轮机、打包机、天车、全自动智能热裱机（履膜机）、喷绘机、数控扁钢生产线、抱箍机、电动缝纫机、高频炉</w:t>
            </w:r>
            <w:r>
              <w:rPr>
                <w:rFonts w:hint="eastAsia"/>
                <w:sz w:val="21"/>
                <w:szCs w:val="21"/>
              </w:rPr>
              <w:t>，满足</w:t>
            </w:r>
            <w:r>
              <w:rPr>
                <w:rFonts w:hint="eastAsia"/>
                <w:sz w:val="21"/>
                <w:szCs w:val="21"/>
                <w:lang w:eastAsia="zh-CN"/>
              </w:rPr>
              <w:t>生产</w:t>
            </w:r>
            <w:r>
              <w:rPr>
                <w:rFonts w:hint="eastAsia"/>
                <w:sz w:val="21"/>
                <w:szCs w:val="21"/>
              </w:rPr>
              <w:t>需求。</w:t>
            </w: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26" w:type="dxa"/>
            <w:vAlign w:val="top"/>
          </w:tcPr>
          <w:p>
            <w:pPr>
              <w:rPr>
                <w:rFonts w:hint="eastAsia"/>
              </w:rPr>
            </w:pPr>
            <w:r>
              <w:rPr>
                <w:rFonts w:hint="eastAsia"/>
              </w:rPr>
              <w:t>工作环境</w:t>
            </w:r>
          </w:p>
          <w:p>
            <w:pPr>
              <w:rPr>
                <w:rFonts w:hint="eastAsia"/>
              </w:rPr>
            </w:pP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7.1.4</w:t>
            </w:r>
          </w:p>
          <w:p>
            <w:pPr>
              <w:rPr>
                <w:rFonts w:hint="eastAsia"/>
                <w:sz w:val="21"/>
                <w:szCs w:val="21"/>
              </w:rPr>
            </w:pPr>
          </w:p>
        </w:tc>
        <w:tc>
          <w:tcPr>
            <w:tcW w:w="11164" w:type="dxa"/>
            <w:vAlign w:val="top"/>
          </w:tcPr>
          <w:p>
            <w:pPr>
              <w:rPr>
                <w:rFonts w:hint="eastAsia"/>
                <w:sz w:val="21"/>
                <w:szCs w:val="21"/>
              </w:rPr>
            </w:pPr>
            <w:r>
              <w:rPr>
                <w:rFonts w:hint="eastAsia"/>
                <w:sz w:val="21"/>
                <w:szCs w:val="21"/>
                <w:lang w:eastAsia="zh-CN"/>
              </w:rPr>
              <w:t>生产车间</w:t>
            </w:r>
            <w:r>
              <w:rPr>
                <w:rFonts w:hint="eastAsia"/>
                <w:sz w:val="21"/>
                <w:szCs w:val="21"/>
                <w:lang w:val="en-US" w:eastAsia="zh-CN"/>
              </w:rPr>
              <w:t>面积4000平米，</w:t>
            </w:r>
            <w:r>
              <w:rPr>
                <w:rFonts w:hint="eastAsia"/>
                <w:sz w:val="21"/>
                <w:szCs w:val="21"/>
                <w:lang w:eastAsia="zh-CN"/>
              </w:rPr>
              <w:t>工序布局合理，场所卫生干净整洁，配有通风设施，工作环境良好</w:t>
            </w:r>
            <w:r>
              <w:rPr>
                <w:rFonts w:hint="eastAsia"/>
                <w:sz w:val="21"/>
                <w:szCs w:val="21"/>
              </w:rPr>
              <w:t>。</w:t>
            </w:r>
          </w:p>
          <w:p>
            <w:pPr>
              <w:rPr>
                <w:rFonts w:hint="eastAsia"/>
                <w:sz w:val="21"/>
                <w:szCs w:val="21"/>
                <w:u w:val="single"/>
              </w:rPr>
            </w:pP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6" w:type="dxa"/>
            <w:vAlign w:val="top"/>
          </w:tcPr>
          <w:p>
            <w:pPr>
              <w:rPr>
                <w:rFonts w:hint="eastAsia"/>
              </w:rPr>
            </w:pPr>
            <w:r>
              <w:rPr>
                <w:rFonts w:hint="eastAsia"/>
                <w:lang w:eastAsia="zh-CN"/>
              </w:rPr>
              <w:t>监视设备</w:t>
            </w:r>
          </w:p>
        </w:tc>
        <w:tc>
          <w:tcPr>
            <w:tcW w:w="991" w:type="dxa"/>
            <w:vAlign w:val="top"/>
          </w:tcPr>
          <w:p>
            <w:pPr>
              <w:rPr>
                <w:rFonts w:hint="eastAsia"/>
                <w:sz w:val="21"/>
                <w:szCs w:val="21"/>
              </w:rPr>
            </w:pPr>
            <w:r>
              <w:rPr>
                <w:rFonts w:hint="eastAsia"/>
                <w:sz w:val="21"/>
                <w:szCs w:val="21"/>
                <w:lang w:val="en-US" w:eastAsia="zh-CN"/>
              </w:rPr>
              <w:t>Q</w:t>
            </w:r>
            <w:r>
              <w:rPr>
                <w:rFonts w:hint="eastAsia"/>
                <w:sz w:val="21"/>
                <w:szCs w:val="21"/>
              </w:rPr>
              <w:t>7.1.5</w:t>
            </w:r>
          </w:p>
        </w:tc>
        <w:tc>
          <w:tcPr>
            <w:tcW w:w="11164" w:type="dxa"/>
            <w:vAlign w:val="top"/>
          </w:tcPr>
          <w:p>
            <w:pPr>
              <w:rPr>
                <w:rFonts w:hint="eastAsia" w:eastAsia="宋体"/>
                <w:sz w:val="21"/>
                <w:szCs w:val="21"/>
                <w:u w:val="single"/>
                <w:lang w:eastAsia="zh-CN"/>
              </w:rPr>
            </w:pPr>
            <w:r>
              <w:rPr>
                <w:rFonts w:hint="eastAsia"/>
                <w:sz w:val="21"/>
                <w:szCs w:val="21"/>
              </w:rPr>
              <w:t>主要检测设备包括：</w:t>
            </w:r>
            <w:r>
              <w:rPr>
                <w:rFonts w:hint="eastAsia" w:ascii="宋体"/>
                <w:color w:val="000000"/>
                <w:sz w:val="21"/>
                <w:szCs w:val="21"/>
              </w:rPr>
              <w:t>工频试验测试仪、温控仪、压力表、氧化锌避雷器测试仪、管型测力计、游标卡尺</w:t>
            </w:r>
            <w:r>
              <w:rPr>
                <w:rFonts w:hint="eastAsia" w:ascii="宋体"/>
                <w:color w:val="000000"/>
                <w:sz w:val="21"/>
                <w:szCs w:val="21"/>
                <w:lang w:eastAsia="zh-CN"/>
              </w:rPr>
              <w:t>、数显式电动扭转试验机、塞尺、回路电阻测试仪、隔离开关触指压紧力测试仪</w:t>
            </w:r>
          </w:p>
        </w:tc>
        <w:tc>
          <w:tcPr>
            <w:tcW w:w="92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环境因素、</w:t>
            </w:r>
            <w:r>
              <w:rPr>
                <w:rFonts w:hint="eastAsia"/>
                <w:highlight w:val="none"/>
              </w:rPr>
              <w:t>危险源识别评价程序的充分性、适宜性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O6.1.</w:t>
            </w:r>
            <w:r>
              <w:rPr>
                <w:rFonts w:hint="eastAsia" w:cs="Times New Roman"/>
                <w:kern w:val="2"/>
                <w:sz w:val="21"/>
                <w:lang w:val="en-US" w:eastAsia="zh-CN" w:bidi="ar-SA"/>
              </w:rPr>
              <w:t>2</w:t>
            </w:r>
          </w:p>
        </w:tc>
        <w:tc>
          <w:tcPr>
            <w:tcW w:w="11164" w:type="dxa"/>
            <w:vAlign w:val="top"/>
          </w:tcPr>
          <w:p>
            <w:pPr>
              <w:rPr>
                <w:rFonts w:hint="default" w:cs="Times New Roman"/>
                <w:sz w:val="21"/>
                <w:szCs w:val="21"/>
                <w:lang w:val="en-US" w:eastAsia="zh-CN"/>
              </w:rPr>
            </w:pPr>
            <w:r>
              <w:rPr>
                <w:rFonts w:hint="default" w:ascii="Times New Roman" w:hAnsi="Times New Roman" w:cs="Times New Roman"/>
                <w:sz w:val="21"/>
                <w:szCs w:val="21"/>
                <w:highlight w:val="none"/>
              </w:rPr>
              <w:t>策</w:t>
            </w:r>
            <w:r>
              <w:rPr>
                <w:rFonts w:hint="default" w:cs="Times New Roman"/>
                <w:sz w:val="21"/>
                <w:szCs w:val="21"/>
                <w:lang w:val="en-US" w:eastAsia="zh-CN"/>
              </w:rPr>
              <w:t>划、编制了</w:t>
            </w:r>
            <w:r>
              <w:rPr>
                <w:rFonts w:hint="eastAsia" w:cs="Times New Roman"/>
                <w:sz w:val="21"/>
                <w:szCs w:val="21"/>
                <w:lang w:val="en-US" w:eastAsia="zh-CN"/>
              </w:rPr>
              <w:t>《</w:t>
            </w:r>
            <w:r>
              <w:rPr>
                <w:rFonts w:hint="eastAsia" w:cs="宋体"/>
                <w:szCs w:val="22"/>
              </w:rPr>
              <w:t>环境因素识别、评价与控制程序</w:t>
            </w:r>
            <w:r>
              <w:rPr>
                <w:rFonts w:hint="eastAsia" w:cs="Times New Roman"/>
                <w:sz w:val="21"/>
                <w:szCs w:val="21"/>
                <w:lang w:val="en-US" w:eastAsia="zh-CN"/>
              </w:rPr>
              <w:t>》《</w:t>
            </w:r>
            <w:r>
              <w:rPr>
                <w:rFonts w:hint="eastAsia" w:cs="宋体"/>
                <w:szCs w:val="22"/>
                <w:lang w:val="en-US" w:eastAsia="zh-CN"/>
              </w:rPr>
              <w:t>危险源辨识及风险评价控制程序</w:t>
            </w:r>
            <w:r>
              <w:rPr>
                <w:rFonts w:hint="default" w:cs="Times New Roman"/>
                <w:sz w:val="21"/>
                <w:szCs w:val="21"/>
                <w:lang w:val="en-US" w:eastAsia="zh-CN"/>
              </w:rPr>
              <w:t>》，符合标准要求</w:t>
            </w:r>
            <w:r>
              <w:rPr>
                <w:rFonts w:hint="eastAsia" w:cs="Times New Roman"/>
                <w:sz w:val="21"/>
                <w:szCs w:val="21"/>
                <w:lang w:val="en-US" w:eastAsia="zh-CN"/>
              </w:rPr>
              <w:t>。</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一览</w:t>
            </w:r>
            <w:r>
              <w:rPr>
                <w:rFonts w:hint="default" w:ascii="Times New Roman" w:hAnsi="Times New Roman" w:cs="Times New Roman"/>
                <w:sz w:val="21"/>
                <w:szCs w:val="21"/>
                <w:highlight w:val="none"/>
              </w:rPr>
              <w:t>表》，其中包括办公区、生产区等，包括固废排放、火灾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、原材料损耗、</w:t>
            </w:r>
            <w:r>
              <w:rPr>
                <w:rFonts w:hint="eastAsia" w:cs="Times New Roman"/>
                <w:sz w:val="21"/>
                <w:szCs w:val="21"/>
                <w:highlight w:val="none"/>
                <w:lang w:val="en-US" w:eastAsia="zh-CN"/>
              </w:rPr>
              <w:t>能源的消耗、</w:t>
            </w:r>
            <w:r>
              <w:rPr>
                <w:rFonts w:hint="default" w:ascii="Times New Roman" w:hAnsi="Times New Roman" w:cs="Times New Roman"/>
                <w:sz w:val="21"/>
                <w:szCs w:val="21"/>
                <w:highlight w:val="none"/>
              </w:rPr>
              <w:t>噪声排放等。</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可以提供《重要环境因素清单》，其中重要环境因素：固体废弃物排放、噪声排放、</w:t>
            </w:r>
            <w:r>
              <w:rPr>
                <w:rFonts w:hint="eastAsia" w:cs="Times New Roman"/>
                <w:sz w:val="21"/>
                <w:szCs w:val="21"/>
                <w:highlight w:val="none"/>
                <w:lang w:val="en-US" w:eastAsia="zh-CN"/>
              </w:rPr>
              <w:t>废气的排放、</w:t>
            </w:r>
            <w:r>
              <w:rPr>
                <w:rFonts w:hint="default" w:ascii="Times New Roman" w:hAnsi="Times New Roman" w:cs="Times New Roman"/>
                <w:sz w:val="21"/>
                <w:szCs w:val="21"/>
                <w:highlight w:val="none"/>
              </w:rPr>
              <w:t>火灾的发生，评价准确</w:t>
            </w:r>
            <w:r>
              <w:rPr>
                <w:rFonts w:hint="eastAsia" w:cs="Times New Roman"/>
                <w:sz w:val="21"/>
                <w:szCs w:val="21"/>
                <w:highlight w:val="none"/>
                <w:lang w:eastAsia="zh-CN"/>
              </w:rPr>
              <w:t>。</w:t>
            </w:r>
          </w:p>
          <w:p>
            <w:pP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提供《危险源识别</w:t>
            </w:r>
            <w:r>
              <w:rPr>
                <w:rFonts w:hint="eastAsia" w:cs="Times New Roman"/>
                <w:sz w:val="21"/>
                <w:szCs w:val="21"/>
                <w:highlight w:val="none"/>
                <w:lang w:eastAsia="zh-CN"/>
              </w:rPr>
              <w:t>一览表</w:t>
            </w:r>
            <w:r>
              <w:rPr>
                <w:rFonts w:hint="default" w:ascii="Times New Roman" w:hAnsi="Times New Roman" w:cs="Times New Roman"/>
                <w:sz w:val="21"/>
                <w:szCs w:val="21"/>
                <w:highlight w:val="none"/>
              </w:rPr>
              <w:t>》，按照活动、区域进行了识别，其中包括：线路老化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w:t>
            </w:r>
            <w:r>
              <w:rPr>
                <w:rFonts w:hint="eastAsia" w:cs="Times New Roman"/>
                <w:sz w:val="21"/>
                <w:szCs w:val="21"/>
                <w:highlight w:val="none"/>
                <w:lang w:eastAsia="zh-CN"/>
              </w:rPr>
              <w:t>、</w:t>
            </w:r>
            <w:r>
              <w:rPr>
                <w:rFonts w:hint="eastAsia" w:cs="Times New Roman"/>
                <w:sz w:val="21"/>
                <w:szCs w:val="21"/>
                <w:highlight w:val="none"/>
                <w:lang w:val="en-US" w:eastAsia="zh-CN"/>
              </w:rPr>
              <w:t>焊接过程未佩戴防护用品、作业过程不符合要求</w:t>
            </w:r>
            <w:r>
              <w:rPr>
                <w:rFonts w:hint="default" w:ascii="Times New Roman" w:hAnsi="Times New Roman" w:cs="Times New Roman"/>
                <w:sz w:val="21"/>
                <w:szCs w:val="21"/>
                <w:highlight w:val="none"/>
              </w:rPr>
              <w:t>等，评价基本全面</w:t>
            </w:r>
            <w:r>
              <w:rPr>
                <w:rFonts w:hint="eastAsia" w:cs="Times New Roman"/>
                <w:sz w:val="21"/>
                <w:szCs w:val="21"/>
                <w:highlight w:val="none"/>
                <w:lang w:eastAsia="zh-CN"/>
              </w:rPr>
              <w:t>。</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提供《重大危险源清单》，其中重大危险源：</w:t>
            </w:r>
            <w:r>
              <w:rPr>
                <w:rFonts w:hint="eastAsia"/>
                <w:sz w:val="21"/>
                <w:szCs w:val="21"/>
                <w:lang w:eastAsia="zh-CN"/>
              </w:rPr>
              <w:t>潜在火灾、触电、机械伤害、噪声伤害、</w:t>
            </w:r>
            <w:r>
              <w:rPr>
                <w:rFonts w:hint="eastAsia"/>
                <w:sz w:val="21"/>
                <w:szCs w:val="21"/>
                <w:lang w:val="en-US" w:eastAsia="zh-CN"/>
              </w:rPr>
              <w:t>废气伤害、意外伤害</w:t>
            </w:r>
            <w:r>
              <w:rPr>
                <w:rFonts w:hint="eastAsia"/>
                <w:sz w:val="21"/>
                <w:szCs w:val="21"/>
                <w:lang w:eastAsia="zh-CN"/>
              </w:rPr>
              <w:t>，</w:t>
            </w:r>
            <w:r>
              <w:rPr>
                <w:rFonts w:hint="default" w:ascii="Times New Roman" w:hAnsi="Times New Roman" w:cs="Times New Roman"/>
                <w:sz w:val="21"/>
                <w:szCs w:val="21"/>
                <w:highlight w:val="none"/>
              </w:rPr>
              <w:t>评价准确</w:t>
            </w:r>
            <w:r>
              <w:rPr>
                <w:rFonts w:hint="eastAsia"/>
                <w:color w:val="auto"/>
                <w:highlight w:val="none"/>
                <w:u w:val="none" w:color="auto"/>
                <w:lang w:eastAsia="zh-CN"/>
              </w:rPr>
              <w:t>。</w:t>
            </w:r>
          </w:p>
        </w:tc>
        <w:tc>
          <w:tcPr>
            <w:tcW w:w="928" w:type="dxa"/>
          </w:tcPr>
          <w:p/>
        </w:tc>
      </w:tr>
    </w:tbl>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C225CA"/>
    <w:rsid w:val="03394AEF"/>
    <w:rsid w:val="0D6F0370"/>
    <w:rsid w:val="11826834"/>
    <w:rsid w:val="1A616815"/>
    <w:rsid w:val="1C0F4350"/>
    <w:rsid w:val="220972D9"/>
    <w:rsid w:val="246E1777"/>
    <w:rsid w:val="3DFF2C79"/>
    <w:rsid w:val="3F5B0E47"/>
    <w:rsid w:val="4EF52A99"/>
    <w:rsid w:val="52D575DE"/>
    <w:rsid w:val="5E0601D5"/>
    <w:rsid w:val="73077571"/>
    <w:rsid w:val="7B457C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Plain Text"/>
    <w:basedOn w:val="1"/>
    <w:qFormat/>
    <w:uiPriority w:val="0"/>
    <w:rPr>
      <w:rFonts w:ascii="宋体" w:hAnsi="Courier New"/>
      <w:szCs w:val="21"/>
    </w:rPr>
  </w:style>
  <w:style w:type="paragraph" w:styleId="4">
    <w:name w:val="Balloon Text"/>
    <w:basedOn w:val="1"/>
    <w:link w:val="10"/>
    <w:semiHidden/>
    <w:unhideWhenUsed/>
    <w:qFormat/>
    <w:uiPriority w:val="99"/>
    <w:rPr>
      <w:sz w:val="18"/>
      <w:szCs w:val="18"/>
    </w:rPr>
  </w:style>
  <w:style w:type="paragraph" w:styleId="5">
    <w:name w:val="footer"/>
    <w:basedOn w:val="1"/>
    <w:link w:val="9"/>
    <w:unhideWhenUsed/>
    <w:uiPriority w:val="99"/>
    <w:pPr>
      <w:tabs>
        <w:tab w:val="center" w:pos="4153"/>
        <w:tab w:val="right" w:pos="8306"/>
      </w:tabs>
      <w:snapToGrid w:val="0"/>
      <w:jc w:val="left"/>
    </w:pPr>
    <w:rPr>
      <w:sz w:val="18"/>
      <w:szCs w:val="18"/>
    </w:rPr>
  </w:style>
  <w:style w:type="character" w:customStyle="1" w:styleId="8">
    <w:name w:val="页眉 Char"/>
    <w:basedOn w:val="7"/>
    <w:link w:val="2"/>
    <w:uiPriority w:val="99"/>
    <w:rPr>
      <w:rFonts w:ascii="Times New Roman" w:hAnsi="Times New Roman" w:eastAsia="宋体" w:cs="Times New Roman"/>
      <w:sz w:val="18"/>
      <w:szCs w:val="18"/>
    </w:rPr>
  </w:style>
  <w:style w:type="character" w:customStyle="1" w:styleId="9">
    <w:name w:val="页脚 Char"/>
    <w:basedOn w:val="7"/>
    <w:link w:val="5"/>
    <w:qFormat/>
    <w:uiPriority w:val="99"/>
    <w:rPr>
      <w:rFonts w:ascii="Times New Roman" w:hAnsi="Times New Roman" w:eastAsia="宋体" w:cs="Times New Roman"/>
      <w:sz w:val="18"/>
      <w:szCs w:val="18"/>
    </w:rPr>
  </w:style>
  <w:style w:type="character" w:customStyle="1" w:styleId="10">
    <w:name w:val="批注框文本 Char"/>
    <w:basedOn w:val="7"/>
    <w:link w:val="4"/>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rFonts w:ascii="Calibri" w:hAnsi="Calibri"/>
      <w:bCs/>
      <w:spacing w:val="1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9</TotalTime>
  <ScaleCrop>false</ScaleCrop>
  <LinksUpToDate>false</LinksUpToDate>
  <CharactersWithSpaces>100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2021-03-25T16:11:03Z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02A59C5B078E49CCBF1C37278ADC520E</vt:lpwstr>
  </property>
</Properties>
</file>