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河北惠鹏电力设备有限公司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刘玉兰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白帆</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Q:04.04.04,19.09.02,19.14.00</w:t>
            </w:r>
          </w:p>
          <w:p>
            <w:pPr>
              <w:spacing w:line="240" w:lineRule="exact"/>
              <w:jc w:val="center"/>
              <w:rPr>
                <w:b/>
                <w:color w:val="000000" w:themeColor="text1"/>
                <w:sz w:val="20"/>
                <w:szCs w:val="20"/>
              </w:rPr>
            </w:pPr>
            <w:r>
              <w:rPr>
                <w:b/>
                <w:color w:val="000000" w:themeColor="text1"/>
                <w:sz w:val="20"/>
                <w:szCs w:val="20"/>
              </w:rPr>
              <w:t>E:04.04.04,19.09.02,19.14.00</w:t>
            </w:r>
          </w:p>
          <w:p>
            <w:pPr>
              <w:spacing w:line="240" w:lineRule="exact"/>
              <w:jc w:val="center"/>
              <w:rPr>
                <w:b/>
                <w:color w:val="000000" w:themeColor="text1"/>
                <w:sz w:val="20"/>
                <w:szCs w:val="20"/>
              </w:rPr>
            </w:pPr>
            <w:r>
              <w:rPr>
                <w:b/>
                <w:color w:val="000000" w:themeColor="text1"/>
                <w:sz w:val="20"/>
                <w:szCs w:val="20"/>
              </w:rPr>
              <w:t>O:04.04.04,19.09.02,19.14.00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Q:14.02.04,17.12.03,17.12.05,19.14.00</w:t>
            </w:r>
          </w:p>
          <w:p>
            <w:pPr>
              <w:spacing w:line="240" w:lineRule="exact"/>
              <w:jc w:val="center"/>
              <w:rPr>
                <w:b/>
                <w:color w:val="000000" w:themeColor="text1"/>
                <w:sz w:val="20"/>
                <w:szCs w:val="20"/>
              </w:rPr>
            </w:pPr>
            <w:r>
              <w:rPr>
                <w:b/>
                <w:color w:val="000000" w:themeColor="text1"/>
                <w:sz w:val="20"/>
                <w:szCs w:val="20"/>
              </w:rPr>
              <w:t>E:14.02.04,17.12.03,17.12.05,19.14.00</w:t>
            </w:r>
          </w:p>
          <w:p>
            <w:pPr>
              <w:spacing w:line="240" w:lineRule="exact"/>
              <w:jc w:val="center"/>
              <w:rPr>
                <w:b/>
                <w:color w:val="000000" w:themeColor="text1"/>
                <w:sz w:val="20"/>
                <w:szCs w:val="20"/>
              </w:rPr>
            </w:pPr>
            <w:r>
              <w:rPr>
                <w:b/>
                <w:color w:val="000000" w:themeColor="text1"/>
                <w:sz w:val="20"/>
                <w:szCs w:val="20"/>
              </w:rPr>
              <w:t>O:14.02.04,17.12.03,17.12.05,19.14.00</w:t>
            </w: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 xml:space="preserve">Q：GB/T19001-2016,E：GB/T 24001-2016,O：GB/T45001-2020 </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河北惠鹏电力设备有限公司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河北省沧州市任丘市梁召镇西芦张村村东</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062561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河北省沧州市任丘市梁召镇西芦张村村东</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062561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代卫松</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15373379699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李凤巧</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刘占峰</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电力安全工器具（携带型短路接地线/棒、个人保护线、验电器、绝缘硬梯、登高脚扣、安全围栏、防鸟设备、标识牌、绝缘护罩、电缆标识桩、红布幔、工频信号发生器、安全网、绝缘胶垫）、高压电器（隔离开关、跌落式熔断器、避雷器）的生产</w:t>
            </w:r>
          </w:p>
          <w:p>
            <w:pPr>
              <w:spacing w:line="320" w:lineRule="exact"/>
              <w:rPr>
                <w:rFonts w:ascii="宋体" w:hAnsi="宋体"/>
                <w:b/>
                <w:color w:val="000000" w:themeColor="text1"/>
                <w:sz w:val="20"/>
                <w:szCs w:val="20"/>
              </w:rPr>
            </w:pPr>
            <w:r>
              <w:rPr>
                <w:rFonts w:ascii="宋体" w:hAnsi="宋体"/>
                <w:b/>
                <w:color w:val="000000" w:themeColor="text1"/>
                <w:sz w:val="20"/>
                <w:szCs w:val="20"/>
              </w:rPr>
              <w:t>E：电力安全工器具（携带型短路接地线/棒、个人保护线、验电器、绝缘硬梯、登高脚扣、安全围栏、防鸟设备、标识牌、绝缘护罩、电缆标识桩、红布幔、工频信号发生器、安全网、绝缘胶垫）、高压电器（隔离开关、跌落式熔断器、避雷器）的生产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电力安全工器具（携带型短路接地线/棒、个人保护线、验电器、绝缘硬梯、登高脚扣、安全围栏、防鸟设备、标识牌、绝缘护罩、电缆标识桩、红布幔、工频信号发生器、安全网、绝缘胶垫）、高压电器（隔离开关、跌落式熔断器、避雷器）的生产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Q：04.04.04;14.02.04;17.12.03;17.12.05;19.09.02;19.14.00</w:t>
            </w:r>
          </w:p>
          <w:p>
            <w:pPr>
              <w:spacing w:line="320" w:lineRule="exact"/>
              <w:rPr>
                <w:rFonts w:ascii="宋体" w:hAnsi="宋体"/>
                <w:b/>
                <w:color w:val="000000" w:themeColor="text1"/>
                <w:sz w:val="20"/>
                <w:szCs w:val="20"/>
              </w:rPr>
            </w:pPr>
            <w:r>
              <w:rPr>
                <w:rFonts w:ascii="宋体" w:hAnsi="宋体"/>
                <w:b/>
                <w:color w:val="000000" w:themeColor="text1"/>
                <w:sz w:val="20"/>
                <w:szCs w:val="20"/>
              </w:rPr>
              <w:t>E：04.04.04;14.02.04;17.12.03;17.12.05;19.09.02;19.14.00</w:t>
            </w:r>
          </w:p>
          <w:p>
            <w:pPr>
              <w:spacing w:line="320" w:lineRule="exact"/>
              <w:rPr>
                <w:rFonts w:ascii="宋体" w:hAnsi="宋体"/>
                <w:b/>
                <w:color w:val="000000" w:themeColor="text1"/>
                <w:sz w:val="20"/>
                <w:szCs w:val="20"/>
              </w:rPr>
            </w:pPr>
            <w:r>
              <w:rPr>
                <w:rFonts w:ascii="宋体" w:hAnsi="宋体"/>
                <w:b/>
                <w:color w:val="000000" w:themeColor="text1"/>
                <w:sz w:val="20"/>
                <w:szCs w:val="20"/>
              </w:rPr>
              <w:t>O：04.04.04;14.02.04;17.12.03;17.12.05;19.09.02;19.14.00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2020-11-20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widowControl/>
              <w:jc w:val="left"/>
              <w:rPr>
                <w:rFonts w:ascii="宋体" w:hAnsi="宋体"/>
                <w:b/>
                <w:color w:val="000000" w:themeColor="text1"/>
                <w:spacing w:val="-20"/>
                <w:sz w:val="20"/>
                <w:szCs w:val="20"/>
              </w:rPr>
            </w:pP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p>
            <w:pPr>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hint="eastAsia" w:ascii="宋体" w:hAnsi="宋体"/>
          <w:b/>
          <w:color w:val="000000" w:themeColor="text1"/>
          <w:spacing w:val="-4"/>
          <w:szCs w:val="21"/>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szCs w:val="21"/>
        </w:rPr>
      </w:pPr>
      <w:r>
        <w:rPr>
          <w:rFonts w:ascii="宋体" w:hAnsi="宋体"/>
          <w:b/>
          <w:color w:val="000000"/>
          <w:szCs w:val="21"/>
        </w:rPr>
        <w:t>2.</w:t>
      </w:r>
      <w:r>
        <w:rPr>
          <w:rFonts w:hint="eastAsia" w:ascii="宋体" w:hAnsi="宋体"/>
          <w:b/>
          <w:color w:val="000000"/>
          <w:szCs w:val="21"/>
        </w:rPr>
        <w:t>已审核总部的部门、职能或过程</w:t>
      </w:r>
      <w:r>
        <w:rPr>
          <w:rFonts w:ascii="宋体" w:hAnsi="宋体"/>
          <w:b/>
          <w:color w:val="000000"/>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spacing w:val="-2"/>
                <w:sz w:val="20"/>
                <w:szCs w:val="20"/>
              </w:rPr>
            </w:pPr>
            <w:r>
              <w:rPr>
                <w:rFonts w:hint="eastAsia" w:ascii="宋体" w:hAnsi="宋体"/>
                <w:b/>
                <w:color w:val="000000"/>
                <w:sz w:val="20"/>
                <w:szCs w:val="20"/>
              </w:rPr>
              <w:t>部门</w:t>
            </w:r>
            <w:r>
              <w:rPr>
                <w:rFonts w:hint="eastAsia" w:ascii="宋体" w:hAnsi="宋体"/>
                <w:b/>
                <w:color w:val="000000"/>
                <w:spacing w:val="-2"/>
                <w:sz w:val="20"/>
                <w:szCs w:val="20"/>
              </w:rPr>
              <w:t>:</w:t>
            </w:r>
          </w:p>
        </w:tc>
        <w:tc>
          <w:tcPr>
            <w:tcW w:w="79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sz w:val="20"/>
                <w:szCs w:val="20"/>
              </w:rPr>
            </w:pPr>
            <w:r>
              <w:rPr>
                <w:rFonts w:hint="eastAsia" w:ascii="宋体" w:hAnsi="宋体"/>
                <w:b/>
                <w:color w:val="000000"/>
                <w:sz w:val="20"/>
                <w:szCs w:val="20"/>
              </w:rPr>
              <w:t>职能或过程</w:t>
            </w:r>
            <w:r>
              <w:rPr>
                <w:rFonts w:hint="eastAsia" w:ascii="宋体" w:hAnsi="宋体"/>
                <w:b/>
                <w:color w:val="000000"/>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sz w:val="20"/>
                <w:szCs w:val="20"/>
              </w:rPr>
            </w:pPr>
            <w:r>
              <w:rPr>
                <w:rFonts w:hint="eastAsia"/>
                <w:sz w:val="21"/>
                <w:szCs w:val="21"/>
              </w:rPr>
              <w:t>管理层</w:t>
            </w:r>
          </w:p>
        </w:tc>
        <w:tc>
          <w:tcPr>
            <w:tcW w:w="79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spacing w:val="-20"/>
                <w:sz w:val="20"/>
                <w:szCs w:val="20"/>
                <w:u w:val="single"/>
              </w:rPr>
            </w:pPr>
            <w:r>
              <w:rPr>
                <w:rFonts w:hint="eastAsia"/>
                <w:sz w:val="21"/>
                <w:szCs w:val="21"/>
                <w:lang w:val="en-US" w:eastAsia="zh-CN"/>
              </w:rPr>
              <w:t>QEO</w:t>
            </w:r>
            <w:r>
              <w:rPr>
                <w:rFonts w:hint="eastAsia"/>
                <w:sz w:val="21"/>
                <w:szCs w:val="21"/>
              </w:rPr>
              <w:t>4.1/4.2/4.3/4.4/5.1.1/5.1.2/5.2/5.3/6.1/6.2/7.1/9.1.1/9.3/10.1/10.3/</w:t>
            </w:r>
            <w:r>
              <w:rPr>
                <w:rFonts w:hint="eastAsia"/>
                <w:sz w:val="21"/>
                <w:szCs w:val="21"/>
                <w:lang w:eastAsia="zh-CN"/>
              </w:rPr>
              <w:t>；</w:t>
            </w:r>
            <w:r>
              <w:rPr>
                <w:rFonts w:hint="eastAsia"/>
                <w:sz w:val="21"/>
                <w:szCs w:val="21"/>
                <w:lang w:val="en-US" w:eastAsia="zh-CN"/>
              </w:rPr>
              <w:t>Q</w:t>
            </w:r>
            <w:r>
              <w:rPr>
                <w:rFonts w:hint="eastAsia"/>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sz w:val="20"/>
                <w:szCs w:val="20"/>
                <w:lang w:eastAsia="zh-CN"/>
              </w:rPr>
            </w:pPr>
            <w:r>
              <w:rPr>
                <w:rFonts w:hint="eastAsia"/>
                <w:sz w:val="21"/>
                <w:szCs w:val="21"/>
                <w:lang w:val="en-US" w:eastAsia="zh-CN"/>
              </w:rPr>
              <w:t>办公室</w:t>
            </w:r>
          </w:p>
        </w:tc>
        <w:tc>
          <w:tcPr>
            <w:tcW w:w="79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Q：5.3/6.2/7.1.2/7.1.6/7.2/7.3/7.4/7.5/</w:t>
            </w:r>
            <w:r>
              <w:rPr>
                <w:rFonts w:hint="eastAsia"/>
                <w:sz w:val="21"/>
                <w:szCs w:val="21"/>
                <w:lang w:val="en-US" w:eastAsia="zh-CN"/>
              </w:rPr>
              <w:t>8.2/8.4/9.1.2/</w:t>
            </w:r>
            <w:r>
              <w:rPr>
                <w:rFonts w:hint="eastAsia"/>
                <w:sz w:val="21"/>
                <w:szCs w:val="21"/>
              </w:rPr>
              <w:t>9.2/10.2</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：5.3/6.1.2/6.1.3/6.2/7.2/7.3/7.4/7.5/8.1/8.2/9.1/9.2/10.2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sz w:val="20"/>
                <w:szCs w:val="20"/>
                <w:lang w:val="en-US" w:eastAsia="zh-CN"/>
              </w:rPr>
            </w:pPr>
            <w:r>
              <w:rPr>
                <w:rFonts w:hint="eastAsia" w:cs="Times New Roman"/>
                <w:sz w:val="21"/>
                <w:szCs w:val="21"/>
                <w:lang w:val="en-US" w:eastAsia="zh-CN"/>
              </w:rPr>
              <w:t>生产</w:t>
            </w:r>
            <w:r>
              <w:rPr>
                <w:rFonts w:hint="eastAsia" w:ascii="Times New Roman" w:hAnsi="Times New Roman" w:cs="Times New Roman"/>
                <w:sz w:val="21"/>
                <w:szCs w:val="21"/>
                <w:lang w:val="en-US" w:eastAsia="zh-CN"/>
              </w:rPr>
              <w:t>部</w:t>
            </w:r>
          </w:p>
        </w:tc>
        <w:tc>
          <w:tcPr>
            <w:tcW w:w="79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spacing w:val="-20"/>
                <w:sz w:val="20"/>
                <w:szCs w:val="20"/>
                <w:u w:val="single"/>
              </w:rPr>
            </w:pPr>
            <w:r>
              <w:rPr>
                <w:rFonts w:hint="eastAsia"/>
                <w:sz w:val="21"/>
                <w:szCs w:val="21"/>
              </w:rPr>
              <w:t>Q5.3/6.2/7.1.3/7.1.4/</w:t>
            </w:r>
            <w:r>
              <w:rPr>
                <w:rFonts w:hint="eastAsia"/>
                <w:sz w:val="21"/>
                <w:szCs w:val="21"/>
                <w:lang w:val="en-US" w:eastAsia="zh-CN"/>
              </w:rPr>
              <w:t>7.1.5/</w:t>
            </w:r>
            <w:r>
              <w:rPr>
                <w:rFonts w:hint="eastAsia"/>
                <w:sz w:val="21"/>
                <w:szCs w:val="21"/>
              </w:rPr>
              <w:t>8.1/</w:t>
            </w:r>
            <w:r>
              <w:rPr>
                <w:rFonts w:hint="eastAsia"/>
                <w:sz w:val="21"/>
                <w:szCs w:val="21"/>
                <w:lang w:val="en-US" w:eastAsia="zh-CN"/>
              </w:rPr>
              <w:t>8.3/</w:t>
            </w:r>
            <w:r>
              <w:rPr>
                <w:rFonts w:hint="eastAsia"/>
                <w:sz w:val="21"/>
                <w:szCs w:val="21"/>
              </w:rPr>
              <w:t>8.5.1/8.5.2/</w:t>
            </w:r>
            <w:r>
              <w:rPr>
                <w:rFonts w:hint="eastAsia"/>
                <w:sz w:val="21"/>
                <w:szCs w:val="21"/>
                <w:lang w:val="en-US" w:eastAsia="zh-CN"/>
              </w:rPr>
              <w:t>8.5.3/</w:t>
            </w:r>
            <w:r>
              <w:rPr>
                <w:rFonts w:hint="eastAsia"/>
                <w:sz w:val="21"/>
                <w:szCs w:val="21"/>
              </w:rPr>
              <w:t>8.5.</w:t>
            </w:r>
            <w:r>
              <w:rPr>
                <w:rFonts w:hint="eastAsia"/>
                <w:sz w:val="21"/>
                <w:szCs w:val="21"/>
                <w:lang w:val="en-US" w:eastAsia="zh-CN"/>
              </w:rPr>
              <w:t>4</w:t>
            </w:r>
            <w:r>
              <w:rPr>
                <w:rFonts w:hint="eastAsia"/>
                <w:sz w:val="21"/>
                <w:szCs w:val="21"/>
              </w:rPr>
              <w:t>/</w:t>
            </w:r>
            <w:r>
              <w:rPr>
                <w:rFonts w:hint="eastAsia"/>
                <w:sz w:val="21"/>
                <w:szCs w:val="21"/>
                <w:lang w:val="en-US" w:eastAsia="zh-CN"/>
              </w:rPr>
              <w:t>8.5.5/</w:t>
            </w:r>
            <w:r>
              <w:rPr>
                <w:rFonts w:hint="eastAsia"/>
                <w:sz w:val="21"/>
                <w:szCs w:val="21"/>
              </w:rPr>
              <w:t>8.5.6</w:t>
            </w:r>
            <w:r>
              <w:rPr>
                <w:rFonts w:hint="eastAsia"/>
                <w:sz w:val="21"/>
                <w:szCs w:val="21"/>
                <w:lang w:val="en-US" w:eastAsia="zh-CN"/>
              </w:rPr>
              <w:t>/8.6/8.7</w:t>
            </w:r>
            <w:r>
              <w:rPr>
                <w:rFonts w:hint="eastAsia"/>
                <w:sz w:val="21"/>
                <w:szCs w:val="21"/>
                <w:lang w:eastAsia="zh-CN"/>
              </w:rPr>
              <w:t>；</w:t>
            </w:r>
            <w:r>
              <w:rPr>
                <w:rFonts w:hint="eastAsia"/>
                <w:sz w:val="21"/>
                <w:szCs w:val="21"/>
              </w:rPr>
              <w:t>ES5.3/6.1.2/6.2/8.1/8.2</w:t>
            </w:r>
          </w:p>
        </w:tc>
      </w:tr>
    </w:tbl>
    <w:p>
      <w:pPr>
        <w:ind w:left="-137" w:leftChars="-337" w:hanging="571" w:hangingChars="271"/>
        <w:rPr>
          <w:rFonts w:hAnsi="宋体"/>
          <w:b/>
          <w:color w:val="000000"/>
          <w:sz w:val="16"/>
          <w:szCs w:val="16"/>
        </w:rPr>
      </w:pPr>
      <w:r>
        <w:rPr>
          <w:b/>
          <w:color w:val="000000"/>
          <w:szCs w:val="21"/>
        </w:rPr>
        <w:t xml:space="preserve">3. </w:t>
      </w:r>
      <w:r>
        <w:rPr>
          <w:rFonts w:hint="eastAsia" w:ascii="宋体" w:hAnsi="宋体"/>
          <w:b/>
          <w:color w:val="000000"/>
          <w:szCs w:val="21"/>
        </w:rPr>
        <w:t>已审核的分场所（分中心、分部或不在一起的部门）、临时/流动场所信息</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noWrap w:val="0"/>
            <w:vAlign w:val="top"/>
          </w:tcPr>
          <w:p>
            <w:pPr>
              <w:jc w:val="center"/>
              <w:rPr>
                <w:rFonts w:ascii="宋体" w:hAnsi="宋体"/>
                <w:b/>
                <w:color w:val="000000"/>
                <w:spacing w:val="-2"/>
                <w:sz w:val="20"/>
                <w:szCs w:val="20"/>
              </w:rPr>
            </w:pPr>
            <w:r>
              <w:rPr>
                <w:rFonts w:hint="eastAsia" w:ascii="宋体" w:hAnsi="宋体"/>
                <w:b/>
                <w:color w:val="000000"/>
                <w:spacing w:val="-2"/>
                <w:sz w:val="20"/>
                <w:szCs w:val="20"/>
              </w:rPr>
              <w:t>分场所名称</w:t>
            </w:r>
          </w:p>
        </w:tc>
        <w:tc>
          <w:tcPr>
            <w:tcW w:w="3249" w:type="dxa"/>
            <w:noWrap w:val="0"/>
            <w:vAlign w:val="top"/>
          </w:tcPr>
          <w:p>
            <w:pPr>
              <w:jc w:val="center"/>
              <w:rPr>
                <w:rFonts w:ascii="宋体" w:hAnsi="宋体"/>
                <w:b/>
                <w:color w:val="000000"/>
                <w:sz w:val="20"/>
                <w:szCs w:val="20"/>
              </w:rPr>
            </w:pPr>
            <w:r>
              <w:rPr>
                <w:rFonts w:hint="eastAsia" w:ascii="宋体" w:hAnsi="宋体"/>
                <w:b/>
                <w:color w:val="000000"/>
                <w:sz w:val="20"/>
                <w:szCs w:val="20"/>
              </w:rPr>
              <w:t>职能或过程</w:t>
            </w:r>
            <w:r>
              <w:rPr>
                <w:rFonts w:hint="eastAsia" w:ascii="宋体" w:hAnsi="宋体"/>
                <w:b/>
                <w:color w:val="000000"/>
                <w:spacing w:val="-2"/>
                <w:sz w:val="20"/>
                <w:szCs w:val="20"/>
              </w:rPr>
              <w:t>:</w:t>
            </w:r>
          </w:p>
        </w:tc>
        <w:tc>
          <w:tcPr>
            <w:tcW w:w="3555" w:type="dxa"/>
            <w:noWrap w:val="0"/>
            <w:vAlign w:val="top"/>
          </w:tcPr>
          <w:p>
            <w:pPr>
              <w:jc w:val="center"/>
              <w:rPr>
                <w:rFonts w:ascii="宋体" w:hAnsi="宋体"/>
                <w:b/>
                <w:color w:val="000000"/>
                <w:sz w:val="20"/>
                <w:szCs w:val="20"/>
              </w:rPr>
            </w:pPr>
            <w:r>
              <w:rPr>
                <w:rFonts w:hint="eastAsia" w:ascii="宋体" w:hAnsi="宋体"/>
                <w:b/>
                <w:color w:val="000000"/>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noWrap w:val="0"/>
            <w:vAlign w:val="top"/>
          </w:tcPr>
          <w:p>
            <w:pPr>
              <w:jc w:val="center"/>
              <w:rPr>
                <w:rFonts w:hint="eastAsia" w:ascii="宋体" w:hAnsi="宋体" w:eastAsia="宋体"/>
                <w:b w:val="0"/>
                <w:bCs/>
                <w:color w:val="000000"/>
                <w:sz w:val="20"/>
                <w:szCs w:val="20"/>
                <w:u w:val="none"/>
                <w:lang w:val="en-US" w:eastAsia="zh-CN"/>
              </w:rPr>
            </w:pPr>
            <w:bookmarkStart w:id="22" w:name="_GoBack" w:colFirst="0" w:colLast="2"/>
            <w:r>
              <w:rPr>
                <w:rFonts w:hint="eastAsia" w:ascii="宋体" w:hAnsi="宋体"/>
                <w:b w:val="0"/>
                <w:bCs/>
                <w:color w:val="000000"/>
                <w:sz w:val="20"/>
                <w:szCs w:val="20"/>
                <w:u w:val="none"/>
                <w:lang w:val="en-US" w:eastAsia="zh-CN"/>
              </w:rPr>
              <w:t>无</w:t>
            </w:r>
          </w:p>
        </w:tc>
        <w:tc>
          <w:tcPr>
            <w:tcW w:w="3249" w:type="dxa"/>
            <w:noWrap w:val="0"/>
            <w:vAlign w:val="top"/>
          </w:tcPr>
          <w:p>
            <w:pPr>
              <w:jc w:val="center"/>
              <w:rPr>
                <w:rFonts w:hint="eastAsia" w:ascii="宋体" w:hAnsi="宋体" w:eastAsia="宋体"/>
                <w:b w:val="0"/>
                <w:bCs/>
                <w:color w:val="000000"/>
                <w:spacing w:val="-20"/>
                <w:sz w:val="20"/>
                <w:szCs w:val="20"/>
                <w:u w:val="none"/>
                <w:lang w:val="en-US" w:eastAsia="zh-CN"/>
              </w:rPr>
            </w:pPr>
            <w:r>
              <w:rPr>
                <w:rFonts w:hint="eastAsia" w:ascii="宋体" w:hAnsi="宋体"/>
                <w:b w:val="0"/>
                <w:bCs/>
                <w:color w:val="000000"/>
                <w:spacing w:val="-20"/>
                <w:sz w:val="20"/>
                <w:szCs w:val="20"/>
                <w:u w:val="none"/>
                <w:lang w:val="en-US" w:eastAsia="zh-CN"/>
              </w:rPr>
              <w:t>无</w:t>
            </w:r>
          </w:p>
        </w:tc>
        <w:tc>
          <w:tcPr>
            <w:tcW w:w="3555" w:type="dxa"/>
            <w:noWrap w:val="0"/>
            <w:vAlign w:val="top"/>
          </w:tcPr>
          <w:p>
            <w:pPr>
              <w:jc w:val="center"/>
              <w:rPr>
                <w:rFonts w:hint="eastAsia" w:ascii="宋体" w:hAnsi="宋体" w:eastAsia="宋体"/>
                <w:b w:val="0"/>
                <w:bCs/>
                <w:color w:val="000000"/>
                <w:spacing w:val="-20"/>
                <w:sz w:val="20"/>
                <w:szCs w:val="20"/>
                <w:u w:val="none"/>
                <w:lang w:val="en-US" w:eastAsia="zh-CN"/>
              </w:rPr>
            </w:pPr>
            <w:r>
              <w:rPr>
                <w:rFonts w:hint="eastAsia" w:ascii="宋体" w:hAnsi="宋体"/>
                <w:b w:val="0"/>
                <w:bCs/>
                <w:color w:val="000000"/>
                <w:spacing w:val="-20"/>
                <w:sz w:val="20"/>
                <w:szCs w:val="20"/>
                <w:u w:val="none"/>
                <w:lang w:val="en-US" w:eastAsia="zh-CN"/>
              </w:rPr>
              <w:t>无</w:t>
            </w:r>
          </w:p>
        </w:tc>
      </w:tr>
      <w:bookmarkEnd w:id="22"/>
    </w:tbl>
    <w:p>
      <w:pPr>
        <w:ind w:left="-169" w:leftChars="-337" w:hanging="539" w:hangingChars="271"/>
        <w:rPr>
          <w:b/>
          <w:color w:val="000000"/>
          <w:szCs w:val="21"/>
          <w:u w:val="single"/>
        </w:rPr>
      </w:pPr>
      <w:r>
        <w:rPr>
          <w:rFonts w:hint="eastAsia"/>
          <w:b/>
          <w:color w:val="000000"/>
          <w:spacing w:val="-6"/>
          <w:szCs w:val="21"/>
        </w:rPr>
        <w:t xml:space="preserve">4. </w:t>
      </w:r>
      <w:r>
        <w:rPr>
          <w:rFonts w:hint="eastAsia" w:hAnsi="宋体"/>
          <w:b/>
          <w:color w:val="000000"/>
          <w:spacing w:val="-6"/>
          <w:szCs w:val="21"/>
        </w:rPr>
        <w:t>已审核具体的产品</w:t>
      </w:r>
      <w:r>
        <w:rPr>
          <w:rFonts w:hint="eastAsia"/>
          <w:b/>
          <w:color w:val="000000"/>
          <w:spacing w:val="-6"/>
          <w:szCs w:val="21"/>
        </w:rPr>
        <w:t>/</w:t>
      </w:r>
      <w:r>
        <w:rPr>
          <w:rFonts w:hint="eastAsia" w:hAnsi="宋体"/>
          <w:b/>
          <w:color w:val="000000"/>
          <w:spacing w:val="-6"/>
          <w:szCs w:val="21"/>
        </w:rPr>
        <w:t>服务</w:t>
      </w:r>
      <w:r>
        <w:rPr>
          <w:rFonts w:hint="eastAsia"/>
          <w:b/>
          <w:color w:val="000000"/>
          <w:spacing w:val="-6"/>
          <w:szCs w:val="21"/>
        </w:rPr>
        <w:t>/</w:t>
      </w:r>
      <w:r>
        <w:rPr>
          <w:rFonts w:hint="eastAsia" w:hAnsi="宋体"/>
          <w:b/>
          <w:color w:val="000000"/>
          <w:spacing w:val="-6"/>
          <w:szCs w:val="21"/>
        </w:rPr>
        <w:t>型号</w:t>
      </w:r>
      <w:r>
        <w:rPr>
          <w:rFonts w:hint="eastAsia"/>
          <w:b/>
          <w:color w:val="000000"/>
          <w:spacing w:val="-6"/>
          <w:szCs w:val="21"/>
        </w:rPr>
        <w:t>/</w:t>
      </w:r>
      <w:r>
        <w:rPr>
          <w:rFonts w:hint="eastAsia" w:hAnsi="宋体"/>
          <w:b/>
          <w:color w:val="000000"/>
          <w:spacing w:val="-6"/>
          <w:szCs w:val="21"/>
        </w:rPr>
        <w:t>类型</w:t>
      </w:r>
      <w:r>
        <w:rPr>
          <w:rFonts w:hint="eastAsia"/>
          <w:b/>
          <w:color w:val="000000"/>
          <w:spacing w:val="-6"/>
          <w:szCs w:val="21"/>
        </w:rPr>
        <w:t>/</w:t>
      </w:r>
      <w:r>
        <w:rPr>
          <w:rFonts w:hint="eastAsia" w:hAnsi="宋体"/>
          <w:b/>
          <w:color w:val="000000"/>
          <w:spacing w:val="-6"/>
          <w:szCs w:val="21"/>
        </w:rPr>
        <w:t>系列和过程（设计</w:t>
      </w:r>
      <w:r>
        <w:rPr>
          <w:rFonts w:hint="eastAsia"/>
          <w:b/>
          <w:color w:val="000000"/>
          <w:spacing w:val="-6"/>
          <w:szCs w:val="21"/>
        </w:rPr>
        <w:t>/</w:t>
      </w:r>
      <w:r>
        <w:rPr>
          <w:rFonts w:hint="eastAsia" w:hAnsi="宋体"/>
          <w:b/>
          <w:color w:val="000000"/>
          <w:spacing w:val="-6"/>
          <w:szCs w:val="21"/>
        </w:rPr>
        <w:t>生产</w:t>
      </w:r>
      <w:r>
        <w:rPr>
          <w:rFonts w:hint="eastAsia"/>
          <w:b/>
          <w:color w:val="000000"/>
          <w:spacing w:val="-6"/>
          <w:szCs w:val="21"/>
        </w:rPr>
        <w:t>┄┄）</w:t>
      </w:r>
      <w:r>
        <w:rPr>
          <w:rFonts w:hint="eastAsia" w:hAnsi="宋体"/>
          <w:b/>
          <w:color w:val="000000"/>
          <w:spacing w:val="-6"/>
          <w:szCs w:val="21"/>
        </w:rPr>
        <w:t>是</w:t>
      </w:r>
    </w:p>
    <w:tbl>
      <w:tblPr>
        <w:tblStyle w:val="7"/>
        <w:tblW w:w="9928" w:type="dxa"/>
        <w:tblInd w:w="-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0"/>
        <w:gridCol w:w="1145"/>
        <w:gridCol w:w="873"/>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产品名称/服务名称</w:t>
            </w:r>
          </w:p>
        </w:tc>
        <w:tc>
          <w:tcPr>
            <w:tcW w:w="1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型号</w:t>
            </w:r>
          </w:p>
        </w:tc>
        <w:tc>
          <w:tcPr>
            <w:tcW w:w="87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规格</w:t>
            </w:r>
          </w:p>
        </w:tc>
        <w:tc>
          <w:tcPr>
            <w:tcW w:w="33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1"/>
                <w:szCs w:val="21"/>
              </w:rPr>
            </w:pPr>
            <w:r>
              <w:rPr>
                <w:rFonts w:ascii="宋体" w:hAnsi="宋体"/>
                <w:b w:val="0"/>
                <w:bCs/>
                <w:color w:val="000000" w:themeColor="text1"/>
                <w:sz w:val="20"/>
                <w:szCs w:val="20"/>
              </w:rPr>
              <w:t>电力安全工器具（携带型短路接地线/棒、个人保护线、验电器、绝缘硬梯、登高脚扣、安全围栏、防鸟设备、标识牌、绝缘护罩、电缆标识桩、红布幔、工频信号发生器、安全网、绝缘胶垫）、高压电器（隔离开关、跌落式熔断器、避雷器）</w:t>
            </w:r>
          </w:p>
        </w:tc>
        <w:tc>
          <w:tcPr>
            <w:tcW w:w="1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sz w:val="21"/>
                <w:szCs w:val="21"/>
                <w:lang w:val="en-US" w:eastAsia="zh-CN"/>
              </w:rPr>
            </w:pPr>
          </w:p>
        </w:tc>
        <w:tc>
          <w:tcPr>
            <w:tcW w:w="87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sz w:val="21"/>
                <w:szCs w:val="21"/>
                <w:lang w:val="en-US" w:eastAsia="zh-CN"/>
              </w:rPr>
            </w:pPr>
          </w:p>
        </w:tc>
        <w:tc>
          <w:tcPr>
            <w:tcW w:w="33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Cs w:val="21"/>
                <w:highlight w:val="none"/>
                <w:lang w:eastAsia="zh-CN"/>
              </w:rPr>
            </w:pPr>
            <w:r>
              <w:rPr>
                <w:rFonts w:hint="eastAsia" w:ascii="宋体" w:hAnsi="宋体"/>
                <w:color w:val="000000"/>
                <w:spacing w:val="-10"/>
                <w:sz w:val="20"/>
                <w:szCs w:val="20"/>
              </w:rPr>
              <w:t>YD/T3436.4-2019、GB/T2694-2018、DL/T 815-2012、GB/T 2314-2008、GB/T 1000-2016、GB/T 15166.2-2008</w:t>
            </w:r>
          </w:p>
        </w:tc>
      </w:tr>
    </w:tbl>
    <w:p>
      <w:pPr>
        <w:ind w:left="-169" w:leftChars="-337" w:hanging="539" w:hangingChars="271"/>
        <w:rPr>
          <w:rFonts w:hint="eastAsia"/>
          <w:b/>
          <w:color w:val="000000" w:themeColor="text1"/>
          <w:spacing w:val="-6"/>
          <w:szCs w:val="21"/>
        </w:rPr>
      </w:pPr>
    </w:p>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13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keepNext w:val="0"/>
              <w:keepLines w:val="0"/>
              <w:pageBreakBefore w:val="0"/>
              <w:kinsoku/>
              <w:wordWrap/>
              <w:overflowPunct/>
              <w:topLinePunct w:val="0"/>
              <w:bidi w:val="0"/>
              <w:adjustRightInd w:val="0"/>
              <w:snapToGrid w:val="0"/>
              <w:spacing w:line="360" w:lineRule="auto"/>
              <w:ind w:left="201" w:right="113" w:hanging="211" w:hangingChars="100"/>
              <w:jc w:val="center"/>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(一)策划的充分与合理性</w:t>
            </w:r>
          </w:p>
        </w:tc>
        <w:tc>
          <w:tcPr>
            <w:tcW w:w="9198" w:type="dxa"/>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lang w:eastAsia="zh-CN"/>
              </w:rPr>
            </w:pPr>
            <w:r>
              <w:rPr>
                <w:rFonts w:hint="eastAsia" w:ascii="宋体" w:hAnsi="宋体" w:eastAsia="宋体" w:cs="宋体"/>
                <w:b/>
                <w:color w:val="000000" w:themeColor="text1"/>
                <w:sz w:val="21"/>
                <w:szCs w:val="21"/>
              </w:rPr>
              <w:t>1、组织及其环境的识别情况</w:t>
            </w:r>
            <w:r>
              <w:rPr>
                <w:rFonts w:hint="eastAsia" w:ascii="宋体" w:hAnsi="宋体" w:eastAsia="宋体" w:cs="宋体"/>
                <w:b/>
                <w:color w:val="000000" w:themeColor="text1"/>
                <w:sz w:val="21"/>
                <w:szCs w:val="21"/>
                <w:lang w:eastAsia="zh-CN"/>
              </w:rPr>
              <w:t>：</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lang w:eastAsia="zh-CN"/>
              </w:rPr>
            </w:pPr>
            <w:r>
              <w:rPr>
                <w:rFonts w:hint="eastAsia" w:ascii="宋体" w:hAnsi="宋体" w:eastAsia="宋体" w:cs="宋体"/>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ascii="宋体" w:hAnsi="宋体" w:eastAsia="宋体" w:cs="宋体"/>
                <w:sz w:val="21"/>
                <w:szCs w:val="21"/>
                <w:lang w:eastAsia="zh-CN"/>
              </w:rPr>
              <w:t>；</w:t>
            </w:r>
            <w:r>
              <w:rPr>
                <w:rFonts w:hint="eastAsia" w:ascii="宋体" w:hAnsi="宋体" w:eastAsia="宋体" w:cs="宋体"/>
                <w:sz w:val="21"/>
                <w:szCs w:val="21"/>
              </w:rPr>
              <w:t>对这些内外部因素通过定期的网站获取、顾客沟通、及定期（周总结会议、月中、月末总结会议）内部总结等方式进行监视和评审</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bidi w:val="0"/>
              <w:adjustRightInd w:val="0"/>
              <w:snapToGrid w:val="0"/>
              <w:spacing w:line="360" w:lineRule="auto"/>
              <w:ind w:left="201" w:right="113" w:hanging="211" w:hangingChars="100"/>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numPr>
                <w:ilvl w:val="0"/>
                <w:numId w:val="2"/>
              </w:numPr>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lang w:eastAsia="zh-CN"/>
              </w:rPr>
            </w:pPr>
            <w:r>
              <w:rPr>
                <w:rFonts w:hint="eastAsia" w:ascii="宋体" w:hAnsi="宋体" w:eastAsia="宋体" w:cs="宋体"/>
                <w:b/>
                <w:color w:val="000000" w:themeColor="text1"/>
                <w:sz w:val="21"/>
                <w:szCs w:val="21"/>
              </w:rPr>
              <w:t>相关方需求和期望识别情况</w:t>
            </w:r>
            <w:r>
              <w:rPr>
                <w:rFonts w:hint="eastAsia" w:ascii="宋体" w:hAnsi="宋体" w:eastAsia="宋体" w:cs="宋体"/>
                <w:b/>
                <w:color w:val="000000" w:themeColor="text1"/>
                <w:sz w:val="21"/>
                <w:szCs w:val="21"/>
                <w:lang w:eastAsia="zh-CN"/>
              </w:rPr>
              <w:t>：</w:t>
            </w:r>
          </w:p>
          <w:p>
            <w:pPr>
              <w:keepNext w:val="0"/>
              <w:keepLines w:val="0"/>
              <w:pageBreakBefore w:val="0"/>
              <w:numPr>
                <w:numId w:val="0"/>
              </w:numP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lang w:eastAsia="zh-CN"/>
              </w:rPr>
            </w:pPr>
            <w:r>
              <w:rPr>
                <w:rFonts w:hint="eastAsia" w:ascii="宋体" w:hAnsi="宋体" w:eastAsia="宋体" w:cs="宋体"/>
                <w:sz w:val="21"/>
                <w:szCs w:val="21"/>
              </w:rPr>
              <w:t>公司确定了与质量</w:t>
            </w:r>
            <w:r>
              <w:rPr>
                <w:rFonts w:hint="eastAsia" w:ascii="宋体" w:hAnsi="宋体" w:eastAsia="宋体" w:cs="宋体"/>
                <w:sz w:val="21"/>
                <w:szCs w:val="21"/>
                <w:lang w:eastAsia="zh-CN"/>
              </w:rPr>
              <w:t>环境职业健康安全</w:t>
            </w:r>
            <w:r>
              <w:rPr>
                <w:rFonts w:hint="eastAsia" w:ascii="宋体" w:hAnsi="宋体" w:eastAsia="宋体" w:cs="宋体"/>
                <w:sz w:val="21"/>
                <w:szCs w:val="21"/>
              </w:rPr>
              <w:t>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ascii="宋体" w:hAnsi="宋体" w:eastAsia="宋体" w:cs="宋体"/>
                <w:sz w:val="21"/>
                <w:szCs w:val="21"/>
                <w:lang w:val="en-US" w:eastAsia="zh-CN"/>
              </w:rPr>
              <w:t>公司通过</w:t>
            </w:r>
            <w:r>
              <w:rPr>
                <w:rFonts w:hint="eastAsia" w:ascii="宋体" w:hAnsi="宋体" w:eastAsia="宋体" w:cs="宋体"/>
                <w:sz w:val="21"/>
                <w:szCs w:val="21"/>
              </w:rPr>
              <w:t>关注顾客需求，通过持续改进增强用户满意</w:t>
            </w:r>
            <w:r>
              <w:rPr>
                <w:rFonts w:hint="eastAsia" w:ascii="宋体" w:hAnsi="宋体" w:eastAsia="宋体" w:cs="宋体"/>
                <w:sz w:val="21"/>
                <w:szCs w:val="21"/>
                <w:lang w:eastAsia="zh-CN"/>
              </w:rPr>
              <w:t>；</w:t>
            </w:r>
            <w:r>
              <w:rPr>
                <w:rFonts w:hint="eastAsia" w:ascii="宋体" w:hAnsi="宋体" w:eastAsia="宋体" w:cs="宋体"/>
                <w:sz w:val="21"/>
                <w:szCs w:val="21"/>
              </w:rPr>
              <w:t>遵守国家和地方各项法律法规，履行合规义务</w:t>
            </w:r>
            <w:r>
              <w:rPr>
                <w:rFonts w:hint="eastAsia" w:ascii="宋体" w:hAnsi="宋体" w:eastAsia="宋体" w:cs="宋体"/>
                <w:sz w:val="21"/>
                <w:szCs w:val="21"/>
                <w:lang w:eastAsia="zh-CN"/>
              </w:rPr>
              <w:t>；</w:t>
            </w:r>
            <w:r>
              <w:rPr>
                <w:rFonts w:hint="eastAsia" w:ascii="宋体" w:hAnsi="宋体" w:eastAsia="宋体" w:cs="宋体"/>
                <w:sz w:val="21"/>
                <w:szCs w:val="21"/>
              </w:rPr>
              <w:t>以下行为满足相关方需求和期望：持续改进管理体系过程，提升</w:t>
            </w:r>
            <w:r>
              <w:rPr>
                <w:rFonts w:hint="eastAsia" w:ascii="宋体" w:hAnsi="宋体" w:eastAsia="宋体" w:cs="宋体"/>
                <w:sz w:val="21"/>
                <w:szCs w:val="21"/>
                <w:lang w:eastAsia="zh-CN"/>
              </w:rPr>
              <w:t>质量</w:t>
            </w:r>
            <w:r>
              <w:rPr>
                <w:rFonts w:hint="eastAsia" w:ascii="宋体" w:hAnsi="宋体" w:eastAsia="宋体" w:cs="宋体"/>
                <w:sz w:val="21"/>
                <w:szCs w:val="21"/>
                <w:lang w:val="en-US" w:eastAsia="zh-CN"/>
              </w:rPr>
              <w:t>环境安全</w:t>
            </w:r>
            <w:r>
              <w:rPr>
                <w:rFonts w:hint="eastAsia" w:ascii="宋体" w:hAnsi="宋体" w:eastAsia="宋体" w:cs="宋体"/>
                <w:sz w:val="21"/>
                <w:szCs w:val="21"/>
              </w:rPr>
              <w:t>绩效</w:t>
            </w:r>
            <w:r>
              <w:rPr>
                <w:rFonts w:hint="eastAsia" w:ascii="宋体" w:hAnsi="宋体" w:eastAsia="宋体" w:cs="宋体"/>
                <w:sz w:val="21"/>
                <w:szCs w:val="21"/>
                <w:lang w:val="en-US" w:eastAsia="zh-CN"/>
              </w:rPr>
              <w:t>等，</w:t>
            </w:r>
            <w:r>
              <w:rPr>
                <w:rFonts w:hint="eastAsia" w:ascii="宋体" w:hAnsi="宋体" w:eastAsia="宋体" w:cs="宋体"/>
                <w:sz w:val="21"/>
                <w:szCs w:val="21"/>
              </w:rPr>
              <w:t>公司管理层及相关部门将持续关注相关方需求的变化，必要时通过评估风险和机遇，调整管理体系目标和指标或变更管理过程以适应这些变化或实现改进</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720" w:type="dxa"/>
            <w:vMerge w:val="continue"/>
            <w:textDirection w:val="tbRlV"/>
            <w:vAlign w:val="center"/>
          </w:tcPr>
          <w:p>
            <w:pPr>
              <w:keepNext w:val="0"/>
              <w:keepLines w:val="0"/>
              <w:pageBreakBefore w:val="0"/>
              <w:kinsoku/>
              <w:wordWrap/>
              <w:overflowPunct/>
              <w:topLinePunct w:val="0"/>
              <w:bidi w:val="0"/>
              <w:adjustRightInd w:val="0"/>
              <w:snapToGrid w:val="0"/>
              <w:spacing w:line="360" w:lineRule="auto"/>
              <w:ind w:left="201" w:right="113" w:hanging="211" w:hangingChars="100"/>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numPr>
                <w:ilvl w:val="0"/>
                <w:numId w:val="3"/>
              </w:numPr>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pacing w:val="-10"/>
                <w:sz w:val="21"/>
                <w:szCs w:val="21"/>
              </w:rPr>
              <w:sym w:font="Wingdings 2" w:char="0052"/>
            </w:r>
            <w:r>
              <w:rPr>
                <w:rFonts w:hint="eastAsia" w:ascii="宋体" w:hAnsi="宋体" w:eastAsia="宋体" w:cs="宋体"/>
                <w:b/>
                <w:color w:val="000000" w:themeColor="text1"/>
                <w:sz w:val="21"/>
                <w:szCs w:val="21"/>
              </w:rPr>
              <w:t>质量/</w:t>
            </w:r>
            <w:r>
              <w:rPr>
                <w:rFonts w:hint="eastAsia" w:ascii="宋体" w:hAnsi="宋体" w:eastAsia="宋体" w:cs="宋体"/>
                <w:b/>
                <w:color w:val="000000" w:themeColor="text1"/>
                <w:spacing w:val="-10"/>
                <w:sz w:val="21"/>
                <w:szCs w:val="21"/>
              </w:rPr>
              <w:sym w:font="Wingdings 2" w:char="0052"/>
            </w:r>
            <w:r>
              <w:rPr>
                <w:rFonts w:hint="eastAsia" w:ascii="宋体" w:hAnsi="宋体" w:eastAsia="宋体" w:cs="宋体"/>
                <w:b/>
                <w:color w:val="000000" w:themeColor="text1"/>
                <w:sz w:val="21"/>
                <w:szCs w:val="21"/>
              </w:rPr>
              <w:t>环境/</w:t>
            </w:r>
            <w:r>
              <w:rPr>
                <w:rFonts w:hint="eastAsia" w:ascii="宋体" w:hAnsi="宋体" w:eastAsia="宋体" w:cs="宋体"/>
                <w:b/>
                <w:color w:val="000000" w:themeColor="text1"/>
                <w:spacing w:val="-10"/>
                <w:sz w:val="21"/>
                <w:szCs w:val="21"/>
              </w:rPr>
              <w:sym w:font="Wingdings 2" w:char="0052"/>
            </w:r>
            <w:r>
              <w:rPr>
                <w:rFonts w:hint="eastAsia" w:ascii="宋体" w:hAnsi="宋体" w:eastAsia="宋体" w:cs="宋体"/>
                <w:b/>
                <w:color w:val="000000" w:themeColor="text1"/>
                <w:sz w:val="21"/>
                <w:szCs w:val="21"/>
              </w:rPr>
              <w:t>职业健康安全方针（组织方针的适宜性/持续适宜性、方针的传达及职工的理解等）</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1.管理方针：以质量求生存、以效益求发展；环保、高效、节能、减排；预防为主、安全第一</w:t>
            </w:r>
            <w:r>
              <w:rPr>
                <w:rFonts w:hint="eastAsia" w:ascii="宋体" w:hAnsi="宋体" w:eastAsia="宋体" w:cs="宋体"/>
                <w:sz w:val="21"/>
                <w:szCs w:val="21"/>
                <w:lang w:eastAsia="zh-CN"/>
              </w:rPr>
              <w:t>。</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2.管理方针与企业的经营宗旨相适应，协调；</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rPr>
            </w:pPr>
            <w:r>
              <w:rPr>
                <w:rFonts w:hint="eastAsia" w:ascii="宋体" w:hAnsi="宋体" w:eastAsia="宋体" w:cs="宋体"/>
                <w:sz w:val="21"/>
                <w:szCs w:val="21"/>
              </w:rPr>
              <w:t>3.通过会议传达，沟通，让全体员工理解执行。并定期进行评审（一般一年一次）。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keepNext w:val="0"/>
              <w:keepLines w:val="0"/>
              <w:pageBreakBefore w:val="0"/>
              <w:kinsoku/>
              <w:wordWrap/>
              <w:overflowPunct/>
              <w:topLinePunct w:val="0"/>
              <w:bidi w:val="0"/>
              <w:adjustRightInd w:val="0"/>
              <w:snapToGrid w:val="0"/>
              <w:spacing w:line="360" w:lineRule="auto"/>
              <w:ind w:left="201" w:right="113" w:hanging="211" w:hangingChars="100"/>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numPr>
                <w:ilvl w:val="0"/>
                <w:numId w:val="2"/>
              </w:numPr>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风险识别与控制策划（QMS）</w:t>
            </w:r>
          </w:p>
          <w:p>
            <w:pPr>
              <w:keepNext w:val="0"/>
              <w:keepLines w:val="0"/>
              <w:pageBreakBefore w:val="0"/>
              <w:numPr>
                <w:numId w:val="0"/>
              </w:numPr>
              <w:kinsoku/>
              <w:wordWrap/>
              <w:overflowPunct/>
              <w:topLinePunct w:val="0"/>
              <w:bidi w:val="0"/>
              <w:adjustRightInd w:val="0"/>
              <w:snapToGrid w:val="0"/>
              <w:spacing w:line="360" w:lineRule="auto"/>
              <w:ind w:leftChars="0" w:firstLine="420" w:firstLineChars="200"/>
              <w:textAlignment w:val="auto"/>
              <w:rPr>
                <w:rFonts w:hint="eastAsia" w:ascii="宋体" w:hAnsi="宋体" w:eastAsia="宋体" w:cs="宋体"/>
                <w:b/>
                <w:color w:val="000000" w:themeColor="text1"/>
                <w:sz w:val="21"/>
                <w:szCs w:val="21"/>
              </w:rPr>
            </w:pPr>
            <w:r>
              <w:rPr>
                <w:rFonts w:hint="eastAsia" w:ascii="宋体" w:hAnsi="宋体" w:eastAsia="宋体" w:cs="宋体"/>
                <w:sz w:val="21"/>
                <w:szCs w:val="21"/>
              </w:rPr>
              <w:t>公司</w:t>
            </w:r>
            <w:r>
              <w:rPr>
                <w:rFonts w:hint="eastAsia" w:ascii="宋体" w:hAnsi="宋体" w:eastAsia="宋体" w:cs="宋体"/>
                <w:sz w:val="21"/>
                <w:szCs w:val="21"/>
                <w:lang w:val="en-US" w:eastAsia="zh-CN"/>
              </w:rPr>
              <w:t>编制</w:t>
            </w:r>
            <w:r>
              <w:rPr>
                <w:rFonts w:hint="eastAsia" w:ascii="宋体" w:hAnsi="宋体" w:eastAsia="宋体" w:cs="宋体"/>
                <w:sz w:val="21"/>
                <w:szCs w:val="21"/>
              </w:rPr>
              <w:t>《</w:t>
            </w:r>
            <w:r>
              <w:rPr>
                <w:rFonts w:hint="eastAsia" w:ascii="宋体" w:hAnsi="宋体" w:eastAsia="宋体" w:cs="宋体"/>
                <w:kern w:val="0"/>
                <w:sz w:val="21"/>
                <w:szCs w:val="21"/>
              </w:rPr>
              <w:t>应对风险和机遇的措施表</w:t>
            </w:r>
            <w:r>
              <w:rPr>
                <w:rFonts w:hint="eastAsia" w:ascii="宋体" w:hAnsi="宋体" w:eastAsia="宋体" w:cs="宋体"/>
                <w:sz w:val="21"/>
                <w:szCs w:val="21"/>
              </w:rPr>
              <w:t>》，公司</w:t>
            </w:r>
            <w:r>
              <w:rPr>
                <w:rFonts w:hint="eastAsia" w:ascii="宋体" w:hAnsi="宋体" w:eastAsia="宋体" w:cs="宋体"/>
                <w:sz w:val="21"/>
                <w:szCs w:val="21"/>
                <w:lang w:val="en-US" w:eastAsia="zh-CN"/>
              </w:rPr>
              <w:t>分别从顾客过程、公司内部、外部供方等方面</w:t>
            </w:r>
            <w:r>
              <w:rPr>
                <w:rFonts w:hint="eastAsia" w:ascii="宋体" w:hAnsi="宋体" w:eastAsia="宋体" w:cs="宋体"/>
                <w:sz w:val="21"/>
                <w:szCs w:val="21"/>
              </w:rPr>
              <w:t>识别了必要的风险和机遇，如：方针和目标变更的需求，产品标准变更，原材料变更，工艺变更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法律法规变更、外部环境（包括空气 水的变化）</w:t>
            </w:r>
            <w:r>
              <w:rPr>
                <w:rFonts w:hint="eastAsia" w:ascii="宋体" w:hAnsi="宋体" w:eastAsia="宋体" w:cs="宋体"/>
                <w:sz w:val="21"/>
                <w:szCs w:val="21"/>
              </w:rPr>
              <w:t>等风险，制定了相应的应对措施，制定了负责的部门和具体的实施方案，需要的资金和日程安排</w:t>
            </w:r>
            <w:r>
              <w:rPr>
                <w:rFonts w:hint="eastAsia" w:ascii="宋体" w:hAnsi="宋体" w:eastAsia="宋体" w:cs="宋体"/>
                <w:sz w:val="21"/>
                <w:szCs w:val="21"/>
                <w:lang w:val="en-US" w:eastAsia="zh-CN"/>
              </w:rPr>
              <w:t>等，</w:t>
            </w:r>
            <w:r>
              <w:rPr>
                <w:rFonts w:hint="eastAsia" w:ascii="宋体" w:hAnsi="宋体" w:eastAsia="宋体" w:cs="宋体"/>
                <w:sz w:val="21"/>
                <w:szCs w:val="21"/>
              </w:rPr>
              <w:t>如针对</w:t>
            </w:r>
            <w:r>
              <w:rPr>
                <w:rFonts w:hint="eastAsia" w:ascii="宋体" w:hAnsi="宋体" w:eastAsia="宋体" w:cs="宋体"/>
                <w:sz w:val="21"/>
                <w:szCs w:val="21"/>
                <w:lang w:eastAsia="zh-CN"/>
              </w:rPr>
              <w:t>顾客需求</w:t>
            </w:r>
            <w:r>
              <w:rPr>
                <w:rFonts w:hint="eastAsia" w:ascii="宋体" w:hAnsi="宋体" w:eastAsia="宋体" w:cs="宋体"/>
                <w:sz w:val="21"/>
                <w:szCs w:val="21"/>
              </w:rPr>
              <w:t>的变更，由</w:t>
            </w:r>
            <w:r>
              <w:rPr>
                <w:rFonts w:hint="eastAsia" w:ascii="宋体" w:hAnsi="宋体" w:eastAsia="宋体" w:cs="宋体"/>
                <w:sz w:val="21"/>
                <w:szCs w:val="21"/>
                <w:lang w:val="en-US" w:eastAsia="zh-CN"/>
              </w:rPr>
              <w:t>办公室</w:t>
            </w:r>
            <w:r>
              <w:rPr>
                <w:rFonts w:hint="eastAsia" w:ascii="宋体" w:hAnsi="宋体" w:eastAsia="宋体" w:cs="宋体"/>
                <w:sz w:val="21"/>
                <w:szCs w:val="21"/>
                <w:lang w:eastAsia="zh-CN"/>
              </w:rPr>
              <w:t>紧密与客户沟通</w:t>
            </w:r>
            <w:r>
              <w:rPr>
                <w:rFonts w:hint="eastAsia" w:ascii="宋体" w:hAnsi="宋体" w:eastAsia="宋体" w:cs="宋体"/>
                <w:sz w:val="21"/>
                <w:szCs w:val="21"/>
              </w:rPr>
              <w:t>，是否有更新的需求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经查</w:t>
            </w:r>
            <w:r>
              <w:rPr>
                <w:rFonts w:hint="eastAsia" w:ascii="宋体" w:hAnsi="宋体" w:eastAsia="宋体" w:cs="宋体"/>
                <w:sz w:val="21"/>
                <w:szCs w:val="21"/>
              </w:rPr>
              <w:t>暂无变更需求</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5.QMS过程</w:t>
            </w:r>
          </w:p>
          <w:p>
            <w:pPr>
              <w:keepNext w:val="0"/>
              <w:keepLines w:val="0"/>
              <w:pageBreakBefore w:val="0"/>
              <w:tabs>
                <w:tab w:val="left" w:pos="540"/>
              </w:tabs>
              <w:kinsoku/>
              <w:wordWrap/>
              <w:overflowPunct/>
              <w:topLinePunct w:val="0"/>
              <w:bidi w:val="0"/>
              <w:adjustRightInd w:val="0"/>
              <w:snapToGrid w:val="0"/>
              <w:spacing w:line="360" w:lineRule="auto"/>
              <w:ind w:left="201" w:hanging="211" w:hangingChars="100"/>
              <w:textAlignment w:val="auto"/>
              <w:rPr>
                <w:rFonts w:hint="eastAsia" w:ascii="宋体" w:hAnsi="宋体" w:eastAsia="宋体" w:cs="宋体"/>
                <w:b/>
                <w:color w:val="000000" w:themeColor="text1"/>
                <w:sz w:val="21"/>
                <w:szCs w:val="21"/>
                <w:u w:val="single"/>
              </w:rPr>
            </w:pPr>
            <w:r>
              <w:rPr>
                <w:rFonts w:hint="eastAsia" w:ascii="宋体" w:hAnsi="宋体" w:eastAsia="宋体" w:cs="宋体"/>
                <w:b/>
                <w:color w:val="000000" w:themeColor="text1"/>
                <w:sz w:val="21"/>
                <w:szCs w:val="21"/>
              </w:rPr>
              <w:t>质量管理体系过程有：</w:t>
            </w:r>
            <w:r>
              <w:rPr>
                <w:rFonts w:hint="eastAsia" w:ascii="宋体" w:hAnsi="宋体" w:eastAsia="宋体" w:cs="宋体"/>
                <w:sz w:val="21"/>
                <w:szCs w:val="21"/>
                <w:lang w:val="en-US" w:eastAsia="zh-CN"/>
              </w:rPr>
              <w:t>生产和服务提供过程；产品和服务的放行；</w:t>
            </w:r>
            <w:r>
              <w:rPr>
                <w:rFonts w:hint="eastAsia" w:ascii="宋体" w:hAnsi="宋体" w:eastAsia="宋体" w:cs="宋体"/>
                <w:kern w:val="0"/>
                <w:sz w:val="21"/>
                <w:szCs w:val="21"/>
                <w:lang w:eastAsia="zh-CN"/>
              </w:rPr>
              <w:t>外部提供产品、服务和过程</w:t>
            </w:r>
          </w:p>
          <w:p>
            <w:pPr>
              <w:keepNext w:val="0"/>
              <w:keepLines w:val="0"/>
              <w:pageBreakBefore w:val="0"/>
              <w:tabs>
                <w:tab w:val="left" w:pos="540"/>
              </w:tabs>
              <w:kinsoku/>
              <w:wordWrap/>
              <w:overflowPunct/>
              <w:topLinePunct w:val="0"/>
              <w:bidi w:val="0"/>
              <w:adjustRightInd w:val="0"/>
              <w:snapToGrid w:val="0"/>
              <w:spacing w:line="360" w:lineRule="auto"/>
              <w:ind w:left="201" w:hanging="211" w:hangingChars="100"/>
              <w:textAlignment w:val="auto"/>
              <w:rPr>
                <w:rFonts w:hint="eastAsia" w:ascii="宋体" w:hAnsi="宋体" w:eastAsia="宋体" w:cs="宋体"/>
                <w:b/>
                <w:color w:val="000000" w:themeColor="text1"/>
                <w:sz w:val="21"/>
                <w:szCs w:val="21"/>
                <w:u w:val="single"/>
              </w:rPr>
            </w:pPr>
            <w:r>
              <w:rPr>
                <w:rFonts w:hint="eastAsia" w:ascii="宋体" w:hAnsi="宋体" w:eastAsia="宋体" w:cs="宋体"/>
                <w:b/>
                <w:color w:val="000000" w:themeColor="text1"/>
                <w:sz w:val="21"/>
                <w:szCs w:val="21"/>
              </w:rPr>
              <w:t>其中关键过程有</w:t>
            </w:r>
            <w:r>
              <w:rPr>
                <w:rFonts w:hint="eastAsia" w:ascii="宋体" w:hAnsi="宋体" w:eastAsia="宋体" w:cs="宋体"/>
                <w:b/>
                <w:color w:val="000000" w:themeColor="text1"/>
                <w:sz w:val="21"/>
                <w:szCs w:val="21"/>
                <w:u w:val="single"/>
              </w:rPr>
              <w:t xml:space="preserve"> </w:t>
            </w:r>
            <w:r>
              <w:rPr>
                <w:rFonts w:hint="eastAsia" w:ascii="宋体" w:hAnsi="宋体" w:eastAsia="宋体" w:cs="宋体"/>
                <w:color w:val="000000"/>
                <w:sz w:val="21"/>
                <w:szCs w:val="21"/>
                <w:u w:val="single"/>
                <w:lang w:val="en-US" w:eastAsia="zh-CN"/>
              </w:rPr>
              <w:t>包塑、硫化、焊接</w:t>
            </w:r>
            <w:r>
              <w:rPr>
                <w:rFonts w:hint="eastAsia" w:ascii="宋体" w:hAnsi="宋体" w:eastAsia="宋体" w:cs="宋体"/>
                <w:b/>
                <w:color w:val="000000" w:themeColor="text1"/>
                <w:sz w:val="21"/>
                <w:szCs w:val="21"/>
                <w:u w:val="single"/>
              </w:rPr>
              <w:t xml:space="preserve"> </w:t>
            </w:r>
            <w:r>
              <w:rPr>
                <w:rFonts w:hint="eastAsia" w:ascii="宋体" w:hAnsi="宋体" w:eastAsia="宋体" w:cs="宋体"/>
                <w:b/>
                <w:color w:val="000000" w:themeColor="text1"/>
                <w:sz w:val="21"/>
                <w:szCs w:val="21"/>
                <w:u w:val="none"/>
              </w:rPr>
              <w:t xml:space="preserve">                                                          </w:t>
            </w:r>
            <w:r>
              <w:rPr>
                <w:rFonts w:hint="eastAsia" w:ascii="宋体" w:hAnsi="宋体" w:eastAsia="宋体" w:cs="宋体"/>
                <w:b/>
                <w:color w:val="000000" w:themeColor="text1"/>
                <w:sz w:val="21"/>
                <w:szCs w:val="21"/>
                <w:u w:val="single"/>
              </w:rPr>
              <w:t xml:space="preserve">    </w:t>
            </w:r>
          </w:p>
          <w:p>
            <w:pPr>
              <w:keepNext w:val="0"/>
              <w:keepLines w:val="0"/>
              <w:pageBreakBefore w:val="0"/>
              <w:tabs>
                <w:tab w:val="left" w:pos="540"/>
              </w:tabs>
              <w:kinsoku/>
              <w:wordWrap/>
              <w:overflowPunct/>
              <w:topLinePunct w:val="0"/>
              <w:bidi w:val="0"/>
              <w:adjustRightInd w:val="0"/>
              <w:snapToGrid w:val="0"/>
              <w:spacing w:line="360" w:lineRule="auto"/>
              <w:ind w:left="201" w:hanging="211" w:hangingChars="100"/>
              <w:textAlignment w:val="auto"/>
              <w:rPr>
                <w:rFonts w:hint="eastAsia" w:ascii="宋体" w:hAnsi="宋体" w:eastAsia="宋体" w:cs="宋体"/>
                <w:b/>
                <w:color w:val="000000" w:themeColor="text1"/>
                <w:sz w:val="21"/>
                <w:szCs w:val="21"/>
                <w:u w:val="single"/>
              </w:rPr>
            </w:pPr>
            <w:r>
              <w:rPr>
                <w:rFonts w:hint="eastAsia" w:ascii="宋体" w:hAnsi="宋体" w:eastAsia="宋体" w:cs="宋体"/>
                <w:b/>
                <w:color w:val="000000" w:themeColor="text1"/>
                <w:sz w:val="21"/>
                <w:szCs w:val="21"/>
              </w:rPr>
              <w:t xml:space="preserve">需要确认过程 </w:t>
            </w:r>
            <w:r>
              <w:rPr>
                <w:rFonts w:hint="eastAsia" w:ascii="宋体" w:hAnsi="宋体" w:eastAsia="宋体" w:cs="宋体"/>
                <w:b/>
                <w:color w:val="000000" w:themeColor="text1"/>
                <w:sz w:val="21"/>
                <w:szCs w:val="21"/>
                <w:lang w:eastAsia="zh-CN"/>
              </w:rPr>
              <w:t>：</w:t>
            </w:r>
            <w:r>
              <w:rPr>
                <w:rFonts w:hint="eastAsia" w:ascii="宋体" w:hAnsi="宋体" w:eastAsia="宋体" w:cs="宋体"/>
                <w:color w:val="000000"/>
                <w:sz w:val="21"/>
                <w:szCs w:val="21"/>
                <w:u w:val="single"/>
                <w:lang w:val="en-US" w:eastAsia="zh-CN"/>
              </w:rPr>
              <w:t>包塑、硫化、焊接</w:t>
            </w:r>
            <w:r>
              <w:rPr>
                <w:rFonts w:hint="eastAsia" w:ascii="宋体" w:hAnsi="宋体" w:eastAsia="宋体" w:cs="宋体"/>
                <w:b/>
                <w:color w:val="000000" w:themeColor="text1"/>
                <w:sz w:val="21"/>
                <w:szCs w:val="21"/>
              </w:rPr>
              <w:t xml:space="preserve"> </w:t>
            </w:r>
          </w:p>
          <w:p>
            <w:pPr>
              <w:keepNext w:val="0"/>
              <w:keepLines w:val="0"/>
              <w:pageBreakBefore w:val="0"/>
              <w:tabs>
                <w:tab w:val="left" w:pos="540"/>
              </w:tabs>
              <w:kinsoku/>
              <w:wordWrap/>
              <w:overflowPunct/>
              <w:topLinePunct w:val="0"/>
              <w:bidi w:val="0"/>
              <w:adjustRightInd w:val="0"/>
              <w:snapToGrid w:val="0"/>
              <w:spacing w:line="360" w:lineRule="auto"/>
              <w:ind w:left="201" w:hanging="211" w:hangingChars="100"/>
              <w:textAlignment w:val="auto"/>
              <w:rPr>
                <w:rFonts w:hint="eastAsia" w:ascii="宋体" w:hAnsi="宋体" w:eastAsia="宋体" w:cs="宋体"/>
                <w:b/>
                <w:color w:val="000000" w:themeColor="text1"/>
                <w:sz w:val="21"/>
                <w:szCs w:val="21"/>
                <w:lang w:eastAsia="zh-CN"/>
              </w:rPr>
            </w:pPr>
            <w:r>
              <w:rPr>
                <w:rFonts w:hint="eastAsia" w:ascii="宋体" w:hAnsi="宋体" w:eastAsia="宋体" w:cs="宋体"/>
                <w:b/>
                <w:color w:val="000000" w:themeColor="text1"/>
                <w:sz w:val="21"/>
                <w:szCs w:val="21"/>
              </w:rPr>
              <w:pict>
                <v:shape id="_x0000_s1025" o:spid="_x0000_s1025"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hint="eastAsia" w:ascii="宋体" w:hAnsi="宋体" w:eastAsia="宋体" w:cs="宋体"/>
                <w:b/>
                <w:color w:val="000000" w:themeColor="text1"/>
                <w:sz w:val="21"/>
                <w:szCs w:val="21"/>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eastAsia="宋体" w:cs="宋体"/>
                <w:b/>
                <w:color w:val="000000" w:themeColor="text1"/>
                <w:sz w:val="21"/>
                <w:szCs w:val="21"/>
              </w:rPr>
              <w:t xml:space="preserve">不适用条款是 </w:t>
            </w:r>
            <w:r>
              <w:rPr>
                <w:rFonts w:hint="eastAsia" w:ascii="宋体" w:hAnsi="宋体" w:eastAsia="宋体" w:cs="宋体"/>
                <w:b/>
                <w:color w:val="000000" w:themeColor="text1"/>
                <w:sz w:val="21"/>
                <w:szCs w:val="21"/>
                <w:lang w:val="en-US" w:eastAsia="zh-CN"/>
              </w:rPr>
              <w:t>8.3</w:t>
            </w:r>
            <w:r>
              <w:rPr>
                <w:rFonts w:hint="eastAsia" w:ascii="宋体" w:hAnsi="宋体" w:eastAsia="宋体" w:cs="宋体"/>
                <w:b/>
                <w:color w:val="000000" w:themeColor="text1"/>
                <w:sz w:val="21"/>
                <w:szCs w:val="21"/>
              </w:rPr>
              <w:t xml:space="preserve"> ，不适用理由：</w:t>
            </w:r>
            <w:r>
              <w:rPr>
                <w:rFonts w:hint="eastAsia" w:ascii="宋体" w:hAnsi="宋体" w:eastAsia="宋体" w:cs="宋体"/>
                <w:b w:val="0"/>
                <w:bCs w:val="0"/>
                <w:sz w:val="21"/>
                <w:szCs w:val="21"/>
                <w:u w:val="single"/>
              </w:rPr>
              <w:t>公司产品和服务特点，</w:t>
            </w:r>
            <w:r>
              <w:rPr>
                <w:rFonts w:hint="eastAsia" w:ascii="宋体" w:hAnsi="宋体" w:eastAsia="宋体" w:cs="宋体"/>
                <w:b w:val="0"/>
                <w:bCs w:val="0"/>
                <w:sz w:val="21"/>
                <w:szCs w:val="21"/>
                <w:u w:val="single"/>
                <w:lang w:eastAsia="zh-CN"/>
              </w:rPr>
              <w:t>产品依据国标、行业标准、客户要求进行生产，工艺成熟稳定，无设计开发要求</w:t>
            </w:r>
            <w:r>
              <w:rPr>
                <w:rFonts w:hint="eastAsia" w:ascii="宋体" w:hAnsi="宋体" w:eastAsia="宋体" w:cs="宋体"/>
                <w:b/>
                <w:color w:val="000000" w:themeColor="text1"/>
                <w:sz w:val="21"/>
                <w:szCs w:val="21"/>
              </w:rPr>
              <w:t xml:space="preserve"> </w:t>
            </w:r>
            <w:r>
              <w:rPr>
                <w:rFonts w:hint="eastAsia" w:ascii="宋体" w:hAnsi="宋体" w:eastAsia="宋体" w:cs="宋体"/>
                <w:b/>
                <w:color w:val="000000" w:themeColor="text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pacing w:val="-12"/>
                <w:sz w:val="21"/>
                <w:szCs w:val="21"/>
              </w:rPr>
            </w:pPr>
            <w:r>
              <w:rPr>
                <w:rFonts w:hint="eastAsia" w:ascii="宋体" w:hAnsi="宋体" w:eastAsia="宋体" w:cs="宋体"/>
                <w:b/>
                <w:color w:val="000000" w:themeColor="text1"/>
                <w:sz w:val="21"/>
                <w:szCs w:val="21"/>
              </w:rPr>
              <w:t xml:space="preserve">6. </w:t>
            </w:r>
            <w:r>
              <w:rPr>
                <w:rFonts w:hint="eastAsia" w:ascii="宋体" w:hAnsi="宋体" w:eastAsia="宋体" w:cs="宋体"/>
                <w:b/>
                <w:color w:val="000000" w:themeColor="text1"/>
                <w:spacing w:val="-12"/>
                <w:sz w:val="21"/>
                <w:szCs w:val="21"/>
              </w:rPr>
              <w:t>EMS环境因素/</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pacing w:val="-8"/>
                <w:sz w:val="21"/>
                <w:szCs w:val="21"/>
              </w:rPr>
            </w:pPr>
            <w:r>
              <w:rPr>
                <w:rFonts w:hint="eastAsia" w:ascii="宋体" w:hAnsi="宋体" w:eastAsia="宋体" w:cs="宋体"/>
                <w:b/>
                <w:color w:val="000000" w:themeColor="text1"/>
                <w:sz w:val="21"/>
                <w:szCs w:val="21"/>
              </w:rPr>
              <w:t>（</w:t>
            </w:r>
            <w:r>
              <w:rPr>
                <w:rFonts w:hint="eastAsia" w:ascii="宋体" w:hAnsi="宋体" w:eastAsia="宋体" w:cs="宋体"/>
                <w:b/>
                <w:color w:val="000000" w:themeColor="text1"/>
                <w:spacing w:val="-8"/>
                <w:sz w:val="21"/>
                <w:szCs w:val="21"/>
              </w:rPr>
              <w:t>环境因素</w:t>
            </w:r>
            <w:r>
              <w:rPr>
                <w:rFonts w:hint="eastAsia" w:ascii="宋体" w:hAnsi="宋体" w:eastAsia="宋体" w:cs="宋体"/>
                <w:b/>
                <w:color w:val="000000" w:themeColor="text1"/>
                <w:sz w:val="21"/>
                <w:szCs w:val="21"/>
              </w:rPr>
              <w:t>辨识是否充分、重要环境因素评价合理性，</w:t>
            </w:r>
            <w:r>
              <w:rPr>
                <w:rFonts w:hint="eastAsia" w:ascii="宋体" w:hAnsi="宋体" w:eastAsia="宋体" w:cs="宋体"/>
                <w:b/>
                <w:color w:val="000000" w:themeColor="text1"/>
                <w:spacing w:val="-8"/>
                <w:sz w:val="21"/>
                <w:szCs w:val="21"/>
              </w:rPr>
              <w:t>以及环境因素动态变更的及时性等）</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rPr>
            </w:pPr>
            <w:r>
              <w:rPr>
                <w:rFonts w:hint="eastAsia" w:ascii="宋体" w:hAnsi="宋体" w:eastAsia="宋体" w:cs="宋体"/>
                <w:sz w:val="21"/>
                <w:szCs w:val="21"/>
                <w:lang w:val="en-US" w:eastAsia="zh-CN"/>
              </w:rPr>
              <w:t>办公室组织各部门根据部门所涉及的环境因素进行识别，并评价出重要环境因素，提供环境因素评价记录，目前环境因素识别基本完整，评价的重要环境因素有</w:t>
            </w:r>
            <w:r>
              <w:rPr>
                <w:rFonts w:hint="eastAsia" w:ascii="宋体" w:hAnsi="宋体" w:eastAsia="宋体" w:cs="宋体"/>
                <w:sz w:val="21"/>
                <w:szCs w:val="21"/>
              </w:rPr>
              <w:t>固体废弃物排放、火灾的发生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废气排放、噪声排放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eastAsia="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pacing w:val="-12"/>
                <w:sz w:val="21"/>
                <w:szCs w:val="21"/>
              </w:rPr>
            </w:pPr>
            <w:r>
              <w:rPr>
                <w:rFonts w:hint="eastAsia" w:ascii="宋体" w:hAnsi="宋体" w:eastAsia="宋体" w:cs="宋体"/>
                <w:b/>
                <w:color w:val="000000" w:themeColor="text1"/>
                <w:spacing w:val="-10"/>
                <w:sz w:val="21"/>
                <w:szCs w:val="21"/>
              </w:rPr>
              <w:t xml:space="preserve">7. </w:t>
            </w:r>
            <w:r>
              <w:rPr>
                <w:rFonts w:hint="eastAsia" w:ascii="宋体" w:hAnsi="宋体" w:eastAsia="宋体" w:cs="宋体"/>
                <w:b/>
                <w:color w:val="000000" w:themeColor="text1"/>
                <w:spacing w:val="-12"/>
                <w:sz w:val="21"/>
                <w:szCs w:val="21"/>
              </w:rPr>
              <w:t>OHSMS职业健康安全危险源</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pacing w:val="-8"/>
                <w:sz w:val="21"/>
                <w:szCs w:val="21"/>
              </w:rPr>
            </w:pPr>
            <w:r>
              <w:rPr>
                <w:rFonts w:hint="eastAsia" w:ascii="宋体" w:hAnsi="宋体" w:eastAsia="宋体" w:cs="宋体"/>
                <w:b/>
                <w:color w:val="000000" w:themeColor="text1"/>
                <w:sz w:val="21"/>
                <w:szCs w:val="21"/>
              </w:rPr>
              <w:t>（</w:t>
            </w:r>
            <w:r>
              <w:rPr>
                <w:rFonts w:hint="eastAsia" w:ascii="宋体" w:hAnsi="宋体" w:eastAsia="宋体" w:cs="宋体"/>
                <w:b/>
                <w:color w:val="000000" w:themeColor="text1"/>
                <w:spacing w:val="-8"/>
                <w:sz w:val="21"/>
                <w:szCs w:val="21"/>
              </w:rPr>
              <w:t>职业健康安全危险源</w:t>
            </w:r>
            <w:r>
              <w:rPr>
                <w:rFonts w:hint="eastAsia" w:ascii="宋体" w:hAnsi="宋体" w:eastAsia="宋体" w:cs="宋体"/>
                <w:b/>
                <w:color w:val="000000" w:themeColor="text1"/>
                <w:sz w:val="21"/>
                <w:szCs w:val="21"/>
              </w:rPr>
              <w:t>辨识是否充分、风险评价合理性，</w:t>
            </w:r>
            <w:r>
              <w:rPr>
                <w:rFonts w:hint="eastAsia" w:ascii="宋体" w:hAnsi="宋体" w:eastAsia="宋体" w:cs="宋体"/>
                <w:b/>
                <w:color w:val="000000" w:themeColor="text1"/>
                <w:spacing w:val="-8"/>
                <w:sz w:val="21"/>
                <w:szCs w:val="21"/>
              </w:rPr>
              <w:t>以及风险评价动态变更的及时性等）</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pacing w:val="-8"/>
                <w:sz w:val="21"/>
                <w:szCs w:val="21"/>
              </w:rPr>
            </w:pPr>
            <w:r>
              <w:rPr>
                <w:rFonts w:hint="eastAsia" w:ascii="宋体" w:hAnsi="宋体" w:eastAsia="宋体" w:cs="宋体"/>
                <w:sz w:val="21"/>
                <w:szCs w:val="21"/>
                <w:lang w:val="en-US" w:eastAsia="zh-CN"/>
              </w:rPr>
              <w:t>办公室组织各部门</w:t>
            </w:r>
            <w:r>
              <w:rPr>
                <w:rFonts w:hint="eastAsia" w:ascii="宋体" w:hAnsi="宋体" w:eastAsia="宋体" w:cs="宋体"/>
                <w:color w:val="auto"/>
                <w:sz w:val="21"/>
                <w:szCs w:val="21"/>
                <w:lang w:val="en-US" w:eastAsia="zh-CN"/>
              </w:rPr>
              <w:t>根据部门所涉及的危险源进行识别，并评价出重大危险源，提供重大危险源评价记录，目前危险源识别基本完整，评价的</w:t>
            </w:r>
            <w:r>
              <w:rPr>
                <w:rFonts w:hint="eastAsia" w:ascii="宋体" w:hAnsi="宋体" w:eastAsia="宋体" w:cs="宋体"/>
                <w:color w:val="auto"/>
                <w:sz w:val="21"/>
                <w:szCs w:val="21"/>
              </w:rPr>
              <w:t>不可接受风险</w:t>
            </w:r>
            <w:r>
              <w:rPr>
                <w:rFonts w:hint="eastAsia" w:ascii="宋体" w:hAnsi="宋体" w:eastAsia="宋体" w:cs="宋体"/>
                <w:color w:val="auto"/>
                <w:sz w:val="21"/>
                <w:szCs w:val="21"/>
                <w:lang w:eastAsia="zh-CN"/>
              </w:rPr>
              <w:t>为</w:t>
            </w:r>
            <w:r>
              <w:rPr>
                <w:rFonts w:hint="eastAsia" w:ascii="宋体" w:hAnsi="宋体" w:eastAsia="宋体" w:cs="宋体"/>
                <w:color w:val="auto"/>
                <w:sz w:val="21"/>
                <w:szCs w:val="21"/>
              </w:rPr>
              <w:t>火灾、触电、</w:t>
            </w:r>
            <w:r>
              <w:rPr>
                <w:rFonts w:hint="eastAsia" w:ascii="宋体" w:hAnsi="宋体" w:eastAsia="宋体" w:cs="宋体"/>
                <w:color w:val="auto"/>
                <w:sz w:val="21"/>
                <w:szCs w:val="21"/>
                <w:lang w:val="en-US" w:eastAsia="zh-CN"/>
              </w:rPr>
              <w:t>机械</w:t>
            </w:r>
            <w:r>
              <w:rPr>
                <w:rFonts w:hint="eastAsia" w:ascii="宋体" w:hAnsi="宋体" w:eastAsia="宋体" w:cs="宋体"/>
                <w:color w:val="auto"/>
                <w:sz w:val="21"/>
                <w:szCs w:val="21"/>
              </w:rPr>
              <w:t>伤害</w:t>
            </w:r>
            <w:r>
              <w:rPr>
                <w:rFonts w:hint="eastAsia" w:ascii="宋体" w:hAnsi="宋体" w:eastAsia="宋体" w:cs="宋体"/>
                <w:color w:val="auto"/>
                <w:sz w:val="21"/>
                <w:szCs w:val="21"/>
                <w:lang w:eastAsia="zh-CN"/>
              </w:rPr>
              <w:t>、噪声伤害、</w:t>
            </w:r>
            <w:r>
              <w:rPr>
                <w:rFonts w:hint="eastAsia" w:ascii="宋体" w:hAnsi="宋体" w:eastAsia="宋体" w:cs="宋体"/>
                <w:color w:val="auto"/>
                <w:sz w:val="21"/>
                <w:szCs w:val="21"/>
                <w:lang w:val="en-US" w:eastAsia="zh-CN"/>
              </w:rPr>
              <w:t>废气</w:t>
            </w:r>
            <w:r>
              <w:rPr>
                <w:rFonts w:hint="eastAsia" w:ascii="宋体" w:hAnsi="宋体" w:eastAsia="宋体" w:cs="宋体"/>
                <w:color w:val="auto"/>
                <w:sz w:val="21"/>
                <w:szCs w:val="21"/>
                <w:lang w:eastAsia="zh-CN"/>
              </w:rPr>
              <w:t>伤害、</w:t>
            </w:r>
            <w:r>
              <w:rPr>
                <w:rFonts w:hint="eastAsia" w:ascii="宋体" w:hAnsi="宋体" w:eastAsia="宋体" w:cs="宋体"/>
                <w:color w:val="auto"/>
                <w:sz w:val="21"/>
                <w:szCs w:val="21"/>
                <w:lang w:val="en-US" w:eastAsia="zh-CN"/>
              </w:rPr>
              <w:t>意外伤害</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eastAsia="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000000" w:themeColor="text1"/>
                <w:spacing w:val="-4"/>
                <w:sz w:val="21"/>
                <w:szCs w:val="21"/>
              </w:rPr>
            </w:pPr>
            <w:r>
              <w:rPr>
                <w:rFonts w:hint="eastAsia" w:ascii="宋体" w:hAnsi="宋体" w:eastAsia="宋体" w:cs="宋体"/>
                <w:b/>
                <w:color w:val="000000" w:themeColor="text1"/>
                <w:sz w:val="21"/>
                <w:szCs w:val="21"/>
              </w:rPr>
              <w:t xml:space="preserve">4. </w:t>
            </w:r>
            <w:r>
              <w:rPr>
                <w:rFonts w:hint="eastAsia" w:ascii="宋体" w:hAnsi="宋体" w:eastAsia="宋体" w:cs="宋体"/>
                <w:b/>
                <w:color w:val="000000" w:themeColor="text1"/>
                <w:spacing w:val="-4"/>
                <w:sz w:val="21"/>
                <w:szCs w:val="21"/>
              </w:rPr>
              <w:t>法律法规及其他要求</w:t>
            </w:r>
          </w:p>
          <w:p>
            <w:pPr>
              <w:pStyle w:val="10"/>
              <w:keepNext w:val="0"/>
              <w:keepLines w:val="0"/>
              <w:pageBreakBefore w:val="0"/>
              <w:widowControl w:val="0"/>
              <w:numPr>
                <w:ilvl w:val="0"/>
                <w:numId w:val="4"/>
              </w:numPr>
              <w:tabs>
                <w:tab w:val="left" w:pos="540"/>
              </w:tabs>
              <w:kinsoku/>
              <w:wordWrap/>
              <w:overflowPunct/>
              <w:topLinePunct w:val="0"/>
              <w:autoSpaceDE/>
              <w:autoSpaceDN/>
              <w:bidi w:val="0"/>
              <w:adjustRightInd w:val="0"/>
              <w:snapToGrid w:val="0"/>
              <w:spacing w:line="360" w:lineRule="auto"/>
              <w:ind w:firstLineChars="0"/>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获取法律法规项，</w:t>
            </w:r>
            <w:r>
              <w:rPr>
                <w:rFonts w:hint="eastAsia" w:ascii="宋体" w:hAnsi="宋体" w:eastAsia="宋体" w:cs="宋体"/>
                <w:b/>
                <w:color w:val="000000" w:themeColor="text1"/>
                <w:sz w:val="21"/>
                <w:szCs w:val="21"/>
              </w:rPr>
              <w:sym w:font="Wingdings 2" w:char="0052"/>
            </w:r>
            <w:r>
              <w:rPr>
                <w:rFonts w:hint="eastAsia" w:ascii="宋体" w:hAnsi="宋体" w:eastAsia="宋体" w:cs="宋体"/>
                <w:b/>
                <w:color w:val="000000" w:themeColor="text1"/>
                <w:sz w:val="21"/>
                <w:szCs w:val="21"/>
              </w:rPr>
              <w:t>法律法规获取充分，□法律法规获取有遗漏，缺少</w:t>
            </w:r>
          </w:p>
          <w:p>
            <w:pPr>
              <w:pStyle w:val="10"/>
              <w:keepNext w:val="0"/>
              <w:keepLines w:val="0"/>
              <w:pageBreakBefore w:val="0"/>
              <w:widowControl w:val="0"/>
              <w:numPr>
                <w:ilvl w:val="0"/>
                <w:numId w:val="4"/>
              </w:numPr>
              <w:tabs>
                <w:tab w:val="left" w:pos="540"/>
              </w:tabs>
              <w:kinsoku/>
              <w:wordWrap/>
              <w:overflowPunct/>
              <w:topLinePunct w:val="0"/>
              <w:autoSpaceDE/>
              <w:autoSpaceDN/>
              <w:bidi w:val="0"/>
              <w:adjustRightInd w:val="0"/>
              <w:snapToGrid w:val="0"/>
              <w:spacing w:line="360" w:lineRule="auto"/>
              <w:ind w:firstLineChars="0"/>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结合公司的</w:t>
            </w:r>
            <w:r>
              <w:rPr>
                <w:rFonts w:hint="eastAsia" w:ascii="宋体" w:hAnsi="宋体" w:eastAsia="宋体" w:cs="宋体"/>
                <w:b/>
                <w:color w:val="000000" w:themeColor="text1"/>
                <w:sz w:val="21"/>
                <w:szCs w:val="21"/>
              </w:rPr>
              <w:sym w:font="Wingdings 2" w:char="0052"/>
            </w:r>
            <w:r>
              <w:rPr>
                <w:rFonts w:hint="eastAsia" w:ascii="宋体" w:hAnsi="宋体" w:eastAsia="宋体" w:cs="宋体"/>
                <w:b/>
                <w:color w:val="000000" w:themeColor="text1"/>
                <w:sz w:val="21"/>
                <w:szCs w:val="21"/>
              </w:rPr>
              <w:t>产品/服务</w:t>
            </w:r>
            <w:r>
              <w:rPr>
                <w:rFonts w:hint="eastAsia" w:ascii="宋体" w:hAnsi="宋体" w:eastAsia="宋体" w:cs="宋体"/>
                <w:b/>
                <w:color w:val="000000" w:themeColor="text1"/>
                <w:sz w:val="21"/>
                <w:szCs w:val="21"/>
              </w:rPr>
              <w:sym w:font="Wingdings 2" w:char="0052"/>
            </w:r>
            <w:r>
              <w:rPr>
                <w:rFonts w:hint="eastAsia" w:ascii="宋体" w:hAnsi="宋体" w:eastAsia="宋体" w:cs="宋体"/>
                <w:b/>
                <w:color w:val="000000" w:themeColor="text1"/>
                <w:sz w:val="21"/>
                <w:szCs w:val="21"/>
              </w:rPr>
              <w:t>环境因素</w:t>
            </w:r>
            <w:r>
              <w:rPr>
                <w:rFonts w:hint="eastAsia" w:ascii="宋体" w:hAnsi="宋体" w:eastAsia="宋体" w:cs="宋体"/>
                <w:b/>
                <w:color w:val="000000" w:themeColor="text1"/>
                <w:sz w:val="21"/>
                <w:szCs w:val="21"/>
              </w:rPr>
              <w:sym w:font="Wingdings 2" w:char="0052"/>
            </w:r>
            <w:r>
              <w:rPr>
                <w:rFonts w:hint="eastAsia" w:ascii="宋体" w:hAnsi="宋体" w:eastAsia="宋体" w:cs="宋体"/>
                <w:b/>
                <w:color w:val="000000" w:themeColor="text1"/>
                <w:sz w:val="21"/>
                <w:szCs w:val="21"/>
              </w:rPr>
              <w:t>危险源，</w:t>
            </w:r>
            <w:r>
              <w:rPr>
                <w:rFonts w:hint="eastAsia" w:ascii="宋体" w:hAnsi="宋体" w:eastAsia="宋体" w:cs="宋体"/>
                <w:b/>
                <w:color w:val="000000" w:themeColor="text1"/>
                <w:sz w:val="21"/>
                <w:szCs w:val="21"/>
              </w:rPr>
              <w:sym w:font="Wingdings 2" w:char="0052"/>
            </w:r>
            <w:r>
              <w:rPr>
                <w:rFonts w:hint="eastAsia" w:ascii="宋体" w:hAnsi="宋体" w:eastAsia="宋体" w:cs="宋体"/>
                <w:b/>
                <w:color w:val="000000" w:themeColor="text1"/>
                <w:sz w:val="21"/>
                <w:szCs w:val="21"/>
              </w:rPr>
              <w:t>确定 □未确定法律法规要求的具体条款，</w:t>
            </w:r>
          </w:p>
          <w:p>
            <w:pPr>
              <w:pStyle w:val="10"/>
              <w:keepNext w:val="0"/>
              <w:keepLines w:val="0"/>
              <w:pageBreakBefore w:val="0"/>
              <w:widowControl w:val="0"/>
              <w:numPr>
                <w:ilvl w:val="0"/>
                <w:numId w:val="4"/>
              </w:numPr>
              <w:tabs>
                <w:tab w:val="left" w:pos="540"/>
              </w:tabs>
              <w:kinsoku/>
              <w:wordWrap/>
              <w:overflowPunct/>
              <w:topLinePunct w:val="0"/>
              <w:autoSpaceDE/>
              <w:autoSpaceDN/>
              <w:bidi w:val="0"/>
              <w:adjustRightInd w:val="0"/>
              <w:snapToGrid w:val="0"/>
              <w:spacing w:line="360" w:lineRule="auto"/>
              <w:ind w:firstLineChars="0"/>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法律法规的宣传方式：</w:t>
            </w:r>
            <w:r>
              <w:rPr>
                <w:rFonts w:hint="eastAsia" w:ascii="宋体" w:hAnsi="宋体" w:eastAsia="宋体" w:cs="宋体"/>
                <w:b/>
                <w:color w:val="000000" w:themeColor="text1"/>
                <w:sz w:val="21"/>
                <w:szCs w:val="21"/>
                <w:lang w:val="en-US" w:eastAsia="zh-CN"/>
              </w:rPr>
              <w:t>培训。</w:t>
            </w:r>
          </w:p>
          <w:p>
            <w:pPr>
              <w:pStyle w:val="10"/>
              <w:keepNext w:val="0"/>
              <w:keepLines w:val="0"/>
              <w:pageBreakBefore w:val="0"/>
              <w:widowControl w:val="0"/>
              <w:numPr>
                <w:ilvl w:val="0"/>
                <w:numId w:val="4"/>
              </w:numPr>
              <w:tabs>
                <w:tab w:val="left" w:pos="540"/>
              </w:tabs>
              <w:kinsoku/>
              <w:wordWrap/>
              <w:overflowPunct/>
              <w:topLinePunct w:val="0"/>
              <w:autoSpaceDE/>
              <w:autoSpaceDN/>
              <w:bidi w:val="0"/>
              <w:adjustRightInd w:val="0"/>
              <w:snapToGrid w:val="0"/>
              <w:spacing w:line="360" w:lineRule="auto"/>
              <w:ind w:firstLineChars="0"/>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法律法规要求及时更新了</w:t>
            </w:r>
            <w:r>
              <w:rPr>
                <w:rFonts w:hint="eastAsia" w:ascii="宋体" w:hAnsi="宋体" w:eastAsia="宋体" w:cs="宋体"/>
                <w:b/>
                <w:color w:val="000000" w:themeColor="text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5. 目标、方案</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w:t>
            </w:r>
            <w:r>
              <w:rPr>
                <w:rFonts w:hint="eastAsia" w:ascii="宋体" w:hAnsi="宋体" w:eastAsia="宋体" w:cs="宋体"/>
                <w:b/>
                <w:color w:val="000000" w:themeColor="text1"/>
                <w:spacing w:val="-4"/>
                <w:sz w:val="21"/>
                <w:szCs w:val="21"/>
              </w:rPr>
              <w:t>在相关层次上建立</w:t>
            </w:r>
            <w:r>
              <w:rPr>
                <w:rFonts w:hint="eastAsia" w:ascii="宋体" w:hAnsi="宋体" w:eastAsia="宋体" w:cs="宋体"/>
                <w:b/>
                <w:color w:val="000000" w:themeColor="text1"/>
                <w:sz w:val="21"/>
                <w:szCs w:val="21"/>
              </w:rPr>
              <w:t>可测量的目标，目标、方案的有效性，对质量目标的实现情况进行评价并叙述测量方法）</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公司质量目标：产品一次生产检验合格率不低于99%</w:t>
            </w:r>
            <w:r>
              <w:rPr>
                <w:rFonts w:hint="eastAsia" w:ascii="宋体" w:hAnsi="宋体" w:eastAsia="宋体" w:cs="宋体"/>
                <w:sz w:val="21"/>
                <w:szCs w:val="21"/>
                <w:lang w:eastAsia="zh-CN"/>
              </w:rPr>
              <w:t>；</w:t>
            </w:r>
            <w:r>
              <w:rPr>
                <w:rFonts w:hint="eastAsia" w:ascii="宋体" w:hAnsi="宋体" w:eastAsia="宋体" w:cs="宋体"/>
                <w:sz w:val="21"/>
                <w:szCs w:val="21"/>
              </w:rPr>
              <w:t>顾客满意度100%，并逐年提高；</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环境目标：固体废物100%分类收集；杜绝火灾事故发生。噪声、废气达标排放。</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职业健康安全目标：工伤频率小于1‰</w:t>
            </w:r>
            <w:r>
              <w:rPr>
                <w:rFonts w:hint="eastAsia" w:ascii="宋体" w:hAnsi="宋体" w:eastAsia="宋体" w:cs="宋体"/>
                <w:sz w:val="21"/>
                <w:szCs w:val="21"/>
                <w:lang w:eastAsia="zh-CN"/>
              </w:rPr>
              <w:t>；</w:t>
            </w:r>
            <w:r>
              <w:rPr>
                <w:rFonts w:hint="eastAsia" w:ascii="宋体" w:hAnsi="宋体" w:eastAsia="宋体" w:cs="宋体"/>
                <w:sz w:val="21"/>
                <w:szCs w:val="21"/>
              </w:rPr>
              <w:t>无重伤及死亡事故</w:t>
            </w:r>
            <w:r>
              <w:rPr>
                <w:rFonts w:hint="eastAsia" w:ascii="宋体" w:hAnsi="宋体" w:eastAsia="宋体" w:cs="宋体"/>
                <w:sz w:val="21"/>
                <w:szCs w:val="21"/>
                <w:lang w:eastAsia="zh-CN"/>
              </w:rPr>
              <w:t>；</w:t>
            </w:r>
            <w:r>
              <w:rPr>
                <w:rFonts w:hint="eastAsia" w:ascii="宋体" w:hAnsi="宋体" w:eastAsia="宋体" w:cs="宋体"/>
                <w:sz w:val="21"/>
                <w:szCs w:val="21"/>
              </w:rPr>
              <w:t>火灾发生率为零</w:t>
            </w:r>
            <w:r>
              <w:rPr>
                <w:rFonts w:hint="eastAsia" w:ascii="宋体" w:hAnsi="宋体" w:eastAsia="宋体" w:cs="宋体"/>
                <w:sz w:val="21"/>
                <w:szCs w:val="21"/>
                <w:lang w:eastAsia="zh-CN"/>
              </w:rPr>
              <w:t>。</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rPr>
            </w:pPr>
            <w:r>
              <w:rPr>
                <w:rFonts w:hint="eastAsia" w:ascii="宋体" w:hAnsi="宋体" w:eastAsia="宋体" w:cs="宋体"/>
                <w:sz w:val="21"/>
                <w:szCs w:val="21"/>
              </w:rPr>
              <w:t>提供了文件化可分解的目标</w:t>
            </w:r>
            <w:r>
              <w:rPr>
                <w:rFonts w:hint="eastAsia" w:ascii="宋体" w:hAnsi="宋体" w:eastAsia="宋体" w:cs="宋体"/>
                <w:sz w:val="21"/>
                <w:szCs w:val="21"/>
                <w:lang w:eastAsia="zh-CN"/>
              </w:rPr>
              <w:t>、指标</w:t>
            </w:r>
            <w:r>
              <w:rPr>
                <w:rFonts w:hint="eastAsia" w:ascii="宋体" w:hAnsi="宋体" w:eastAsia="宋体" w:cs="宋体"/>
                <w:sz w:val="21"/>
                <w:szCs w:val="21"/>
              </w:rPr>
              <w:t>，经查问分解到各部门，经查阅建立的</w:t>
            </w:r>
            <w:r>
              <w:rPr>
                <w:rFonts w:hint="eastAsia" w:ascii="宋体" w:hAnsi="宋体" w:eastAsia="宋体" w:cs="宋体"/>
                <w:sz w:val="21"/>
                <w:szCs w:val="21"/>
                <w:lang w:eastAsia="zh-CN"/>
              </w:rPr>
              <w:t>管理</w:t>
            </w:r>
            <w:r>
              <w:rPr>
                <w:rFonts w:hint="eastAsia" w:ascii="宋体" w:hAnsi="宋体" w:eastAsia="宋体" w:cs="宋体"/>
                <w:sz w:val="21"/>
                <w:szCs w:val="21"/>
              </w:rPr>
              <w:t>目标符合标准要求，在方针的框架下展开，每</w:t>
            </w:r>
            <w:r>
              <w:rPr>
                <w:rFonts w:hint="eastAsia" w:ascii="宋体" w:hAnsi="宋体" w:eastAsia="宋体" w:cs="宋体"/>
                <w:sz w:val="21"/>
                <w:szCs w:val="21"/>
                <w:lang w:val="en-US" w:eastAsia="zh-CN"/>
              </w:rPr>
              <w:t>季度</w:t>
            </w:r>
            <w:r>
              <w:rPr>
                <w:rFonts w:hint="eastAsia" w:ascii="宋体" w:hAnsi="宋体" w:eastAsia="宋体" w:cs="宋体"/>
                <w:sz w:val="21"/>
                <w:szCs w:val="21"/>
              </w:rPr>
              <w:t>考核一次，提供</w:t>
            </w:r>
            <w:r>
              <w:rPr>
                <w:rFonts w:hint="eastAsia" w:ascii="宋体" w:hAnsi="宋体" w:eastAsia="宋体" w:cs="宋体"/>
                <w:sz w:val="21"/>
                <w:szCs w:val="21"/>
                <w:lang w:val="en-US" w:eastAsia="zh-CN"/>
              </w:rPr>
              <w:t>2020年1、2季度目标考核记录</w:t>
            </w:r>
            <w:r>
              <w:rPr>
                <w:rFonts w:hint="eastAsia" w:ascii="宋体" w:hAnsi="宋体" w:eastAsia="宋体" w:cs="宋体"/>
                <w:sz w:val="21"/>
                <w:szCs w:val="21"/>
              </w:rPr>
              <w:t>，</w:t>
            </w:r>
            <w:r>
              <w:rPr>
                <w:rFonts w:hint="eastAsia" w:ascii="宋体" w:hAnsi="宋体" w:eastAsia="宋体" w:cs="宋体"/>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numPr>
                <w:ilvl w:val="0"/>
                <w:numId w:val="5"/>
              </w:numPr>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文件与记录控制 (文审修订后文件与标准的符合程度评价、</w:t>
            </w:r>
            <w:r>
              <w:rPr>
                <w:rFonts w:hint="eastAsia" w:ascii="宋体" w:hAnsi="宋体" w:eastAsia="宋体" w:cs="宋体"/>
                <w:b/>
                <w:color w:val="000000" w:themeColor="text1"/>
                <w:spacing w:val="-4"/>
                <w:sz w:val="21"/>
                <w:szCs w:val="21"/>
              </w:rPr>
              <w:t>文件</w:t>
            </w:r>
            <w:r>
              <w:rPr>
                <w:rFonts w:hint="eastAsia" w:ascii="宋体" w:hAnsi="宋体" w:eastAsia="宋体" w:cs="宋体"/>
                <w:b/>
                <w:color w:val="000000" w:themeColor="text1"/>
                <w:sz w:val="21"/>
                <w:szCs w:val="21"/>
              </w:rPr>
              <w:t>控制管理等)</w:t>
            </w:r>
          </w:p>
          <w:p>
            <w:pPr>
              <w:keepNext w:val="0"/>
              <w:keepLines w:val="0"/>
              <w:pageBreakBefore w:val="0"/>
              <w:numPr>
                <w:numId w:val="0"/>
              </w:numP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rPr>
            </w:pPr>
            <w:r>
              <w:rPr>
                <w:rFonts w:hint="eastAsia" w:ascii="宋体" w:hAnsi="宋体" w:eastAsia="宋体" w:cs="宋体"/>
                <w:sz w:val="21"/>
                <w:szCs w:val="21"/>
              </w:rPr>
              <w:t>管理体系文件由</w:t>
            </w:r>
            <w:r>
              <w:rPr>
                <w:rFonts w:hint="eastAsia" w:ascii="宋体" w:hAnsi="宋体" w:eastAsia="宋体" w:cs="宋体"/>
                <w:sz w:val="21"/>
                <w:szCs w:val="21"/>
                <w:lang w:val="en-US" w:eastAsia="zh-CN"/>
              </w:rPr>
              <w:t>办公室</w:t>
            </w:r>
            <w:r>
              <w:rPr>
                <w:rFonts w:hint="eastAsia" w:ascii="宋体" w:hAnsi="宋体" w:eastAsia="宋体" w:cs="宋体"/>
                <w:sz w:val="21"/>
                <w:szCs w:val="21"/>
              </w:rPr>
              <w:t>组织编写，总经理批准发布实施，</w:t>
            </w:r>
            <w:r>
              <w:rPr>
                <w:rFonts w:hint="eastAsia" w:ascii="宋体" w:hAnsi="宋体" w:eastAsia="宋体" w:cs="宋体"/>
                <w:sz w:val="21"/>
                <w:szCs w:val="21"/>
                <w:lang w:eastAsia="zh-CN"/>
              </w:rPr>
              <w:t>办公室</w:t>
            </w:r>
            <w:r>
              <w:rPr>
                <w:rFonts w:hint="eastAsia" w:ascii="宋体" w:hAnsi="宋体" w:eastAsia="宋体" w:cs="宋体"/>
                <w:sz w:val="21"/>
                <w:szCs w:val="21"/>
              </w:rPr>
              <w:t>打印传阅，公司文件柜存放，电子版本在电脑</w:t>
            </w:r>
            <w:r>
              <w:rPr>
                <w:rFonts w:hint="eastAsia" w:ascii="宋体" w:hAnsi="宋体" w:eastAsia="宋体" w:cs="宋体"/>
                <w:sz w:val="21"/>
                <w:szCs w:val="21"/>
                <w:lang w:val="en-US" w:eastAsia="zh-CN"/>
              </w:rPr>
              <w:t>里</w:t>
            </w:r>
            <w:r>
              <w:rPr>
                <w:rFonts w:hint="eastAsia" w:ascii="宋体" w:hAnsi="宋体" w:eastAsia="宋体" w:cs="宋体"/>
                <w:sz w:val="21"/>
                <w:szCs w:val="21"/>
              </w:rPr>
              <w:t>，每个人均可查阅。外来文件电子版本在电脑</w:t>
            </w:r>
            <w:r>
              <w:rPr>
                <w:rFonts w:hint="eastAsia" w:ascii="宋体" w:hAnsi="宋体" w:eastAsia="宋体" w:cs="宋体"/>
                <w:sz w:val="21"/>
                <w:szCs w:val="21"/>
                <w:lang w:val="en-US" w:eastAsia="zh-CN"/>
              </w:rPr>
              <w:t>里</w:t>
            </w:r>
            <w:r>
              <w:rPr>
                <w:rFonts w:hint="eastAsia" w:ascii="宋体" w:hAnsi="宋体" w:eastAsia="宋体" w:cs="宋体"/>
                <w:sz w:val="21"/>
                <w:szCs w:val="21"/>
              </w:rPr>
              <w:t>，每个人均可查阅，产品技术标准打印一套，放于文件柜内该公司人员均可查阅，外来人员查阅需经过总经理批准。记录管理：</w:t>
            </w:r>
            <w:r>
              <w:rPr>
                <w:rFonts w:hint="eastAsia" w:ascii="宋体" w:hAnsi="宋体" w:eastAsia="宋体" w:cs="宋体"/>
                <w:sz w:val="21"/>
                <w:szCs w:val="21"/>
                <w:lang w:eastAsia="zh-CN"/>
              </w:rPr>
              <w:t>办公室</w:t>
            </w:r>
            <w:r>
              <w:rPr>
                <w:rFonts w:hint="eastAsia" w:ascii="宋体" w:hAnsi="宋体" w:eastAsia="宋体" w:cs="宋体"/>
                <w:sz w:val="21"/>
                <w:szCs w:val="21"/>
              </w:rPr>
              <w:t>根据管理</w:t>
            </w:r>
            <w:r>
              <w:rPr>
                <w:rFonts w:hint="eastAsia" w:ascii="宋体" w:hAnsi="宋体" w:eastAsia="宋体" w:cs="宋体"/>
                <w:sz w:val="21"/>
                <w:szCs w:val="21"/>
                <w:lang w:eastAsia="zh-CN"/>
              </w:rPr>
              <w:t>体</w:t>
            </w:r>
            <w:r>
              <w:rPr>
                <w:rFonts w:hint="eastAsia" w:ascii="宋体" w:hAnsi="宋体" w:eastAsia="宋体" w:cs="宋体"/>
                <w:sz w:val="21"/>
                <w:szCs w:val="21"/>
              </w:rPr>
              <w:t>系要求设计了空白表格，按照需求发放，由使用人员填写记录并保存，</w:t>
            </w:r>
            <w:r>
              <w:rPr>
                <w:rFonts w:hint="eastAsia" w:ascii="宋体" w:hAnsi="宋体" w:eastAsia="宋体" w:cs="宋体"/>
                <w:sz w:val="21"/>
                <w:szCs w:val="21"/>
                <w:lang w:eastAsia="zh-CN"/>
              </w:rPr>
              <w:t>办公室</w:t>
            </w:r>
            <w:r>
              <w:rPr>
                <w:rFonts w:hint="eastAsia" w:ascii="宋体" w:hAnsi="宋体" w:eastAsia="宋体" w:cs="宋体"/>
                <w:sz w:val="21"/>
                <w:szCs w:val="21"/>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720" w:type="dxa"/>
            <w:vMerge w:val="restart"/>
            <w:textDirection w:val="tbRlV"/>
            <w:vAlign w:val="center"/>
          </w:tcPr>
          <w:p>
            <w:pPr>
              <w:keepNext w:val="0"/>
              <w:keepLines w:val="0"/>
              <w:pageBreakBefore w:val="0"/>
              <w:kinsoku/>
              <w:wordWrap/>
              <w:overflowPunct/>
              <w:topLinePunct w:val="0"/>
              <w:bidi w:val="0"/>
              <w:adjustRightInd w:val="0"/>
              <w:snapToGrid w:val="0"/>
              <w:spacing w:line="360" w:lineRule="auto"/>
              <w:ind w:left="113" w:right="113"/>
              <w:jc w:val="center"/>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br w:type="page"/>
            </w:r>
            <w:r>
              <w:rPr>
                <w:rFonts w:hint="eastAsia" w:ascii="宋体" w:hAnsi="宋体" w:eastAsia="宋体" w:cs="宋体"/>
                <w:b/>
                <w:color w:val="000000" w:themeColor="text1"/>
                <w:sz w:val="21"/>
                <w:szCs w:val="21"/>
              </w:rPr>
              <w:t>(二)资源评价</w:t>
            </w:r>
          </w:p>
        </w:tc>
        <w:tc>
          <w:tcPr>
            <w:tcW w:w="9198" w:type="dxa"/>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人力资源的简要说明.:</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sz w:val="21"/>
                <w:szCs w:val="21"/>
              </w:rPr>
              <w:t>公司共有员工</w:t>
            </w:r>
            <w:r>
              <w:rPr>
                <w:rFonts w:hint="eastAsia" w:ascii="宋体" w:hAnsi="宋体" w:eastAsia="宋体" w:cs="宋体"/>
                <w:sz w:val="21"/>
                <w:szCs w:val="21"/>
                <w:lang w:val="en-US" w:eastAsia="zh-CN"/>
              </w:rPr>
              <w:t>21</w:t>
            </w:r>
            <w:r>
              <w:rPr>
                <w:rFonts w:hint="eastAsia" w:ascii="宋体" w:hAnsi="宋体" w:eastAsia="宋体" w:cs="宋体"/>
                <w:sz w:val="21"/>
                <w:szCs w:val="21"/>
              </w:rPr>
              <w:t>人，其中管理人员</w:t>
            </w:r>
            <w:r>
              <w:rPr>
                <w:rFonts w:hint="eastAsia" w:ascii="宋体" w:hAnsi="宋体" w:eastAsia="宋体" w:cs="宋体"/>
                <w:sz w:val="21"/>
                <w:szCs w:val="21"/>
                <w:lang w:val="en-US" w:eastAsia="zh-CN"/>
              </w:rPr>
              <w:t>4</w:t>
            </w:r>
            <w:r>
              <w:rPr>
                <w:rFonts w:hint="eastAsia" w:ascii="宋体" w:hAnsi="宋体" w:eastAsia="宋体" w:cs="宋体"/>
                <w:sz w:val="21"/>
                <w:szCs w:val="21"/>
              </w:rPr>
              <w:t>人，满足</w:t>
            </w:r>
            <w:r>
              <w:rPr>
                <w:rFonts w:hint="eastAsia" w:ascii="宋体" w:hAnsi="宋体" w:eastAsia="宋体" w:cs="宋体"/>
                <w:sz w:val="21"/>
                <w:szCs w:val="21"/>
                <w:lang w:val="en-US" w:eastAsia="zh-CN"/>
              </w:rPr>
              <w:t>生产服务</w:t>
            </w:r>
            <w:r>
              <w:rPr>
                <w:rFonts w:hint="eastAsia" w:ascii="宋体" w:hAnsi="宋体" w:eastAsia="宋体" w:cs="宋体"/>
                <w:sz w:val="21"/>
                <w:szCs w:val="21"/>
              </w:rPr>
              <w:t>要求</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bidi w:val="0"/>
              <w:adjustRightInd w:val="0"/>
              <w:snapToGrid w:val="0"/>
              <w:spacing w:line="360" w:lineRule="auto"/>
              <w:ind w:left="113" w:right="113"/>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设备设施（包括信息系统）</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rPr>
            </w:pPr>
            <w:r>
              <w:rPr>
                <w:rFonts w:hint="eastAsia" w:ascii="宋体" w:hAnsi="宋体" w:eastAsia="宋体" w:cs="宋体"/>
                <w:sz w:val="21"/>
                <w:szCs w:val="21"/>
              </w:rPr>
              <w:t>配备有</w:t>
            </w:r>
            <w:r>
              <w:rPr>
                <w:rFonts w:hint="eastAsia" w:ascii="宋体" w:hAnsi="宋体" w:eastAsia="宋体" w:cs="宋体"/>
                <w:sz w:val="21"/>
                <w:szCs w:val="21"/>
                <w:lang w:eastAsia="zh-CN"/>
              </w:rPr>
              <w:t>办公室、生产车间、</w:t>
            </w:r>
            <w:r>
              <w:rPr>
                <w:rFonts w:hint="eastAsia" w:ascii="宋体" w:hAnsi="宋体" w:eastAsia="宋体" w:cs="宋体"/>
                <w:sz w:val="21"/>
                <w:szCs w:val="21"/>
              </w:rPr>
              <w:t>库房等基础设施，主要设备</w:t>
            </w:r>
            <w:r>
              <w:rPr>
                <w:rFonts w:hint="eastAsia" w:ascii="宋体" w:hAnsi="宋体" w:eastAsia="宋体" w:cs="宋体"/>
                <w:sz w:val="21"/>
                <w:szCs w:val="21"/>
                <w:lang w:eastAsia="zh-CN"/>
              </w:rPr>
              <w:t>：</w:t>
            </w:r>
            <w:r>
              <w:rPr>
                <w:rFonts w:hint="eastAsia" w:ascii="宋体" w:hAnsi="宋体" w:eastAsia="宋体" w:cs="宋体"/>
                <w:color w:val="000000"/>
                <w:spacing w:val="-10"/>
                <w:sz w:val="21"/>
                <w:szCs w:val="21"/>
              </w:rPr>
              <w:t>硫化机、压力机、电焊机、压接机、烘干箱、剪切机、折弯机、线材切割机、台式钻床、台式砂轮机、打包机、天车、全自动智能热裱机（</w:t>
            </w:r>
            <w:r>
              <w:rPr>
                <w:rFonts w:hint="eastAsia" w:ascii="宋体" w:hAnsi="宋体" w:eastAsia="宋体" w:cs="宋体"/>
                <w:color w:val="000000"/>
                <w:spacing w:val="-10"/>
                <w:sz w:val="21"/>
                <w:szCs w:val="21"/>
                <w:lang w:val="en-US" w:eastAsia="zh-CN"/>
              </w:rPr>
              <w:t>覆</w:t>
            </w:r>
            <w:r>
              <w:rPr>
                <w:rFonts w:hint="eastAsia" w:ascii="宋体" w:hAnsi="宋体" w:eastAsia="宋体" w:cs="宋体"/>
                <w:color w:val="000000"/>
                <w:spacing w:val="-10"/>
                <w:sz w:val="21"/>
                <w:szCs w:val="21"/>
              </w:rPr>
              <w:t>膜机）、喷绘机、数控扁钢生产线、抱箍机、电动缝纫机、高频炉</w:t>
            </w:r>
            <w:r>
              <w:rPr>
                <w:rFonts w:hint="eastAsia" w:ascii="宋体" w:hAnsi="宋体" w:eastAsia="宋体" w:cs="宋体"/>
                <w:color w:val="000000"/>
                <w:spacing w:val="-10"/>
                <w:sz w:val="21"/>
                <w:szCs w:val="21"/>
                <w:lang w:val="en-US" w:eastAsia="zh-CN"/>
              </w:rPr>
              <w:t>、办公设备</w:t>
            </w:r>
            <w:r>
              <w:rPr>
                <w:rFonts w:hint="eastAsia" w:ascii="宋体" w:hAnsi="宋体" w:eastAsia="宋体" w:cs="宋体"/>
                <w:color w:val="auto"/>
                <w:sz w:val="21"/>
                <w:szCs w:val="21"/>
              </w:rPr>
              <w:t>，满足</w:t>
            </w:r>
            <w:r>
              <w:rPr>
                <w:rFonts w:hint="eastAsia" w:ascii="宋体" w:hAnsi="宋体" w:eastAsia="宋体" w:cs="宋体"/>
                <w:color w:val="auto"/>
                <w:sz w:val="21"/>
                <w:szCs w:val="21"/>
                <w:lang w:eastAsia="zh-CN"/>
              </w:rPr>
              <w:t>生产</w:t>
            </w:r>
            <w:r>
              <w:rPr>
                <w:rFonts w:hint="eastAsia" w:ascii="宋体" w:hAnsi="宋体" w:eastAsia="宋体" w:cs="宋体"/>
                <w:color w:val="auto"/>
                <w:sz w:val="21"/>
                <w:szCs w:val="21"/>
                <w:lang w:val="en-US" w:eastAsia="zh-CN"/>
              </w:rPr>
              <w:t>销售</w:t>
            </w:r>
            <w:r>
              <w:rPr>
                <w:rFonts w:hint="eastAsia" w:ascii="宋体" w:hAnsi="宋体" w:eastAsia="宋体" w:cs="宋体"/>
                <w:color w:val="auto"/>
                <w:sz w:val="21"/>
                <w:szCs w:val="21"/>
              </w:rPr>
              <w:t>需求</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bidi w:val="0"/>
              <w:adjustRightInd w:val="0"/>
              <w:snapToGrid w:val="0"/>
              <w:spacing w:line="360" w:lineRule="auto"/>
              <w:ind w:left="113" w:right="113"/>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过程运行环境</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rPr>
            </w:pPr>
            <w:r>
              <w:rPr>
                <w:rFonts w:hint="eastAsia" w:ascii="宋体" w:hAnsi="宋体" w:eastAsia="宋体" w:cs="宋体"/>
                <w:color w:val="000000"/>
                <w:sz w:val="21"/>
                <w:szCs w:val="21"/>
                <w:lang w:val="en-US" w:eastAsia="zh-CN"/>
              </w:rPr>
              <w:t>生产及办公地点在河北省沧州市任丘市梁召镇西芦张村村东。</w:t>
            </w:r>
            <w:r>
              <w:rPr>
                <w:rFonts w:hint="eastAsia" w:ascii="宋体" w:hAnsi="宋体" w:eastAsia="宋体" w:cs="宋体"/>
                <w:color w:val="000000"/>
                <w:sz w:val="21"/>
                <w:szCs w:val="21"/>
                <w:lang w:val="en-US" w:eastAsia="zh-CN"/>
              </w:rPr>
              <w:t>办公面积1000平米，车间3000平米</w:t>
            </w:r>
            <w:r>
              <w:rPr>
                <w:rFonts w:hint="eastAsia" w:ascii="宋体" w:hAnsi="宋体" w:eastAsia="宋体" w:cs="宋体"/>
                <w:sz w:val="21"/>
                <w:szCs w:val="21"/>
              </w:rPr>
              <w:t>；</w:t>
            </w:r>
            <w:r>
              <w:rPr>
                <w:rFonts w:hint="eastAsia" w:ascii="宋体" w:hAnsi="宋体" w:eastAsia="宋体" w:cs="宋体"/>
                <w:color w:val="auto"/>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bidi w:val="0"/>
              <w:adjustRightInd w:val="0"/>
              <w:snapToGrid w:val="0"/>
              <w:spacing w:line="360" w:lineRule="auto"/>
              <w:ind w:left="113" w:right="113"/>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监视和测量资源</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rPr>
            </w:pPr>
            <w:r>
              <w:rPr>
                <w:rFonts w:hint="eastAsia" w:ascii="宋体" w:hAnsi="宋体" w:eastAsia="宋体" w:cs="宋体"/>
                <w:color w:val="000000"/>
                <w:sz w:val="21"/>
                <w:szCs w:val="21"/>
              </w:rPr>
              <w:t>工频试验测试仪、温控仪、压力表、氧化锌避雷器测试仪、管型测力计、游标卡尺</w:t>
            </w:r>
            <w:r>
              <w:rPr>
                <w:rFonts w:hint="eastAsia" w:ascii="宋体" w:hAnsi="宋体" w:eastAsia="宋体" w:cs="宋体"/>
                <w:color w:val="000000"/>
                <w:sz w:val="21"/>
                <w:szCs w:val="21"/>
                <w:lang w:eastAsia="zh-CN"/>
              </w:rPr>
              <w:t>、数显式电动扭转试验机、塞尺、回路电阻测试仪、隔离开关触指压紧力测试仪</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0" w:hRule="atLeast"/>
          <w:jc w:val="center"/>
        </w:trPr>
        <w:tc>
          <w:tcPr>
            <w:tcW w:w="720" w:type="dxa"/>
            <w:vMerge w:val="continue"/>
            <w:textDirection w:val="tbRlV"/>
            <w:vAlign w:val="center"/>
          </w:tcPr>
          <w:p>
            <w:pPr>
              <w:keepNext w:val="0"/>
              <w:keepLines w:val="0"/>
              <w:pageBreakBefore w:val="0"/>
              <w:kinsoku/>
              <w:wordWrap/>
              <w:overflowPunct/>
              <w:topLinePunct w:val="0"/>
              <w:bidi w:val="0"/>
              <w:adjustRightInd w:val="0"/>
              <w:snapToGrid w:val="0"/>
              <w:spacing w:line="360" w:lineRule="auto"/>
              <w:ind w:left="113" w:right="113"/>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知识</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rPr>
            </w:pPr>
            <w:r>
              <w:rPr>
                <w:rFonts w:hint="eastAsia" w:ascii="宋体" w:hAnsi="宋体" w:eastAsia="宋体" w:cs="宋体"/>
                <w:sz w:val="21"/>
                <w:szCs w:val="21"/>
              </w:rPr>
              <w:t>公司对法律法规及其他要求进行了获取，包括质量法、合同法、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w:t>
            </w:r>
            <w:r>
              <w:rPr>
                <w:rFonts w:hint="eastAsia" w:ascii="宋体" w:hAnsi="宋体" w:eastAsia="宋体" w:cs="宋体"/>
                <w:sz w:val="21"/>
                <w:szCs w:val="21"/>
                <w:lang w:val="en-US" w:eastAsia="zh-CN"/>
              </w:rPr>
              <w:t>GB16297-1996《大气污染物综合排放标准》</w:t>
            </w:r>
            <w:r>
              <w:rPr>
                <w:rFonts w:hint="eastAsia" w:ascii="宋体" w:hAnsi="宋体" w:eastAsia="宋体" w:cs="宋体"/>
                <w:sz w:val="21"/>
                <w:szCs w:val="21"/>
              </w:rPr>
              <w:t>、</w:t>
            </w:r>
            <w:r>
              <w:rPr>
                <w:rFonts w:hint="eastAsia" w:ascii="宋体" w:hAnsi="宋体" w:eastAsia="宋体" w:cs="宋体"/>
                <w:sz w:val="21"/>
                <w:szCs w:val="21"/>
                <w:lang w:val="en-US" w:eastAsia="zh-CN"/>
              </w:rPr>
              <w:t>DB13/2322-2016《工业企业挥发性有机物排放控制标准》、</w:t>
            </w:r>
            <w:r>
              <w:rPr>
                <w:rFonts w:hint="eastAsia" w:ascii="宋体" w:hAnsi="宋体" w:eastAsia="宋体" w:cs="宋体"/>
                <w:b w:val="0"/>
                <w:bCs/>
                <w:sz w:val="21"/>
                <w:szCs w:val="21"/>
                <w:lang w:val="en-US" w:eastAsia="zh-CN"/>
              </w:rPr>
              <w:t>YD/T3436.4-2019《抱箍类、光缆预留支架》、GB/T2694-2018《输电线路铁塔制造技术条件》、DL/T 815-2012《交流输电线路用复合外套金属氧化物避雷器》、GB/T 2314-2008《电力金具通用技术条件》、GB/T 1000-2016《高压线路针式瓷绝缘子尺寸与特性》、GB/T 15166.2-2008《高压交流熔断器 第2部分：限流熔断器》</w:t>
            </w:r>
            <w:r>
              <w:rPr>
                <w:rFonts w:hint="eastAsia" w:ascii="宋体" w:hAnsi="宋体" w:eastAsia="宋体" w:cs="宋体"/>
                <w:sz w:val="21"/>
                <w:szCs w:val="21"/>
                <w:lang w:val="en-US" w:eastAsia="zh-CN"/>
              </w:rPr>
              <w:t>、</w:t>
            </w:r>
            <w:r>
              <w:rPr>
                <w:rFonts w:hint="eastAsia" w:ascii="宋体" w:hAnsi="宋体" w:eastAsia="宋体" w:cs="宋体"/>
                <w:sz w:val="21"/>
                <w:szCs w:val="21"/>
                <w:highlight w:val="none"/>
                <w:lang w:val="en-US" w:eastAsia="zh-CN"/>
              </w:rPr>
              <w:t>GB/T 19001-2016《质量管理体系 要求》、</w:t>
            </w:r>
            <w:r>
              <w:rPr>
                <w:rFonts w:hint="eastAsia" w:ascii="宋体" w:hAnsi="宋体" w:eastAsia="宋体" w:cs="宋体"/>
                <w:sz w:val="21"/>
                <w:szCs w:val="21"/>
                <w:highlight w:val="none"/>
              </w:rPr>
              <w:t>GB/T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24001-2016《环境管理体系 要求及使用指南》、GB/T</w:t>
            </w:r>
            <w:r>
              <w:rPr>
                <w:rFonts w:hint="eastAsia" w:ascii="宋体" w:hAnsi="宋体" w:eastAsia="宋体" w:cs="宋体"/>
                <w:sz w:val="21"/>
                <w:szCs w:val="21"/>
                <w:highlight w:val="none"/>
                <w:lang w:val="en-US" w:eastAsia="zh-CN"/>
              </w:rPr>
              <w:t xml:space="preserve"> 45001</w:t>
            </w: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《职业健康安全管理体系 要求及使用指南》</w:t>
            </w:r>
            <w:r>
              <w:rPr>
                <w:rFonts w:hint="eastAsia" w:ascii="宋体" w:hAnsi="宋体" w:eastAsia="宋体" w:cs="宋体"/>
                <w:sz w:val="21"/>
                <w:szCs w:val="21"/>
              </w:rPr>
              <w:t>等</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20" w:type="dxa"/>
            <w:vMerge w:val="continue"/>
            <w:textDirection w:val="tbRlV"/>
            <w:vAlign w:val="center"/>
          </w:tcPr>
          <w:p>
            <w:pPr>
              <w:keepNext w:val="0"/>
              <w:keepLines w:val="0"/>
              <w:pageBreakBefore w:val="0"/>
              <w:kinsoku/>
              <w:wordWrap/>
              <w:overflowPunct/>
              <w:topLinePunct w:val="0"/>
              <w:bidi w:val="0"/>
              <w:adjustRightInd w:val="0"/>
              <w:snapToGrid w:val="0"/>
              <w:spacing w:line="360" w:lineRule="auto"/>
              <w:ind w:left="113" w:right="113"/>
              <w:jc w:val="center"/>
              <w:textAlignment w:val="auto"/>
              <w:rPr>
                <w:rFonts w:hint="eastAsia" w:ascii="宋体" w:hAnsi="宋体" w:eastAsia="宋体" w:cs="宋体"/>
                <w:b/>
                <w:color w:val="000000" w:themeColor="text1"/>
                <w:sz w:val="21"/>
                <w:szCs w:val="21"/>
              </w:rPr>
            </w:pPr>
          </w:p>
        </w:tc>
        <w:tc>
          <w:tcPr>
            <w:tcW w:w="9198" w:type="dxa"/>
            <w:vAlign w:val="top"/>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sz w:val="21"/>
                <w:szCs w:val="21"/>
              </w:rPr>
              <w:t>环保设施：</w:t>
            </w:r>
            <w:r>
              <w:rPr>
                <w:rFonts w:hint="eastAsia" w:ascii="宋体" w:hAnsi="宋体" w:eastAsia="宋体" w:cs="宋体"/>
                <w:b w:val="0"/>
                <w:bCs/>
                <w:color w:val="000000"/>
                <w:sz w:val="21"/>
                <w:szCs w:val="21"/>
              </w:rPr>
              <w:t>集气罩+UV光解设备+引风机+15m高排气筒</w:t>
            </w:r>
            <w:r>
              <w:rPr>
                <w:rFonts w:hint="eastAsia" w:ascii="宋体" w:hAnsi="宋体" w:eastAsia="宋体" w:cs="宋体"/>
                <w:b w:val="0"/>
                <w:bCs/>
                <w:color w:val="000000"/>
                <w:sz w:val="21"/>
                <w:szCs w:val="21"/>
                <w:lang w:val="en-US" w:eastAsia="zh-CN"/>
              </w:rPr>
              <w:t>、焊烟净化器、基础减震装置。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0" w:type="dxa"/>
            <w:vMerge w:val="continue"/>
            <w:textDirection w:val="tbRlV"/>
            <w:vAlign w:val="center"/>
          </w:tcPr>
          <w:p>
            <w:pPr>
              <w:keepNext w:val="0"/>
              <w:keepLines w:val="0"/>
              <w:pageBreakBefore w:val="0"/>
              <w:kinsoku/>
              <w:wordWrap/>
              <w:overflowPunct/>
              <w:topLinePunct w:val="0"/>
              <w:bidi w:val="0"/>
              <w:adjustRightInd w:val="0"/>
              <w:snapToGrid w:val="0"/>
              <w:spacing w:line="360" w:lineRule="auto"/>
              <w:ind w:left="113" w:right="113"/>
              <w:jc w:val="center"/>
              <w:textAlignment w:val="auto"/>
              <w:rPr>
                <w:rFonts w:hint="eastAsia" w:ascii="宋体" w:hAnsi="宋体" w:eastAsia="宋体" w:cs="宋体"/>
                <w:b/>
                <w:color w:val="000000" w:themeColor="text1"/>
                <w:sz w:val="21"/>
                <w:szCs w:val="21"/>
              </w:rPr>
            </w:pPr>
          </w:p>
        </w:tc>
        <w:tc>
          <w:tcPr>
            <w:tcW w:w="9198" w:type="dxa"/>
            <w:vAlign w:val="top"/>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sz w:val="21"/>
                <w:szCs w:val="21"/>
              </w:rPr>
              <w:t>职业健康安全设施：</w:t>
            </w:r>
            <w:r>
              <w:rPr>
                <w:rFonts w:hint="eastAsia" w:ascii="宋体" w:hAnsi="宋体" w:eastAsia="宋体" w:cs="宋体"/>
                <w:b w:val="0"/>
                <w:bCs/>
                <w:color w:val="000000"/>
                <w:sz w:val="21"/>
                <w:szCs w:val="21"/>
                <w:lang w:val="en-US" w:eastAsia="zh-CN"/>
              </w:rPr>
              <w:t>防护栏、灭火器、警示牌、安全帽、面罩、手套、耳塞等。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1" w:hRule="atLeast"/>
          <w:jc w:val="center"/>
        </w:trPr>
        <w:tc>
          <w:tcPr>
            <w:tcW w:w="720" w:type="dxa"/>
            <w:vMerge w:val="restart"/>
            <w:textDirection w:val="tbRlV"/>
            <w:vAlign w:val="center"/>
          </w:tcPr>
          <w:p>
            <w:pPr>
              <w:keepNext w:val="0"/>
              <w:keepLines w:val="0"/>
              <w:pageBreakBefore w:val="0"/>
              <w:kinsoku/>
              <w:wordWrap/>
              <w:overflowPunct/>
              <w:topLinePunct w:val="0"/>
              <w:bidi w:val="0"/>
              <w:adjustRightInd w:val="0"/>
              <w:snapToGrid w:val="0"/>
              <w:spacing w:line="360" w:lineRule="auto"/>
              <w:ind w:left="113" w:right="113"/>
              <w:jc w:val="center"/>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(三)体系运行情况</w:t>
            </w:r>
          </w:p>
        </w:tc>
        <w:tc>
          <w:tcPr>
            <w:tcW w:w="9198" w:type="dxa"/>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1. 针对方针的管理职责评审</w:t>
            </w:r>
          </w:p>
          <w:p>
            <w:pPr>
              <w:keepNext w:val="0"/>
              <w:keepLines w:val="0"/>
              <w:pageBreakBefore w:val="0"/>
              <w:kinsoku/>
              <w:wordWrap/>
              <w:overflowPunct/>
              <w:topLinePunct w:val="0"/>
              <w:bidi w:val="0"/>
              <w:adjustRightInd w:val="0"/>
              <w:snapToGrid w:val="0"/>
              <w:spacing w:line="360" w:lineRule="auto"/>
              <w:ind w:left="1"/>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（包括针对组织宗旨，制定相关管理方针政策、确保方针为员工理解并在运营中实施，监视方针的实施并评审方针的适宜性）</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1.管理方针：以质量求生存、以效益求发展；环保、高效、节能、减排；预防为主、安全第一</w:t>
            </w:r>
            <w:r>
              <w:rPr>
                <w:rFonts w:hint="eastAsia" w:ascii="宋体" w:hAnsi="宋体" w:eastAsia="宋体" w:cs="宋体"/>
                <w:sz w:val="21"/>
                <w:szCs w:val="21"/>
                <w:lang w:eastAsia="zh-CN"/>
              </w:rPr>
              <w:t>。</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 管理方针与企业的经营宗旨相适应，协调；</w:t>
            </w:r>
          </w:p>
          <w:p>
            <w:pPr>
              <w:keepNext w:val="0"/>
              <w:keepLines w:val="0"/>
              <w:pageBreakBefore w:val="0"/>
              <w:kinsoku/>
              <w:wordWrap/>
              <w:overflowPunct/>
              <w:topLinePunct w:val="0"/>
              <w:bidi w:val="0"/>
              <w:adjustRightInd w:val="0"/>
              <w:snapToGrid w:val="0"/>
              <w:spacing w:line="360" w:lineRule="auto"/>
              <w:ind w:left="1"/>
              <w:textAlignment w:val="auto"/>
              <w:rPr>
                <w:rFonts w:hint="eastAsia" w:ascii="宋体" w:hAnsi="宋体" w:eastAsia="宋体" w:cs="宋体"/>
                <w:b/>
                <w:color w:val="000000" w:themeColor="text1"/>
                <w:sz w:val="21"/>
                <w:szCs w:val="21"/>
              </w:rPr>
            </w:pPr>
            <w:r>
              <w:rPr>
                <w:rFonts w:hint="eastAsia" w:ascii="宋体" w:hAnsi="宋体" w:eastAsia="宋体" w:cs="宋体"/>
                <w:sz w:val="21"/>
                <w:szCs w:val="21"/>
              </w:rPr>
              <w:t>3. 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kinsoku/>
              <w:wordWrap/>
              <w:overflowPunct/>
              <w:topLinePunct w:val="0"/>
              <w:bidi w:val="0"/>
              <w:adjustRightInd w:val="0"/>
              <w:snapToGrid w:val="0"/>
              <w:spacing w:line="360" w:lineRule="auto"/>
              <w:ind w:left="159" w:hanging="167" w:hangingChars="79"/>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2. 组织内部沟通的充分性与效果；（OHSMS员工参与风险管理/健康安全事务的关心和影响力；组织对外联络关注顾客的感受情况、信息交流包括通报相关方的情况等）</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内部沟通的情况：内部沟通方式：</w:t>
            </w:r>
            <w:r>
              <w:rPr>
                <w:rFonts w:hint="eastAsia" w:ascii="宋体" w:hAnsi="宋体" w:eastAsia="宋体" w:cs="宋体"/>
                <w:sz w:val="21"/>
                <w:szCs w:val="21"/>
              </w:rPr>
              <w:t>文件、会议、电话、面谈等方式进行内部沟通</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                内部沟通的效果：</w:t>
            </w:r>
            <w:r>
              <w:rPr>
                <w:rFonts w:hint="eastAsia" w:ascii="宋体" w:hAnsi="宋体" w:eastAsia="宋体" w:cs="宋体"/>
                <w:sz w:val="21"/>
                <w:szCs w:val="21"/>
              </w:rPr>
              <w:t>沟通较为顺畅</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color w:val="000000"/>
                <w:sz w:val="21"/>
                <w:szCs w:val="21"/>
              </w:rPr>
              <w:t>组织对外联络，关注顾客的感受情况（QMS）：</w:t>
            </w:r>
            <w:r>
              <w:rPr>
                <w:rFonts w:hint="eastAsia" w:ascii="宋体" w:hAnsi="宋体" w:eastAsia="宋体" w:cs="宋体"/>
                <w:sz w:val="21"/>
                <w:szCs w:val="21"/>
                <w:lang w:val="en-US" w:eastAsia="zh-CN"/>
              </w:rPr>
              <w:t>对顾客回访，进行满意度调查。</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rPr>
              <w:t>外部信息的接收、成文并答复的情况（E、S填写）：</w:t>
            </w:r>
            <w:r>
              <w:rPr>
                <w:rFonts w:hint="eastAsia" w:ascii="宋体" w:hAnsi="宋体" w:eastAsia="宋体" w:cs="宋体"/>
                <w:b/>
                <w:color w:val="000000"/>
                <w:sz w:val="21"/>
                <w:szCs w:val="21"/>
                <w:lang w:val="en-US" w:eastAsia="zh-CN"/>
              </w:rPr>
              <w:t>与</w:t>
            </w:r>
            <w:r>
              <w:rPr>
                <w:rFonts w:hint="eastAsia" w:ascii="宋体" w:hAnsi="宋体" w:eastAsia="宋体" w:cs="宋体"/>
                <w:sz w:val="21"/>
                <w:szCs w:val="21"/>
              </w:rPr>
              <w:t>上级主管部门的沟通，目前沟通都较为顺畅</w:t>
            </w:r>
            <w:r>
              <w:rPr>
                <w:rFonts w:hint="eastAsia" w:ascii="宋体" w:hAnsi="宋体" w:eastAsia="宋体" w:cs="宋体"/>
                <w:sz w:val="21"/>
                <w:szCs w:val="21"/>
                <w:lang w:eastAsia="zh-CN"/>
              </w:rPr>
              <w:t>。</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rPr>
              <w:t>重要环境因素信息对外交流情况（EMS填写）：</w:t>
            </w:r>
            <w:r>
              <w:rPr>
                <w:rFonts w:hint="eastAsia" w:ascii="宋体" w:hAnsi="宋体" w:eastAsia="宋体" w:cs="宋体"/>
                <w:sz w:val="21"/>
                <w:szCs w:val="21"/>
              </w:rPr>
              <w:t>外部沟通：文件、电话、面谈、传真等，主要与顾客、供方、上级主管部门的沟通，目前各项沟通都较为顺畅</w:t>
            </w:r>
            <w:r>
              <w:rPr>
                <w:rFonts w:hint="eastAsia" w:ascii="宋体" w:hAnsi="宋体" w:eastAsia="宋体" w:cs="宋体"/>
                <w:sz w:val="21"/>
                <w:szCs w:val="21"/>
                <w:lang w:eastAsia="zh-CN"/>
              </w:rPr>
              <w:t>。</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OHSMS事务代表协商和交流的情况（OHSMS填写）：</w:t>
            </w:r>
            <w:r>
              <w:rPr>
                <w:rFonts w:hint="eastAsia" w:ascii="宋体" w:hAnsi="宋体" w:eastAsia="宋体" w:cs="宋体"/>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ascii="宋体" w:hAnsi="宋体" w:eastAsia="宋体" w:cs="宋体"/>
                <w:sz w:val="21"/>
                <w:szCs w:val="21"/>
                <w:lang w:eastAsia="zh-CN"/>
              </w:rPr>
              <w:t>。</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sz w:val="21"/>
                <w:szCs w:val="21"/>
              </w:rPr>
              <w:t>与相关方协商的情况（OHSMS填写）：</w:t>
            </w:r>
            <w:r>
              <w:rPr>
                <w:rFonts w:hint="eastAsia" w:ascii="宋体" w:hAnsi="宋体" w:eastAsia="宋体" w:cs="宋体"/>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3.  QMS 组织对重要过程实施控制的结果</w:t>
            </w:r>
          </w:p>
          <w:p>
            <w:pPr>
              <w:keepNext w:val="0"/>
              <w:keepLines w:val="0"/>
              <w:pageBreakBefore w:val="0"/>
              <w:kinsoku/>
              <w:wordWrap/>
              <w:overflowPunct/>
              <w:topLinePunct w:val="0"/>
              <w:bidi w:val="0"/>
              <w:adjustRightInd w:val="0"/>
              <w:snapToGrid w:val="0"/>
              <w:spacing w:line="360" w:lineRule="auto"/>
              <w:ind w:left="193" w:leftChars="42" w:hanging="105" w:hangingChars="50"/>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(包括对QMS关键工序(过程)、特殊过程控制;评价组织对过程实施控制情况/)</w:t>
            </w:r>
          </w:p>
          <w:p>
            <w:pPr>
              <w:pStyle w:val="16"/>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20" w:firstLineChars="200"/>
              <w:textAlignment w:val="auto"/>
              <w:outlineLvl w:val="9"/>
              <w:rPr>
                <w:rFonts w:hint="eastAsia" w:ascii="宋体" w:hAnsi="宋体" w:eastAsia="宋体" w:cs="宋体"/>
                <w:color w:val="auto"/>
                <w:kern w:val="2"/>
                <w:sz w:val="21"/>
                <w:szCs w:val="21"/>
                <w:lang w:val="en-GB" w:eastAsia="zh-CN" w:bidi="ar-SA"/>
              </w:rPr>
            </w:pPr>
            <w:r>
              <w:rPr>
                <w:rFonts w:hint="eastAsia" w:ascii="宋体" w:hAnsi="宋体" w:eastAsia="宋体" w:cs="宋体"/>
                <w:color w:val="auto"/>
                <w:kern w:val="2"/>
                <w:sz w:val="21"/>
                <w:szCs w:val="21"/>
                <w:lang w:bidi="ar-SA"/>
              </w:rPr>
              <w:t>采购过程控制（包括外包过程）：首先编制</w:t>
            </w:r>
            <w:r>
              <w:rPr>
                <w:rFonts w:hint="eastAsia" w:ascii="宋体" w:hAnsi="宋体" w:eastAsia="宋体" w:cs="宋体"/>
                <w:color w:val="auto"/>
                <w:kern w:val="2"/>
                <w:sz w:val="21"/>
                <w:szCs w:val="21"/>
                <w:lang w:eastAsia="zh-CN" w:bidi="ar-SA"/>
              </w:rPr>
              <w:t>进货</w:t>
            </w:r>
            <w:r>
              <w:rPr>
                <w:rFonts w:hint="eastAsia" w:ascii="宋体" w:hAnsi="宋体" w:eastAsia="宋体" w:cs="宋体"/>
                <w:color w:val="auto"/>
                <w:kern w:val="2"/>
                <w:sz w:val="21"/>
                <w:szCs w:val="21"/>
                <w:lang w:bidi="ar-SA"/>
              </w:rPr>
              <w:t>检验规程等作业文件规定采购产品质量要求；其次对采购供方</w:t>
            </w:r>
            <w:r>
              <w:rPr>
                <w:rFonts w:hint="eastAsia" w:ascii="宋体" w:hAnsi="宋体" w:eastAsia="宋体" w:cs="宋体"/>
                <w:color w:val="auto"/>
                <w:kern w:val="2"/>
                <w:sz w:val="21"/>
                <w:szCs w:val="21"/>
                <w:lang w:eastAsia="zh-CN" w:bidi="ar-SA"/>
              </w:rPr>
              <w:t>（包括外包方）</w:t>
            </w:r>
            <w:r>
              <w:rPr>
                <w:rFonts w:hint="eastAsia" w:ascii="宋体" w:hAnsi="宋体" w:eastAsia="宋体" w:cs="宋体"/>
                <w:color w:val="auto"/>
                <w:kern w:val="2"/>
                <w:sz w:val="21"/>
                <w:szCs w:val="21"/>
                <w:lang w:bidi="ar-SA"/>
              </w:rPr>
              <w:t>进行了评价，保证采购产品</w:t>
            </w:r>
            <w:r>
              <w:rPr>
                <w:rFonts w:hint="eastAsia" w:ascii="宋体" w:hAnsi="宋体" w:eastAsia="宋体" w:cs="宋体"/>
                <w:color w:val="auto"/>
                <w:kern w:val="2"/>
                <w:sz w:val="21"/>
                <w:szCs w:val="21"/>
                <w:lang w:val="en-US" w:eastAsia="zh-CN" w:bidi="ar-SA"/>
              </w:rPr>
              <w:t>/服务</w:t>
            </w:r>
            <w:r>
              <w:rPr>
                <w:rFonts w:hint="eastAsia" w:ascii="宋体" w:hAnsi="宋体" w:eastAsia="宋体" w:cs="宋体"/>
                <w:color w:val="auto"/>
                <w:kern w:val="2"/>
                <w:sz w:val="21"/>
                <w:szCs w:val="21"/>
                <w:lang w:bidi="ar-SA"/>
              </w:rPr>
              <w:t>的质量符合公司要求；通过制定采购计划实施采购，</w:t>
            </w:r>
            <w:r>
              <w:rPr>
                <w:rFonts w:hint="eastAsia" w:ascii="宋体" w:hAnsi="宋体" w:eastAsia="宋体" w:cs="宋体"/>
                <w:color w:val="auto"/>
                <w:kern w:val="2"/>
                <w:sz w:val="21"/>
                <w:szCs w:val="21"/>
                <w:lang w:val="en-US" w:eastAsia="zh-CN" w:bidi="ar-SA"/>
              </w:rPr>
              <w:t>未提供对外包方进行了评价的证据</w:t>
            </w:r>
            <w:r>
              <w:rPr>
                <w:rFonts w:hint="eastAsia" w:ascii="宋体" w:hAnsi="宋体" w:eastAsia="宋体" w:cs="宋体"/>
                <w:color w:val="auto"/>
                <w:kern w:val="2"/>
                <w:sz w:val="21"/>
                <w:szCs w:val="21"/>
                <w:lang w:eastAsia="zh-CN" w:bidi="ar-SA"/>
              </w:rPr>
              <w:t>。</w:t>
            </w:r>
          </w:p>
          <w:p>
            <w:pPr>
              <w:pStyle w:val="16"/>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20" w:firstLineChars="200"/>
              <w:textAlignment w:val="auto"/>
              <w:outlineLvl w:val="9"/>
              <w:rPr>
                <w:rFonts w:hint="eastAsia" w:ascii="宋体" w:hAnsi="宋体" w:eastAsia="宋体" w:cs="宋体"/>
                <w:color w:val="auto"/>
                <w:kern w:val="2"/>
                <w:sz w:val="21"/>
                <w:szCs w:val="21"/>
                <w:lang w:bidi="ar-SA"/>
              </w:rPr>
            </w:pPr>
            <w:r>
              <w:rPr>
                <w:rFonts w:hint="eastAsia" w:ascii="宋体" w:hAnsi="宋体" w:eastAsia="宋体" w:cs="宋体"/>
                <w:color w:val="auto"/>
                <w:kern w:val="2"/>
                <w:sz w:val="21"/>
                <w:szCs w:val="21"/>
                <w:lang w:val="en-GB" w:eastAsia="zh-CN" w:bidi="ar-SA"/>
              </w:rPr>
              <w:t>生产过程控制：主要控制的过程有</w:t>
            </w:r>
            <w:r>
              <w:rPr>
                <w:rFonts w:hint="eastAsia" w:ascii="宋体" w:hAnsi="宋体" w:eastAsia="宋体" w:cs="宋体"/>
                <w:color w:val="auto"/>
                <w:kern w:val="2"/>
                <w:sz w:val="21"/>
                <w:szCs w:val="21"/>
                <w:lang w:val="en-US" w:eastAsia="zh-CN" w:bidi="ar-SA"/>
              </w:rPr>
              <w:t>机加工、</w:t>
            </w:r>
            <w:r>
              <w:rPr>
                <w:rFonts w:hint="eastAsia" w:ascii="宋体" w:hAnsi="宋体" w:eastAsia="宋体" w:cs="宋体"/>
                <w:b w:val="0"/>
                <w:bCs/>
                <w:sz w:val="21"/>
                <w:szCs w:val="21"/>
                <w:lang w:val="en-US" w:eastAsia="zh-CN"/>
              </w:rPr>
              <w:t>焊接、包塑、硫化</w:t>
            </w:r>
            <w:r>
              <w:rPr>
                <w:rFonts w:hint="eastAsia" w:ascii="宋体" w:hAnsi="宋体" w:eastAsia="宋体" w:cs="宋体"/>
                <w:color w:val="auto"/>
                <w:kern w:val="2"/>
                <w:sz w:val="21"/>
                <w:szCs w:val="21"/>
                <w:lang w:val="en-GB" w:eastAsia="zh-CN" w:bidi="ar-SA"/>
              </w:rPr>
              <w:t>；制定了生产</w:t>
            </w:r>
            <w:r>
              <w:rPr>
                <w:rFonts w:hint="eastAsia" w:ascii="宋体" w:hAnsi="宋体" w:eastAsia="宋体" w:cs="宋体"/>
                <w:color w:val="auto"/>
                <w:kern w:val="2"/>
                <w:sz w:val="21"/>
                <w:szCs w:val="21"/>
                <w:lang w:bidi="ar-SA"/>
              </w:rPr>
              <w:t>设备管理</w:t>
            </w:r>
            <w:r>
              <w:rPr>
                <w:rFonts w:hint="eastAsia" w:ascii="宋体" w:hAnsi="宋体" w:eastAsia="宋体" w:cs="宋体"/>
                <w:color w:val="auto"/>
                <w:kern w:val="2"/>
                <w:sz w:val="21"/>
                <w:szCs w:val="21"/>
                <w:lang w:eastAsia="zh-CN" w:bidi="ar-SA"/>
              </w:rPr>
              <w:t>制度</w:t>
            </w:r>
            <w:r>
              <w:rPr>
                <w:rFonts w:hint="eastAsia" w:ascii="宋体" w:hAnsi="宋体" w:eastAsia="宋体" w:cs="宋体"/>
                <w:color w:val="auto"/>
                <w:kern w:val="2"/>
                <w:sz w:val="21"/>
                <w:szCs w:val="21"/>
                <w:lang w:bidi="ar-SA"/>
              </w:rPr>
              <w:t>、</w:t>
            </w:r>
            <w:r>
              <w:rPr>
                <w:rFonts w:hint="eastAsia" w:ascii="宋体" w:hAnsi="宋体" w:eastAsia="宋体" w:cs="宋体"/>
                <w:color w:val="auto"/>
                <w:kern w:val="2"/>
                <w:sz w:val="21"/>
                <w:szCs w:val="21"/>
                <w:lang w:eastAsia="zh-CN" w:bidi="ar-SA"/>
              </w:rPr>
              <w:t>设备操作规程、</w:t>
            </w:r>
            <w:r>
              <w:rPr>
                <w:rFonts w:hint="eastAsia" w:ascii="宋体" w:hAnsi="宋体" w:eastAsia="宋体" w:cs="宋体"/>
                <w:color w:val="auto"/>
                <w:kern w:val="2"/>
                <w:sz w:val="21"/>
                <w:szCs w:val="21"/>
                <w:lang w:bidi="ar-SA"/>
              </w:rPr>
              <w:t>作业指导书、</w:t>
            </w:r>
            <w:r>
              <w:rPr>
                <w:rFonts w:hint="eastAsia" w:ascii="宋体" w:hAnsi="宋体" w:eastAsia="宋体" w:cs="宋体"/>
                <w:color w:val="auto"/>
                <w:kern w:val="2"/>
                <w:sz w:val="21"/>
                <w:szCs w:val="21"/>
                <w:lang w:eastAsia="zh-CN" w:bidi="ar-SA"/>
              </w:rPr>
              <w:t>成</w:t>
            </w:r>
            <w:r>
              <w:rPr>
                <w:rFonts w:hint="eastAsia" w:ascii="宋体" w:hAnsi="宋体" w:eastAsia="宋体" w:cs="宋体"/>
                <w:color w:val="auto"/>
                <w:kern w:val="2"/>
                <w:sz w:val="21"/>
                <w:szCs w:val="21"/>
                <w:lang w:bidi="ar-SA"/>
              </w:rPr>
              <w:t>品检验</w:t>
            </w:r>
            <w:r>
              <w:rPr>
                <w:rFonts w:hint="eastAsia" w:ascii="宋体" w:hAnsi="宋体" w:eastAsia="宋体" w:cs="宋体"/>
                <w:color w:val="auto"/>
                <w:kern w:val="2"/>
                <w:sz w:val="21"/>
                <w:szCs w:val="21"/>
                <w:lang w:eastAsia="zh-CN" w:bidi="ar-SA"/>
              </w:rPr>
              <w:t>规范</w:t>
            </w:r>
            <w:r>
              <w:rPr>
                <w:rFonts w:hint="eastAsia" w:ascii="宋体" w:hAnsi="宋体" w:eastAsia="宋体" w:cs="宋体"/>
                <w:color w:val="auto"/>
                <w:kern w:val="2"/>
                <w:sz w:val="21"/>
                <w:szCs w:val="21"/>
                <w:lang w:bidi="ar-SA"/>
              </w:rPr>
              <w:t>等管理技术文件</w:t>
            </w:r>
            <w:r>
              <w:rPr>
                <w:rFonts w:hint="eastAsia" w:ascii="宋体" w:hAnsi="宋体" w:eastAsia="宋体" w:cs="宋体"/>
                <w:color w:val="auto"/>
                <w:kern w:val="2"/>
                <w:sz w:val="21"/>
                <w:szCs w:val="21"/>
                <w:lang w:eastAsia="zh-CN" w:bidi="ar-SA"/>
              </w:rPr>
              <w:t>；配备了</w:t>
            </w:r>
            <w:r>
              <w:rPr>
                <w:rFonts w:hint="eastAsia" w:ascii="宋体" w:hAnsi="宋体" w:eastAsia="宋体" w:cs="宋体"/>
                <w:color w:val="000000"/>
                <w:spacing w:val="-10"/>
                <w:sz w:val="21"/>
                <w:szCs w:val="21"/>
              </w:rPr>
              <w:t>硫化机、压力机、电焊机、压接机、烘干箱、剪切机、折弯机、线材切割机、台式钻床、台式砂轮机、打包机、天车、全自动智能热裱机（履膜机）、喷绘机、数控扁钢生产线、抱箍机、电动缝纫机、高频炉</w:t>
            </w:r>
            <w:r>
              <w:rPr>
                <w:rFonts w:hint="eastAsia" w:ascii="宋体" w:hAnsi="宋体" w:eastAsia="宋体" w:cs="宋体"/>
                <w:color w:val="auto"/>
                <w:kern w:val="2"/>
                <w:sz w:val="21"/>
                <w:szCs w:val="21"/>
                <w:lang w:bidi="ar-SA"/>
              </w:rPr>
              <w:t>等生产设备</w:t>
            </w:r>
            <w:r>
              <w:rPr>
                <w:rFonts w:hint="eastAsia" w:ascii="宋体" w:hAnsi="宋体" w:eastAsia="宋体" w:cs="宋体"/>
                <w:color w:val="auto"/>
                <w:kern w:val="2"/>
                <w:sz w:val="21"/>
                <w:szCs w:val="21"/>
                <w:lang w:eastAsia="zh-CN" w:bidi="ar-SA"/>
              </w:rPr>
              <w:t>及</w:t>
            </w:r>
            <w:r>
              <w:rPr>
                <w:rFonts w:hint="eastAsia" w:ascii="宋体" w:hAnsi="宋体" w:eastAsia="宋体" w:cs="宋体"/>
                <w:color w:val="000000"/>
                <w:sz w:val="21"/>
                <w:szCs w:val="21"/>
              </w:rPr>
              <w:t>工频试验测试仪、温控仪、压力表、氧化锌避雷器测试仪、管型测力计、游标卡尺</w:t>
            </w:r>
            <w:r>
              <w:rPr>
                <w:rFonts w:hint="eastAsia" w:ascii="宋体" w:hAnsi="宋体" w:eastAsia="宋体" w:cs="宋体"/>
                <w:color w:val="000000"/>
                <w:sz w:val="21"/>
                <w:szCs w:val="21"/>
                <w:lang w:eastAsia="zh-CN"/>
              </w:rPr>
              <w:t>、数显式电动扭转试验机、塞尺、回路电阻测试仪、隔离开关触指压紧力测试仪</w:t>
            </w:r>
            <w:r>
              <w:rPr>
                <w:rFonts w:hint="eastAsia" w:ascii="宋体" w:hAnsi="宋体" w:eastAsia="宋体" w:cs="宋体"/>
                <w:color w:val="auto"/>
                <w:kern w:val="2"/>
                <w:sz w:val="21"/>
                <w:szCs w:val="21"/>
                <w:lang w:val="en-US" w:eastAsia="zh-CN" w:bidi="ar-SA"/>
              </w:rPr>
              <w:t>等</w:t>
            </w:r>
            <w:r>
              <w:rPr>
                <w:rFonts w:hint="eastAsia" w:ascii="宋体" w:hAnsi="宋体" w:eastAsia="宋体" w:cs="宋体"/>
                <w:color w:val="auto"/>
                <w:kern w:val="2"/>
                <w:sz w:val="21"/>
                <w:szCs w:val="21"/>
                <w:lang w:bidi="ar-SA"/>
              </w:rPr>
              <w:t>检测仪器</w:t>
            </w:r>
            <w:r>
              <w:rPr>
                <w:rFonts w:hint="eastAsia" w:ascii="宋体" w:hAnsi="宋体" w:eastAsia="宋体" w:cs="宋体"/>
                <w:color w:val="auto"/>
                <w:kern w:val="2"/>
                <w:sz w:val="21"/>
                <w:szCs w:val="21"/>
                <w:lang w:eastAsia="zh-CN" w:bidi="ar-SA"/>
              </w:rPr>
              <w:t>；</w:t>
            </w:r>
            <w:r>
              <w:rPr>
                <w:rFonts w:hint="eastAsia" w:ascii="宋体" w:hAnsi="宋体" w:eastAsia="宋体" w:cs="宋体"/>
                <w:color w:val="auto"/>
                <w:kern w:val="2"/>
                <w:sz w:val="21"/>
                <w:szCs w:val="21"/>
                <w:lang w:val="en-US" w:eastAsia="zh-CN" w:bidi="ar-SA"/>
              </w:rPr>
              <w:t>机加工</w:t>
            </w:r>
            <w:r>
              <w:rPr>
                <w:rFonts w:hint="eastAsia" w:ascii="宋体" w:hAnsi="宋体" w:eastAsia="宋体" w:cs="宋体"/>
                <w:color w:val="auto"/>
                <w:kern w:val="2"/>
                <w:sz w:val="21"/>
                <w:szCs w:val="21"/>
                <w:lang w:eastAsia="zh-CN" w:bidi="ar-SA"/>
              </w:rPr>
              <w:t>工序主要控制</w:t>
            </w:r>
            <w:r>
              <w:rPr>
                <w:rFonts w:hint="eastAsia" w:ascii="宋体" w:hAnsi="宋体" w:eastAsia="宋体" w:cs="宋体"/>
                <w:color w:val="auto"/>
                <w:kern w:val="2"/>
                <w:sz w:val="21"/>
                <w:szCs w:val="21"/>
                <w:lang w:val="en-US" w:eastAsia="zh-CN" w:bidi="ar-SA"/>
              </w:rPr>
              <w:t>外观/尺寸，焊接主要控制电压/电流，包塑工序控制速度/温度</w:t>
            </w:r>
            <w:r>
              <w:rPr>
                <w:rFonts w:hint="eastAsia" w:ascii="宋体" w:hAnsi="宋体" w:eastAsia="宋体" w:cs="宋体"/>
                <w:color w:val="auto"/>
                <w:kern w:val="2"/>
                <w:sz w:val="21"/>
                <w:szCs w:val="21"/>
                <w:lang w:eastAsia="zh-CN" w:bidi="ar-SA"/>
              </w:rPr>
              <w:t>，</w:t>
            </w:r>
            <w:r>
              <w:rPr>
                <w:rFonts w:hint="eastAsia" w:ascii="宋体" w:hAnsi="宋体" w:eastAsia="宋体" w:cs="宋体"/>
                <w:color w:val="auto"/>
                <w:kern w:val="2"/>
                <w:sz w:val="21"/>
                <w:szCs w:val="21"/>
                <w:lang w:val="en-US" w:eastAsia="zh-CN" w:bidi="ar-SA"/>
              </w:rPr>
              <w:t>硫化工序控制温度/时间，</w:t>
            </w:r>
            <w:r>
              <w:rPr>
                <w:rFonts w:hint="eastAsia" w:ascii="宋体" w:hAnsi="宋体" w:eastAsia="宋体" w:cs="宋体"/>
                <w:color w:val="auto"/>
                <w:kern w:val="2"/>
                <w:sz w:val="21"/>
                <w:szCs w:val="21"/>
                <w:lang w:val="en-GB" w:eastAsia="zh-CN" w:bidi="ar-SA"/>
              </w:rPr>
              <w:t>查看各工序均按照要求进行操作，审核结论：</w:t>
            </w:r>
            <w:r>
              <w:rPr>
                <w:rFonts w:hint="eastAsia" w:ascii="宋体" w:hAnsi="宋体" w:eastAsia="宋体" w:cs="宋体"/>
                <w:color w:val="auto"/>
                <w:kern w:val="2"/>
                <w:sz w:val="21"/>
                <w:szCs w:val="21"/>
                <w:lang w:val="en-US" w:eastAsia="zh-CN" w:bidi="ar-SA"/>
              </w:rPr>
              <w:t>生产过程控制符合要求</w:t>
            </w:r>
            <w:r>
              <w:rPr>
                <w:rFonts w:hint="eastAsia" w:ascii="宋体" w:hAnsi="宋体" w:eastAsia="宋体" w:cs="宋体"/>
                <w:color w:val="auto"/>
                <w:kern w:val="2"/>
                <w:sz w:val="21"/>
                <w:szCs w:val="21"/>
                <w:lang w:val="en-GB" w:eastAsia="zh-CN" w:bidi="ar-SA"/>
              </w:rPr>
              <w:t>。</w:t>
            </w:r>
          </w:p>
          <w:p>
            <w:pPr>
              <w:keepNext w:val="0"/>
              <w:keepLines w:val="0"/>
              <w:pageBreakBefore w:val="0"/>
              <w:widowControl/>
              <w:suppressLineNumbers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GB" w:bidi="ar-SA"/>
              </w:rPr>
              <w:t>产品检验：分为原材料</w:t>
            </w:r>
            <w:r>
              <w:rPr>
                <w:rFonts w:hint="eastAsia" w:ascii="宋体" w:hAnsi="宋体" w:eastAsia="宋体" w:cs="宋体"/>
                <w:color w:val="auto"/>
                <w:kern w:val="2"/>
                <w:sz w:val="21"/>
                <w:szCs w:val="21"/>
                <w:lang w:val="en-GB" w:eastAsia="zh-CN" w:bidi="ar-SA"/>
              </w:rPr>
              <w:t>、半成品及</w:t>
            </w:r>
            <w:r>
              <w:rPr>
                <w:rFonts w:hint="eastAsia" w:ascii="宋体" w:hAnsi="宋体" w:eastAsia="宋体" w:cs="宋体"/>
                <w:color w:val="auto"/>
                <w:kern w:val="2"/>
                <w:sz w:val="21"/>
                <w:szCs w:val="21"/>
                <w:lang w:val="en-GB" w:bidi="ar-SA"/>
              </w:rPr>
              <w:t>成品检验，原材料采取进货验证，半成品</w:t>
            </w:r>
            <w:r>
              <w:rPr>
                <w:rFonts w:hint="eastAsia" w:ascii="宋体" w:hAnsi="宋体" w:eastAsia="宋体" w:cs="宋体"/>
                <w:color w:val="auto"/>
                <w:kern w:val="2"/>
                <w:sz w:val="21"/>
                <w:szCs w:val="21"/>
                <w:lang w:val="en-GB" w:eastAsia="zh-CN" w:bidi="ar-SA"/>
              </w:rPr>
              <w:t>采取随工序检验，</w:t>
            </w:r>
            <w:r>
              <w:rPr>
                <w:rFonts w:hint="eastAsia" w:ascii="宋体" w:hAnsi="宋体" w:eastAsia="宋体" w:cs="宋体"/>
                <w:color w:val="auto"/>
                <w:kern w:val="2"/>
                <w:sz w:val="21"/>
                <w:szCs w:val="21"/>
                <w:lang w:val="en-GB" w:bidi="ar-SA"/>
              </w:rPr>
              <w:t>产品采取</w:t>
            </w:r>
            <w:r>
              <w:rPr>
                <w:rFonts w:hint="eastAsia" w:ascii="宋体" w:hAnsi="宋体" w:eastAsia="宋体" w:cs="宋体"/>
                <w:color w:val="auto"/>
                <w:kern w:val="2"/>
                <w:sz w:val="21"/>
                <w:szCs w:val="21"/>
                <w:lang w:val="en-GB" w:eastAsia="zh-CN" w:bidi="ar-SA"/>
              </w:rPr>
              <w:t>抽检</w:t>
            </w:r>
            <w:r>
              <w:rPr>
                <w:rFonts w:hint="eastAsia" w:ascii="宋体" w:hAnsi="宋体" w:eastAsia="宋体" w:cs="宋体"/>
                <w:color w:val="auto"/>
                <w:kern w:val="2"/>
                <w:sz w:val="21"/>
                <w:szCs w:val="21"/>
                <w:lang w:val="en-GB" w:bidi="ar-SA"/>
              </w:rPr>
              <w:t>；原材料</w:t>
            </w:r>
            <w:r>
              <w:rPr>
                <w:rFonts w:hint="eastAsia" w:ascii="宋体" w:hAnsi="宋体" w:eastAsia="宋体" w:cs="宋体"/>
                <w:color w:val="auto"/>
                <w:kern w:val="2"/>
                <w:sz w:val="21"/>
                <w:szCs w:val="21"/>
                <w:lang w:val="en-GB" w:eastAsia="zh-CN" w:bidi="ar-SA"/>
              </w:rPr>
              <w:t>主要为聚氯乙烯、热轧带钢、瓷瓶、钢材、绝缘管、绝缘型材、高压熔断器铜配件、复合绝缘子铝金具、氧化锌电阻片、金具头、热镀锌</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GB" w:eastAsia="zh-CN" w:bidi="ar-SA"/>
              </w:rPr>
              <w:t>验证</w:t>
            </w:r>
            <w:r>
              <w:rPr>
                <w:rFonts w:hint="eastAsia" w:ascii="宋体" w:hAnsi="宋体" w:eastAsia="宋体" w:cs="宋体"/>
                <w:color w:val="auto"/>
                <w:kern w:val="2"/>
                <w:sz w:val="21"/>
                <w:szCs w:val="21"/>
                <w:lang w:val="en-GB" w:bidi="ar-SA"/>
              </w:rPr>
              <w:t>项目有</w:t>
            </w:r>
            <w:r>
              <w:rPr>
                <w:rFonts w:hint="eastAsia" w:ascii="宋体" w:hAnsi="宋体" w:eastAsia="宋体" w:cs="宋体"/>
                <w:color w:val="auto"/>
                <w:kern w:val="2"/>
                <w:sz w:val="21"/>
                <w:szCs w:val="21"/>
                <w:lang w:bidi="ar-SA"/>
              </w:rPr>
              <w:t>数量</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bidi="ar-SA"/>
              </w:rPr>
              <w:t>外观</w:t>
            </w:r>
            <w:r>
              <w:rPr>
                <w:rFonts w:hint="eastAsia" w:ascii="宋体" w:hAnsi="宋体" w:eastAsia="宋体" w:cs="宋体"/>
                <w:color w:val="auto"/>
                <w:kern w:val="2"/>
                <w:sz w:val="21"/>
                <w:szCs w:val="21"/>
                <w:lang w:val="en-US" w:eastAsia="zh-CN" w:bidi="ar-SA"/>
              </w:rPr>
              <w:t>/尺寸/材质单</w:t>
            </w:r>
            <w:r>
              <w:rPr>
                <w:rFonts w:hint="eastAsia" w:ascii="宋体" w:hAnsi="宋体" w:eastAsia="宋体" w:cs="宋体"/>
                <w:color w:val="auto"/>
                <w:kern w:val="2"/>
                <w:sz w:val="21"/>
                <w:szCs w:val="21"/>
                <w:lang w:val="en-GB" w:bidi="ar-SA"/>
              </w:rPr>
              <w:t>；</w:t>
            </w:r>
            <w:r>
              <w:rPr>
                <w:rFonts w:hint="eastAsia" w:ascii="宋体" w:hAnsi="宋体" w:eastAsia="宋体" w:cs="宋体"/>
                <w:color w:val="auto"/>
                <w:kern w:val="2"/>
                <w:sz w:val="21"/>
                <w:szCs w:val="21"/>
                <w:lang w:val="en-GB" w:eastAsia="zh-CN" w:bidi="ar-SA"/>
              </w:rPr>
              <w:t>半成品主要为关键工序检验</w:t>
            </w:r>
            <w:r>
              <w:rPr>
                <w:rFonts w:hint="eastAsia" w:ascii="宋体" w:hAnsi="宋体" w:eastAsia="宋体" w:cs="宋体"/>
                <w:color w:val="auto"/>
                <w:kern w:val="2"/>
                <w:sz w:val="21"/>
                <w:szCs w:val="21"/>
                <w:lang w:val="en-US" w:eastAsia="zh-CN" w:bidi="ar-SA"/>
              </w:rPr>
              <w:t>，验证项目为尺寸；</w:t>
            </w:r>
            <w:r>
              <w:rPr>
                <w:rFonts w:hint="eastAsia" w:ascii="宋体" w:hAnsi="宋体" w:eastAsia="宋体" w:cs="宋体"/>
                <w:color w:val="auto"/>
                <w:kern w:val="2"/>
                <w:sz w:val="21"/>
                <w:szCs w:val="21"/>
                <w:lang w:val="en-GB" w:bidi="ar-SA"/>
              </w:rPr>
              <w:t>成品检验</w:t>
            </w:r>
            <w:r>
              <w:rPr>
                <w:rFonts w:hint="eastAsia" w:ascii="宋体" w:hAnsi="宋体" w:eastAsia="宋体" w:cs="宋体"/>
                <w:color w:val="auto"/>
                <w:kern w:val="2"/>
                <w:sz w:val="21"/>
                <w:szCs w:val="21"/>
                <w:lang w:val="en-GB" w:eastAsia="zh-CN" w:bidi="ar-SA"/>
              </w:rPr>
              <w:t>：检验</w:t>
            </w:r>
            <w:r>
              <w:rPr>
                <w:rFonts w:hint="eastAsia" w:ascii="宋体" w:hAnsi="宋体" w:eastAsia="宋体" w:cs="宋体"/>
                <w:color w:val="auto"/>
                <w:kern w:val="2"/>
                <w:sz w:val="21"/>
                <w:szCs w:val="21"/>
                <w:lang w:eastAsia="zh-CN" w:bidi="ar-SA"/>
              </w:rPr>
              <w:t>项目有外观</w:t>
            </w:r>
            <w:r>
              <w:rPr>
                <w:rFonts w:hint="eastAsia" w:ascii="宋体" w:hAnsi="宋体" w:eastAsia="宋体" w:cs="宋体"/>
                <w:color w:val="auto"/>
                <w:kern w:val="2"/>
                <w:sz w:val="21"/>
                <w:szCs w:val="21"/>
                <w:lang w:val="en-US" w:eastAsia="zh-CN" w:bidi="ar-SA"/>
              </w:rPr>
              <w:t>/结构尺寸/电性能/绝缘机械性能/护套机械性能/燃烧性能</w:t>
            </w:r>
            <w:r>
              <w:rPr>
                <w:rFonts w:hint="eastAsia" w:ascii="宋体" w:hAnsi="宋体" w:eastAsia="宋体" w:cs="宋体"/>
                <w:color w:val="auto"/>
                <w:kern w:val="2"/>
                <w:sz w:val="21"/>
                <w:szCs w:val="21"/>
                <w:lang w:val="zh-CN" w:bidi="ar-SA"/>
              </w:rPr>
              <w:t>等</w:t>
            </w:r>
            <w:r>
              <w:rPr>
                <w:rFonts w:hint="eastAsia" w:ascii="宋体" w:hAnsi="宋体" w:eastAsia="宋体" w:cs="宋体"/>
                <w:color w:val="auto"/>
                <w:kern w:val="2"/>
                <w:sz w:val="21"/>
                <w:szCs w:val="21"/>
                <w:lang w:eastAsia="zh-CN" w:bidi="ar-SA"/>
              </w:rPr>
              <w:t>。</w:t>
            </w:r>
            <w:r>
              <w:rPr>
                <w:rFonts w:hint="eastAsia" w:ascii="宋体" w:hAnsi="宋体" w:eastAsia="宋体" w:cs="宋体"/>
                <w:color w:val="auto"/>
                <w:kern w:val="2"/>
                <w:sz w:val="21"/>
                <w:szCs w:val="21"/>
                <w:lang w:bidi="ar-SA"/>
              </w:rPr>
              <w:t>提供</w:t>
            </w:r>
            <w:r>
              <w:rPr>
                <w:rFonts w:hint="eastAsia" w:ascii="宋体" w:hAnsi="宋体" w:eastAsia="宋体" w:cs="宋体"/>
                <w:color w:val="auto"/>
                <w:kern w:val="2"/>
                <w:sz w:val="21"/>
                <w:szCs w:val="21"/>
                <w:lang w:eastAsia="zh-CN" w:bidi="ar-SA"/>
              </w:rPr>
              <w:t>原材料、半成品</w:t>
            </w:r>
            <w:r>
              <w:rPr>
                <w:rFonts w:hint="eastAsia" w:ascii="宋体" w:hAnsi="宋体" w:eastAsia="宋体" w:cs="宋体"/>
                <w:color w:val="auto"/>
                <w:kern w:val="2"/>
                <w:sz w:val="21"/>
                <w:szCs w:val="21"/>
                <w:lang w:val="en-US" w:eastAsia="zh-CN" w:bidi="ar-SA"/>
              </w:rPr>
              <w:t>(工序)</w:t>
            </w:r>
            <w:r>
              <w:rPr>
                <w:rFonts w:hint="eastAsia" w:ascii="宋体" w:hAnsi="宋体" w:eastAsia="宋体" w:cs="宋体"/>
                <w:color w:val="auto"/>
                <w:kern w:val="2"/>
                <w:sz w:val="21"/>
                <w:szCs w:val="21"/>
                <w:lang w:eastAsia="zh-CN" w:bidi="ar-SA"/>
              </w:rPr>
              <w:t>、</w:t>
            </w:r>
            <w:r>
              <w:rPr>
                <w:rFonts w:hint="eastAsia" w:ascii="宋体" w:hAnsi="宋体" w:eastAsia="宋体" w:cs="宋体"/>
                <w:color w:val="auto"/>
                <w:kern w:val="2"/>
                <w:sz w:val="21"/>
                <w:szCs w:val="21"/>
                <w:lang w:bidi="ar-SA"/>
              </w:rPr>
              <w:t>产品检验记录</w:t>
            </w:r>
            <w:r>
              <w:rPr>
                <w:rFonts w:hint="eastAsia" w:ascii="宋体" w:hAnsi="宋体" w:eastAsia="宋体" w:cs="宋体"/>
                <w:color w:val="auto"/>
                <w:kern w:val="2"/>
                <w:sz w:val="21"/>
                <w:szCs w:val="21"/>
                <w:lang w:eastAsia="zh-CN" w:bidi="ar-SA"/>
              </w:rPr>
              <w:t>、</w:t>
            </w:r>
            <w:r>
              <w:rPr>
                <w:rFonts w:hint="eastAsia" w:ascii="宋体" w:hAnsi="宋体" w:eastAsia="宋体" w:cs="宋体"/>
                <w:color w:val="auto"/>
                <w:kern w:val="2"/>
                <w:sz w:val="21"/>
                <w:szCs w:val="21"/>
                <w:lang w:val="en-US" w:eastAsia="zh-CN" w:bidi="ar-SA"/>
              </w:rPr>
              <w:t>产品检验报告</w:t>
            </w:r>
            <w:r>
              <w:rPr>
                <w:rFonts w:hint="eastAsia" w:ascii="宋体" w:hAnsi="宋体" w:eastAsia="宋体" w:cs="宋体"/>
                <w:color w:val="auto"/>
                <w:kern w:val="2"/>
                <w:sz w:val="21"/>
                <w:szCs w:val="21"/>
                <w:lang w:bidi="ar-SA"/>
              </w:rPr>
              <w:t>。</w:t>
            </w:r>
            <w:r>
              <w:rPr>
                <w:rFonts w:hint="eastAsia" w:ascii="宋体" w:hAnsi="宋体" w:eastAsia="宋体" w:cs="宋体"/>
                <w:color w:val="auto"/>
                <w:kern w:val="2"/>
                <w:sz w:val="21"/>
                <w:szCs w:val="21"/>
                <w:lang w:val="en-US" w:eastAsia="zh-CN" w:bidi="ar-SA"/>
              </w:rPr>
              <w:t>控制符合要求。</w:t>
            </w:r>
          </w:p>
          <w:p>
            <w:pPr>
              <w:pStyle w:val="16"/>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20" w:firstLineChars="200"/>
              <w:textAlignment w:val="auto"/>
              <w:outlineLvl w:val="9"/>
              <w:rPr>
                <w:rFonts w:hint="eastAsia" w:ascii="宋体" w:hAnsi="宋体" w:eastAsia="宋体" w:cs="宋体"/>
                <w:b/>
                <w:color w:val="000000" w:themeColor="text1"/>
                <w:sz w:val="21"/>
                <w:szCs w:val="21"/>
              </w:rPr>
            </w:pPr>
            <w:r>
              <w:rPr>
                <w:rFonts w:hint="eastAsia" w:ascii="宋体" w:hAnsi="宋体" w:eastAsia="宋体" w:cs="宋体"/>
                <w:color w:val="auto"/>
                <w:kern w:val="2"/>
                <w:sz w:val="21"/>
                <w:szCs w:val="21"/>
                <w:lang w:bidi="ar-SA"/>
              </w:rPr>
              <w:t>监测设备控制：建立了监测设备台帐，基本满足目前产品检测要求，</w:t>
            </w:r>
            <w:r>
              <w:rPr>
                <w:rFonts w:hint="eastAsia" w:ascii="宋体" w:hAnsi="宋体" w:eastAsia="宋体" w:cs="宋体"/>
                <w:color w:val="auto"/>
                <w:kern w:val="2"/>
                <w:sz w:val="21"/>
                <w:szCs w:val="21"/>
                <w:lang w:val="en-US" w:eastAsia="zh-CN" w:bidi="ar-SA"/>
              </w:rPr>
              <w:t>提供</w:t>
            </w:r>
            <w:r>
              <w:rPr>
                <w:rFonts w:hint="eastAsia" w:ascii="宋体" w:hAnsi="宋体" w:eastAsia="宋体" w:cs="宋体"/>
                <w:color w:val="auto"/>
                <w:kern w:val="2"/>
                <w:sz w:val="21"/>
                <w:szCs w:val="21"/>
                <w:lang w:bidi="ar-SA"/>
              </w:rPr>
              <w:t>检测仪器</w:t>
            </w:r>
            <w:r>
              <w:rPr>
                <w:rFonts w:hint="eastAsia" w:ascii="宋体" w:hAnsi="宋体" w:eastAsia="宋体" w:cs="宋体"/>
                <w:color w:val="auto"/>
                <w:kern w:val="2"/>
                <w:sz w:val="21"/>
                <w:szCs w:val="21"/>
                <w:lang w:val="en-US" w:eastAsia="zh-CN" w:bidi="ar-SA"/>
              </w:rPr>
              <w:t>校准</w:t>
            </w:r>
            <w:r>
              <w:rPr>
                <w:rFonts w:hint="eastAsia" w:ascii="宋体" w:hAnsi="宋体" w:eastAsia="宋体" w:cs="宋体"/>
                <w:color w:val="auto"/>
                <w:kern w:val="2"/>
                <w:sz w:val="21"/>
                <w:szCs w:val="21"/>
                <w:lang w:bidi="ar-SA"/>
              </w:rPr>
              <w:t>证书</w:t>
            </w:r>
            <w:r>
              <w:rPr>
                <w:rFonts w:hint="eastAsia" w:ascii="宋体" w:hAnsi="宋体" w:eastAsia="宋体" w:cs="宋体"/>
                <w:color w:val="auto"/>
                <w:kern w:val="2"/>
                <w:sz w:val="21"/>
                <w:szCs w:val="21"/>
                <w:lang w:eastAsia="zh-CN" w:bidi="ar-SA"/>
              </w:rPr>
              <w:t>，均在有效期内</w:t>
            </w:r>
            <w:r>
              <w:rPr>
                <w:rFonts w:hint="eastAsia" w:ascii="宋体" w:hAnsi="宋体" w:eastAsia="宋体" w:cs="宋体"/>
                <w:color w:val="auto"/>
                <w:kern w:val="2"/>
                <w:sz w:val="21"/>
                <w:szCs w:val="21"/>
                <w:lang w:bidi="ar-SA"/>
              </w:rPr>
              <w:t>。审核结论：</w:t>
            </w:r>
            <w:r>
              <w:rPr>
                <w:rFonts w:hint="eastAsia" w:ascii="宋体" w:hAnsi="宋体" w:eastAsia="宋体" w:cs="宋体"/>
                <w:color w:val="auto"/>
                <w:kern w:val="2"/>
                <w:sz w:val="21"/>
                <w:szCs w:val="21"/>
                <w:lang w:eastAsia="zh-CN" w:bidi="ar-SA"/>
              </w:rPr>
              <w:t>监视设备</w:t>
            </w:r>
            <w:r>
              <w:rPr>
                <w:rFonts w:hint="eastAsia" w:ascii="宋体" w:hAnsi="宋体" w:eastAsia="宋体" w:cs="宋体"/>
                <w:color w:val="auto"/>
                <w:kern w:val="2"/>
                <w:sz w:val="21"/>
                <w:szCs w:val="21"/>
                <w:lang w:bidi="ar-SA"/>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4.QMS产品/服务的标准、协议/规范的有效性以及产品/服务质量符合要求，向顾客稳定提供合格产品的情况；</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rPr>
            </w:pPr>
            <w:r>
              <w:rPr>
                <w:rFonts w:hint="eastAsia" w:ascii="宋体" w:hAnsi="宋体" w:eastAsia="宋体" w:cs="宋体"/>
                <w:sz w:val="21"/>
                <w:szCs w:val="21"/>
                <w:lang w:val="en-US" w:eastAsia="zh-CN"/>
              </w:rPr>
              <w:t>主要满足</w:t>
            </w:r>
            <w:r>
              <w:rPr>
                <w:rFonts w:hint="eastAsia" w:ascii="宋体" w:hAnsi="宋体" w:eastAsia="宋体" w:cs="宋体"/>
                <w:b w:val="0"/>
                <w:bCs/>
                <w:sz w:val="21"/>
                <w:szCs w:val="21"/>
                <w:lang w:val="en-US" w:eastAsia="zh-CN"/>
              </w:rPr>
              <w:t>YD/T3436.4-2019《抱箍类、光缆预留支架》、GB/T2694-2018《输电线路铁塔制造技术条件》、DL/T 815-2012《交流输电线路用复合外套金属氧化物避雷器》、GB/T 2314-2008《电力金具通用技术条件》、GB/T 1000-2016《高压线路针式瓷绝缘子尺寸与特性》、GB/T 15166.2-2008《高压交流熔断器 第2部分：限流熔断器》</w:t>
            </w:r>
            <w:r>
              <w:rPr>
                <w:rFonts w:hint="eastAsia" w:ascii="宋体" w:hAnsi="宋体" w:eastAsia="宋体" w:cs="宋体"/>
                <w:sz w:val="21"/>
                <w:szCs w:val="21"/>
                <w:lang w:val="en-US" w:eastAsia="zh-CN"/>
              </w:rPr>
              <w:t>及客户要求，目前向顾客提供的产品均合格，提供有产品检验记录、客户验收记录。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5 .QMS国家/地方技术监督部门监测（检测、委托检测、定期监测、型式试验等）、抽查结果</w:t>
            </w:r>
          </w:p>
          <w:p>
            <w:pPr>
              <w:keepNext w:val="0"/>
              <w:keepLines w:val="0"/>
              <w:pageBreakBefore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b/>
                <w:color w:val="000000" w:themeColor="text1"/>
                <w:sz w:val="21"/>
                <w:szCs w:val="21"/>
              </w:rPr>
            </w:pPr>
            <w:r>
              <w:rPr>
                <w:rFonts w:hint="eastAsia" w:ascii="宋体" w:hAnsi="宋体" w:eastAsia="宋体" w:cs="宋体"/>
                <w:color w:val="auto"/>
                <w:kern w:val="2"/>
                <w:sz w:val="21"/>
                <w:szCs w:val="21"/>
                <w:lang w:val="en-US" w:eastAsia="zh-CN" w:bidi="ar-SA"/>
              </w:rPr>
              <w:t>提供国家高低压电器质量监督检验中心、电力工业电力设备及仪表质量检验测试中心出具的产品检验报告，符合要求，详见附件</w:t>
            </w:r>
            <w:r>
              <w:rPr>
                <w:rFonts w:hint="eastAsia" w:ascii="宋体" w:hAnsi="宋体" w:eastAsia="宋体" w:cs="宋体"/>
                <w:color w:val="auto"/>
                <w:kern w:val="2"/>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pacing w:val="-8"/>
                <w:sz w:val="21"/>
                <w:szCs w:val="21"/>
              </w:rPr>
            </w:pPr>
            <w:r>
              <w:rPr>
                <w:rFonts w:hint="eastAsia" w:ascii="宋体" w:hAnsi="宋体" w:eastAsia="宋体" w:cs="宋体"/>
                <w:b/>
                <w:color w:val="000000" w:themeColor="text1"/>
                <w:sz w:val="21"/>
                <w:szCs w:val="21"/>
              </w:rPr>
              <w:t xml:space="preserve">6. </w:t>
            </w:r>
            <w:r>
              <w:rPr>
                <w:rFonts w:hint="eastAsia" w:ascii="宋体" w:hAnsi="宋体" w:eastAsia="宋体" w:cs="宋体"/>
                <w:b/>
                <w:color w:val="000000" w:themeColor="text1"/>
                <w:spacing w:val="-8"/>
                <w:sz w:val="21"/>
                <w:szCs w:val="21"/>
              </w:rPr>
              <w:t>不合格品/项的识别、控制;</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lang w:eastAsia="zh-CN"/>
              </w:rPr>
            </w:pPr>
            <w:r>
              <w:rPr>
                <w:rFonts w:hint="eastAsia" w:ascii="宋体" w:hAnsi="宋体" w:eastAsia="宋体" w:cs="宋体"/>
                <w:sz w:val="21"/>
                <w:szCs w:val="21"/>
              </w:rPr>
              <w:t>编制《不合格品控制程序》，其规定了不合格品的识别、隔离、标识、评审及处置方面的要求。公司对采购的不合格产品直接退货，生产过程的不合格</w:t>
            </w:r>
            <w:r>
              <w:rPr>
                <w:rFonts w:hint="eastAsia" w:ascii="宋体" w:hAnsi="宋体" w:eastAsia="宋体" w:cs="宋体"/>
                <w:sz w:val="21"/>
                <w:szCs w:val="21"/>
                <w:lang w:eastAsia="zh-CN"/>
              </w:rPr>
              <w:t>品</w:t>
            </w:r>
            <w:r>
              <w:rPr>
                <w:rFonts w:hint="eastAsia" w:ascii="宋体" w:hAnsi="宋体" w:eastAsia="宋体" w:cs="宋体"/>
                <w:sz w:val="21"/>
                <w:szCs w:val="21"/>
              </w:rPr>
              <w:t>作</w:t>
            </w:r>
            <w:r>
              <w:rPr>
                <w:rFonts w:hint="eastAsia" w:ascii="宋体" w:hAnsi="宋体" w:eastAsia="宋体" w:cs="宋体"/>
                <w:sz w:val="21"/>
                <w:szCs w:val="21"/>
                <w:lang w:eastAsia="zh-CN"/>
              </w:rPr>
              <w:t>报废变卖处理</w:t>
            </w:r>
            <w:r>
              <w:rPr>
                <w:rFonts w:hint="eastAsia" w:ascii="宋体" w:hAnsi="宋体" w:eastAsia="宋体" w:cs="宋体"/>
                <w:sz w:val="21"/>
                <w:szCs w:val="21"/>
              </w:rPr>
              <w:t>或</w:t>
            </w:r>
            <w:r>
              <w:rPr>
                <w:rFonts w:hint="eastAsia" w:ascii="宋体" w:hAnsi="宋体" w:eastAsia="宋体" w:cs="宋体"/>
                <w:sz w:val="21"/>
                <w:szCs w:val="21"/>
                <w:lang w:eastAsia="zh-CN"/>
              </w:rPr>
              <w:t>回用</w:t>
            </w:r>
            <w:r>
              <w:rPr>
                <w:rFonts w:hint="eastAsia" w:ascii="宋体" w:hAnsi="宋体" w:eastAsia="宋体" w:cs="宋体"/>
                <w:sz w:val="21"/>
                <w:szCs w:val="21"/>
              </w:rPr>
              <w:t>处理</w:t>
            </w:r>
            <w:r>
              <w:rPr>
                <w:rFonts w:hint="eastAsia" w:ascii="宋体" w:hAnsi="宋体" w:eastAsia="宋体" w:cs="宋体"/>
                <w:sz w:val="21"/>
                <w:szCs w:val="21"/>
                <w:lang w:eastAsia="zh-CN"/>
              </w:rPr>
              <w:t>或返修处理，</w:t>
            </w:r>
            <w:r>
              <w:rPr>
                <w:rFonts w:hint="eastAsia" w:ascii="宋体" w:hAnsi="宋体" w:eastAsia="宋体" w:cs="宋体"/>
                <w:sz w:val="21"/>
                <w:szCs w:val="21"/>
              </w:rPr>
              <w:t>再检合格转序</w:t>
            </w:r>
            <w:r>
              <w:rPr>
                <w:rFonts w:hint="eastAsia" w:ascii="宋体" w:hAnsi="宋体" w:eastAsia="宋体" w:cs="宋体"/>
                <w:sz w:val="21"/>
                <w:szCs w:val="21"/>
                <w:lang w:eastAsia="zh-CN"/>
              </w:rPr>
              <w:t>，产品一次交验</w:t>
            </w:r>
            <w:r>
              <w:rPr>
                <w:rFonts w:hint="eastAsia" w:ascii="宋体" w:hAnsi="宋体" w:eastAsia="宋体" w:cs="宋体"/>
                <w:sz w:val="21"/>
                <w:szCs w:val="21"/>
              </w:rPr>
              <w:t>出现的不合格</w:t>
            </w:r>
            <w:r>
              <w:rPr>
                <w:rFonts w:hint="eastAsia" w:ascii="宋体" w:hAnsi="宋体" w:eastAsia="宋体" w:cs="宋体"/>
                <w:sz w:val="21"/>
                <w:szCs w:val="21"/>
                <w:lang w:eastAsia="zh-CN"/>
              </w:rPr>
              <w:t>返修或报废处理</w:t>
            </w:r>
            <w:r>
              <w:rPr>
                <w:rFonts w:hint="eastAsia" w:ascii="宋体" w:hAnsi="宋体" w:eastAsia="宋体" w:cs="宋体"/>
                <w:sz w:val="21"/>
                <w:szCs w:val="21"/>
              </w:rPr>
              <w:t>，提供了《不合格品</w:t>
            </w:r>
            <w:r>
              <w:rPr>
                <w:rFonts w:hint="eastAsia" w:ascii="宋体" w:hAnsi="宋体" w:eastAsia="宋体" w:cs="宋体"/>
                <w:sz w:val="21"/>
                <w:szCs w:val="21"/>
                <w:lang w:eastAsia="zh-CN"/>
              </w:rPr>
              <w:t>处置</w:t>
            </w:r>
            <w:r>
              <w:rPr>
                <w:rFonts w:hint="eastAsia" w:ascii="宋体" w:hAnsi="宋体" w:eastAsia="宋体" w:cs="宋体"/>
                <w:sz w:val="21"/>
                <w:szCs w:val="21"/>
              </w:rPr>
              <w:t>记录》，能对不合格品进行全面、有效的处置和控制，至今</w:t>
            </w:r>
            <w:r>
              <w:rPr>
                <w:rFonts w:hint="eastAsia" w:ascii="宋体" w:hAnsi="宋体" w:eastAsia="宋体" w:cs="宋体"/>
                <w:sz w:val="21"/>
                <w:szCs w:val="21"/>
                <w:lang w:eastAsia="zh-CN"/>
              </w:rPr>
              <w:t>出厂的产</w:t>
            </w:r>
            <w:r>
              <w:rPr>
                <w:rFonts w:hint="eastAsia" w:ascii="宋体" w:hAnsi="宋体" w:eastAsia="宋体" w:cs="宋体"/>
                <w:sz w:val="21"/>
                <w:szCs w:val="21"/>
              </w:rPr>
              <w:t>品未有不合格品发现；客户反馈无质量问题</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vAlign w:val="top"/>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7. EMS组织对重要环境因素实施控制的结果</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（EMS对重要环境因素控制，重大环境因素对周边环境产生的影响及控制;对相关方施加影响）</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rPr>
            </w:pPr>
            <w:r>
              <w:rPr>
                <w:rFonts w:hint="eastAsia" w:ascii="宋体" w:hAnsi="宋体" w:eastAsia="宋体" w:cs="宋体"/>
                <w:b w:val="0"/>
                <w:bCs w:val="0"/>
                <w:sz w:val="21"/>
                <w:szCs w:val="21"/>
                <w:lang w:val="en-US" w:eastAsia="zh-CN"/>
              </w:rPr>
              <w:t>编</w:t>
            </w:r>
            <w:r>
              <w:rPr>
                <w:rFonts w:hint="eastAsia" w:ascii="宋体" w:hAnsi="宋体" w:eastAsia="宋体" w:cs="宋体"/>
                <w:b w:val="0"/>
                <w:bCs w:val="0"/>
                <w:sz w:val="21"/>
                <w:szCs w:val="21"/>
                <w:lang w:val="en-GB"/>
              </w:rPr>
              <w:t>制</w:t>
            </w:r>
            <w:r>
              <w:rPr>
                <w:rFonts w:hint="eastAsia" w:ascii="宋体" w:hAnsi="宋体" w:eastAsia="宋体" w:cs="宋体"/>
                <w:b w:val="0"/>
                <w:bCs w:val="0"/>
                <w:color w:val="000000"/>
                <w:sz w:val="21"/>
                <w:szCs w:val="21"/>
                <w:lang w:val="zh-CN"/>
              </w:rPr>
              <w:t>环境因素识别与评价控制程序</w:t>
            </w:r>
            <w:r>
              <w:rPr>
                <w:rFonts w:hint="eastAsia" w:ascii="宋体" w:hAnsi="宋体" w:eastAsia="宋体" w:cs="宋体"/>
                <w:b w:val="0"/>
                <w:bCs w:val="0"/>
                <w:sz w:val="21"/>
                <w:szCs w:val="21"/>
              </w:rPr>
              <w:t>，固体废弃物管理控制程序、对相关方施加影响控制程序、办公室安全管理制度等，针对各部门所负责的工作，分别对环境运行过程进行控制</w:t>
            </w:r>
            <w:r>
              <w:rPr>
                <w:rFonts w:hint="eastAsia" w:ascii="宋体" w:hAnsi="宋体" w:eastAsia="宋体" w:cs="宋体"/>
                <w:b w:val="0"/>
                <w:bCs w:val="0"/>
                <w:sz w:val="21"/>
                <w:szCs w:val="21"/>
                <w:lang w:val="en-GB"/>
              </w:rPr>
              <w:t>，</w:t>
            </w:r>
            <w:r>
              <w:rPr>
                <w:rFonts w:hint="eastAsia" w:ascii="宋体" w:hAnsi="宋体" w:eastAsia="宋体" w:cs="宋体"/>
                <w:b w:val="0"/>
                <w:bCs w:val="0"/>
                <w:sz w:val="21"/>
                <w:szCs w:val="21"/>
              </w:rPr>
              <w:t>涉及有固废处置、资源控制、火灾、</w:t>
            </w:r>
            <w:r>
              <w:rPr>
                <w:rFonts w:hint="eastAsia" w:ascii="宋体" w:hAnsi="宋体" w:eastAsia="宋体" w:cs="宋体"/>
                <w:b w:val="0"/>
                <w:bCs w:val="0"/>
                <w:sz w:val="21"/>
                <w:szCs w:val="21"/>
                <w:lang w:val="en-US" w:eastAsia="zh-CN"/>
              </w:rPr>
              <w:t>废气排放、噪声排放、</w:t>
            </w:r>
            <w:r>
              <w:rPr>
                <w:rFonts w:hint="eastAsia" w:ascii="宋体" w:hAnsi="宋体" w:eastAsia="宋体" w:cs="宋体"/>
                <w:b w:val="0"/>
                <w:bCs w:val="0"/>
                <w:sz w:val="21"/>
                <w:szCs w:val="21"/>
              </w:rPr>
              <w:t>相关方施加影响等</w:t>
            </w:r>
            <w:r>
              <w:rPr>
                <w:rFonts w:hint="eastAsia" w:ascii="宋体" w:hAnsi="宋体" w:eastAsia="宋体" w:cs="宋体"/>
                <w:b w:val="0"/>
                <w:bCs w:val="0"/>
                <w:sz w:val="21"/>
                <w:szCs w:val="21"/>
                <w:lang w:eastAsia="zh-CN"/>
              </w:rPr>
              <w:t>，未提供与</w:t>
            </w:r>
            <w:r>
              <w:rPr>
                <w:rFonts w:hint="eastAsia" w:ascii="宋体" w:hAnsi="宋体" w:eastAsia="宋体" w:cs="宋体"/>
                <w:b w:val="0"/>
                <w:bCs w:val="0"/>
                <w:sz w:val="21"/>
                <w:szCs w:val="21"/>
                <w:lang w:val="en-US" w:eastAsia="zh-CN"/>
              </w:rPr>
              <w:t>外包</w:t>
            </w:r>
            <w:r>
              <w:rPr>
                <w:rFonts w:hint="eastAsia" w:ascii="宋体" w:hAnsi="宋体" w:eastAsia="宋体" w:cs="宋体"/>
                <w:b w:val="0"/>
                <w:bCs w:val="0"/>
                <w:sz w:val="21"/>
                <w:szCs w:val="21"/>
                <w:lang w:eastAsia="zh-CN"/>
              </w:rPr>
              <w:t>方沟通公司相关环境要求的证据</w:t>
            </w:r>
            <w:r>
              <w:rPr>
                <w:rFonts w:hint="eastAsia" w:ascii="宋体" w:hAnsi="宋体" w:eastAsia="宋体" w:cs="宋体"/>
                <w:b w:val="0"/>
                <w:bCs w:val="0"/>
                <w:sz w:val="21"/>
                <w:szCs w:val="21"/>
              </w:rPr>
              <w:t>。办公区域、</w:t>
            </w:r>
            <w:r>
              <w:rPr>
                <w:rFonts w:hint="eastAsia" w:ascii="宋体" w:hAnsi="宋体" w:eastAsia="宋体" w:cs="宋体"/>
                <w:b w:val="0"/>
                <w:bCs w:val="0"/>
                <w:sz w:val="21"/>
                <w:szCs w:val="21"/>
                <w:lang w:val="en-US" w:eastAsia="zh-CN"/>
              </w:rPr>
              <w:t>生产现场</w:t>
            </w:r>
            <w:r>
              <w:rPr>
                <w:rFonts w:hint="eastAsia" w:ascii="宋体" w:hAnsi="宋体" w:eastAsia="宋体" w:cs="宋体"/>
                <w:b w:val="0"/>
                <w:bCs w:val="0"/>
                <w:sz w:val="21"/>
                <w:szCs w:val="21"/>
              </w:rPr>
              <w:t>干净整洁，配置灭火器等消防设施</w:t>
            </w:r>
            <w:r>
              <w:rPr>
                <w:rFonts w:hint="eastAsia" w:ascii="宋体" w:hAnsi="宋体" w:eastAsia="宋体" w:cs="宋体"/>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vAlign w:val="top"/>
          </w:tcPr>
          <w:p>
            <w:pPr>
              <w:keepNext w:val="0"/>
              <w:keepLines w:val="0"/>
              <w:pageBreakBefore w:val="0"/>
              <w:numPr>
                <w:ilvl w:val="0"/>
                <w:numId w:val="6"/>
              </w:numPr>
              <w:kinsoku/>
              <w:wordWrap/>
              <w:overflowPunct/>
              <w:topLinePunct w:val="0"/>
              <w:bidi w:val="0"/>
              <w:adjustRightInd w:val="0"/>
              <w:snapToGrid w:val="0"/>
              <w:spacing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OHSMS组织对不可接受风险实施控制的结果</w:t>
            </w:r>
          </w:p>
          <w:p>
            <w:pPr>
              <w:keepNext w:val="0"/>
              <w:keepLines w:val="0"/>
              <w:pageBreakBefore w:val="0"/>
              <w:numPr>
                <w:ilvl w:val="0"/>
                <w:numId w:val="0"/>
              </w:numPr>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color w:val="000000" w:themeColor="text1"/>
                <w:sz w:val="21"/>
                <w:szCs w:val="21"/>
              </w:rPr>
            </w:pPr>
            <w:r>
              <w:rPr>
                <w:rFonts w:hint="eastAsia" w:ascii="宋体" w:hAnsi="宋体" w:eastAsia="宋体" w:cs="宋体"/>
                <w:b w:val="0"/>
                <w:bCs w:val="0"/>
                <w:sz w:val="21"/>
                <w:szCs w:val="21"/>
                <w:lang w:val="en-GB"/>
              </w:rPr>
              <w:t>编制</w:t>
            </w:r>
            <w:r>
              <w:rPr>
                <w:rFonts w:hint="eastAsia" w:ascii="宋体" w:hAnsi="宋体" w:eastAsia="宋体" w:cs="宋体"/>
                <w:b w:val="0"/>
                <w:bCs w:val="0"/>
                <w:color w:val="000000"/>
                <w:sz w:val="21"/>
                <w:szCs w:val="21"/>
                <w:lang w:val="zh-CN"/>
              </w:rPr>
              <w:t>危险源辩识与风险评价控制程序、</w:t>
            </w:r>
            <w:r>
              <w:rPr>
                <w:rFonts w:hint="eastAsia" w:ascii="宋体" w:hAnsi="宋体" w:eastAsia="宋体" w:cs="宋体"/>
                <w:b w:val="0"/>
                <w:bCs w:val="0"/>
                <w:sz w:val="21"/>
                <w:szCs w:val="21"/>
                <w:lang w:val="en-GB"/>
              </w:rPr>
              <w:t>对相关方施加影响控制程序、办公室安全管理制度等，针对各部门所负责的工作，对危险源进行控制</w:t>
            </w:r>
            <w:r>
              <w:rPr>
                <w:rFonts w:hint="eastAsia" w:ascii="宋体" w:hAnsi="宋体" w:eastAsia="宋体" w:cs="宋体"/>
                <w:b w:val="0"/>
                <w:bCs w:val="0"/>
                <w:sz w:val="21"/>
                <w:szCs w:val="21"/>
              </w:rPr>
              <w:t>涉及有</w:t>
            </w:r>
            <w:r>
              <w:rPr>
                <w:rFonts w:hint="eastAsia" w:ascii="宋体" w:hAnsi="宋体" w:eastAsia="宋体" w:cs="宋体"/>
                <w:b w:val="0"/>
                <w:bCs w:val="0"/>
                <w:sz w:val="21"/>
                <w:szCs w:val="21"/>
                <w:lang w:val="en-GB"/>
              </w:rPr>
              <w:t>火灾、触电、</w:t>
            </w:r>
            <w:r>
              <w:rPr>
                <w:rFonts w:hint="eastAsia" w:ascii="宋体" w:hAnsi="宋体" w:eastAsia="宋体" w:cs="宋体"/>
                <w:b w:val="0"/>
                <w:bCs w:val="0"/>
                <w:sz w:val="21"/>
                <w:szCs w:val="21"/>
                <w:lang w:val="en-US" w:eastAsia="zh-CN"/>
              </w:rPr>
              <w:t>废气</w:t>
            </w:r>
            <w:r>
              <w:rPr>
                <w:rFonts w:hint="eastAsia" w:ascii="宋体" w:hAnsi="宋体" w:eastAsia="宋体" w:cs="宋体"/>
                <w:b w:val="0"/>
                <w:bCs w:val="0"/>
                <w:sz w:val="21"/>
                <w:szCs w:val="21"/>
                <w:lang w:val="en-GB"/>
              </w:rPr>
              <w:t>伤害</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机械伤害、职业病、意外伤害</w:t>
            </w:r>
            <w:r>
              <w:rPr>
                <w:rFonts w:hint="eastAsia" w:ascii="宋体" w:hAnsi="宋体" w:eastAsia="宋体" w:cs="宋体"/>
                <w:b w:val="0"/>
                <w:bCs w:val="0"/>
                <w:sz w:val="21"/>
                <w:szCs w:val="21"/>
              </w:rPr>
              <w:t>相关方施加影响等进行控制，具体措施有对员工进行安全教育，发放劳保用品，对相关方进行告知，</w:t>
            </w:r>
            <w:r>
              <w:rPr>
                <w:rFonts w:hint="eastAsia" w:ascii="宋体" w:hAnsi="宋体" w:eastAsia="宋体" w:cs="宋体"/>
                <w:b w:val="0"/>
                <w:bCs w:val="0"/>
                <w:sz w:val="21"/>
                <w:szCs w:val="21"/>
                <w:lang w:eastAsia="zh-CN"/>
              </w:rPr>
              <w:t>未提供与</w:t>
            </w:r>
            <w:r>
              <w:rPr>
                <w:rFonts w:hint="eastAsia" w:ascii="宋体" w:hAnsi="宋体" w:eastAsia="宋体" w:cs="宋体"/>
                <w:b w:val="0"/>
                <w:bCs w:val="0"/>
                <w:sz w:val="21"/>
                <w:szCs w:val="21"/>
                <w:lang w:val="en-US" w:eastAsia="zh-CN"/>
              </w:rPr>
              <w:t>外包</w:t>
            </w:r>
            <w:r>
              <w:rPr>
                <w:rFonts w:hint="eastAsia" w:ascii="宋体" w:hAnsi="宋体" w:eastAsia="宋体" w:cs="宋体"/>
                <w:b w:val="0"/>
                <w:bCs w:val="0"/>
                <w:sz w:val="21"/>
                <w:szCs w:val="21"/>
                <w:lang w:eastAsia="zh-CN"/>
              </w:rPr>
              <w:t>方沟通公司相关</w:t>
            </w:r>
            <w:r>
              <w:rPr>
                <w:rFonts w:hint="eastAsia" w:ascii="宋体" w:hAnsi="宋体" w:eastAsia="宋体" w:cs="宋体"/>
                <w:b w:val="0"/>
                <w:bCs w:val="0"/>
                <w:sz w:val="21"/>
                <w:szCs w:val="21"/>
                <w:lang w:val="en-US" w:eastAsia="zh-CN"/>
              </w:rPr>
              <w:t>职业健康安全</w:t>
            </w:r>
            <w:r>
              <w:rPr>
                <w:rFonts w:hint="eastAsia" w:ascii="宋体" w:hAnsi="宋体" w:eastAsia="宋体" w:cs="宋体"/>
                <w:b w:val="0"/>
                <w:bCs w:val="0"/>
                <w:sz w:val="21"/>
                <w:szCs w:val="21"/>
                <w:lang w:eastAsia="zh-CN"/>
              </w:rPr>
              <w:t>要求的证据</w:t>
            </w:r>
            <w:r>
              <w:rPr>
                <w:rFonts w:hint="eastAsia" w:ascii="宋体" w:hAnsi="宋体" w:eastAsia="宋体" w:cs="宋体"/>
                <w:b w:val="0"/>
                <w:bCs w:val="0"/>
                <w:sz w:val="21"/>
                <w:szCs w:val="21"/>
              </w:rPr>
              <w:t>。办公区域、</w:t>
            </w:r>
            <w:r>
              <w:rPr>
                <w:rFonts w:hint="eastAsia" w:ascii="宋体" w:hAnsi="宋体" w:eastAsia="宋体" w:cs="宋体"/>
                <w:b w:val="0"/>
                <w:bCs w:val="0"/>
                <w:sz w:val="21"/>
                <w:szCs w:val="21"/>
                <w:lang w:val="en-US" w:eastAsia="zh-CN"/>
              </w:rPr>
              <w:t>生产现场</w:t>
            </w:r>
            <w:r>
              <w:rPr>
                <w:rFonts w:hint="eastAsia" w:ascii="宋体" w:hAnsi="宋体" w:eastAsia="宋体" w:cs="宋体"/>
                <w:b w:val="0"/>
                <w:bCs w:val="0"/>
                <w:sz w:val="21"/>
                <w:szCs w:val="21"/>
              </w:rPr>
              <w:t>干净整洁</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配置灭火器等消防设施，工人佩戴有防护用品</w:t>
            </w:r>
            <w:r>
              <w:rPr>
                <w:rFonts w:hint="eastAsia" w:ascii="宋体" w:hAnsi="宋体" w:eastAsia="宋体" w:cs="宋体"/>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vAlign w:val="top"/>
          </w:tcPr>
          <w:p>
            <w:pPr>
              <w:keepNext w:val="0"/>
              <w:keepLines w:val="0"/>
              <w:pageBreakBefore w:val="0"/>
              <w:kinsoku/>
              <w:wordWrap/>
              <w:overflowPunct/>
              <w:topLinePunct w:val="0"/>
              <w:bidi w:val="0"/>
              <w:adjustRightInd w:val="0"/>
              <w:snapToGrid w:val="0"/>
              <w:spacing w:line="360" w:lineRule="auto"/>
              <w:ind w:left="201" w:hanging="211" w:hangingChars="1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9. 应急准备与相应活动的演练及对预案可行性的评价(当有规定时) </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pacing w:val="-4"/>
                <w:sz w:val="21"/>
                <w:szCs w:val="21"/>
              </w:rPr>
            </w:pPr>
            <w:r>
              <w:rPr>
                <w:rFonts w:hint="eastAsia" w:ascii="宋体" w:hAnsi="宋体" w:eastAsia="宋体" w:cs="宋体"/>
                <w:bCs/>
                <w:color w:val="auto"/>
                <w:sz w:val="21"/>
                <w:szCs w:val="21"/>
                <w:u w:val="none" w:color="auto"/>
                <w:lang w:eastAsia="zh-CN"/>
              </w:rPr>
              <w:t>编制应急准备和响应控制程序，识别的潜在意外紧急情况为火灾、触电、</w:t>
            </w:r>
            <w:r>
              <w:rPr>
                <w:rFonts w:hint="eastAsia" w:ascii="宋体" w:hAnsi="宋体" w:eastAsia="宋体" w:cs="宋体"/>
                <w:bCs/>
                <w:color w:val="auto"/>
                <w:sz w:val="21"/>
                <w:szCs w:val="21"/>
                <w:u w:val="none" w:color="auto"/>
                <w:lang w:val="en-US" w:eastAsia="zh-CN"/>
              </w:rPr>
              <w:t>机械伤害</w:t>
            </w:r>
            <w:r>
              <w:rPr>
                <w:rFonts w:hint="eastAsia" w:ascii="宋体" w:hAnsi="宋体" w:eastAsia="宋体" w:cs="宋体"/>
                <w:bCs/>
                <w:color w:val="auto"/>
                <w:sz w:val="21"/>
                <w:szCs w:val="21"/>
                <w:u w:val="none" w:color="auto"/>
                <w:lang w:eastAsia="zh-CN"/>
              </w:rPr>
              <w:t>等。编制了应急预案—包括火灾、触电、</w:t>
            </w:r>
            <w:r>
              <w:rPr>
                <w:rFonts w:hint="eastAsia" w:ascii="宋体" w:hAnsi="宋体" w:eastAsia="宋体" w:cs="宋体"/>
                <w:bCs/>
                <w:color w:val="auto"/>
                <w:sz w:val="21"/>
                <w:szCs w:val="21"/>
                <w:u w:val="none" w:color="auto"/>
                <w:lang w:val="en-US" w:eastAsia="zh-CN"/>
              </w:rPr>
              <w:t>意外伤害</w:t>
            </w:r>
            <w:r>
              <w:rPr>
                <w:rFonts w:hint="eastAsia" w:ascii="宋体" w:hAnsi="宋体" w:eastAsia="宋体" w:cs="宋体"/>
                <w:bCs/>
                <w:color w:val="auto"/>
                <w:sz w:val="21"/>
                <w:szCs w:val="21"/>
                <w:u w:val="none" w:color="auto"/>
                <w:lang w:eastAsia="zh-CN"/>
              </w:rPr>
              <w:t>应急预案、</w:t>
            </w:r>
            <w:r>
              <w:rPr>
                <w:rFonts w:hint="eastAsia" w:ascii="宋体" w:hAnsi="宋体" w:eastAsia="宋体" w:cs="宋体"/>
                <w:sz w:val="21"/>
                <w:szCs w:val="21"/>
                <w:lang w:val="en-US" w:eastAsia="zh-CN"/>
              </w:rPr>
              <w:t>疫情防控应急预案</w:t>
            </w:r>
            <w:r>
              <w:rPr>
                <w:rFonts w:hint="eastAsia" w:ascii="宋体" w:hAnsi="宋体" w:eastAsia="宋体" w:cs="宋体"/>
                <w:bCs/>
                <w:color w:val="auto"/>
                <w:sz w:val="21"/>
                <w:szCs w:val="21"/>
                <w:u w:val="none" w:color="auto"/>
                <w:lang w:eastAsia="zh-CN"/>
              </w:rPr>
              <w:t>，组织了应急演练，提供了应急预案演练记录。经查符合标准要求。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10. 对特种设备的维护，检定; </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val="0"/>
                <w:bCs/>
                <w:color w:val="000000" w:themeColor="text1"/>
                <w:sz w:val="21"/>
                <w:szCs w:val="21"/>
                <w:lang w:val="en-US" w:eastAsia="zh-CN"/>
              </w:rPr>
              <w:t>无</w:t>
            </w:r>
            <w:r>
              <w:rPr>
                <w:rFonts w:hint="eastAsia" w:ascii="宋体" w:hAnsi="宋体" w:eastAsia="宋体" w:cs="宋体"/>
                <w:b w:val="0"/>
                <w:bCs/>
                <w:color w:val="000000" w:themeColor="text1"/>
                <w:sz w:val="21"/>
                <w:szCs w:val="21"/>
              </w:rPr>
              <w:t>特种设备</w:t>
            </w:r>
            <w:r>
              <w:rPr>
                <w:rFonts w:hint="eastAsia" w:ascii="宋体" w:hAnsi="宋体" w:eastAsia="宋体" w:cs="宋体"/>
                <w:b w:val="0"/>
                <w:bCs/>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11 .对危险化学品销售、使用、储存、运输处置，规定的执行力度(必要时);</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lang w:val="en-US" w:eastAsia="zh-CN"/>
              </w:rPr>
            </w:pPr>
            <w:r>
              <w:rPr>
                <w:rFonts w:hint="eastAsia" w:ascii="宋体" w:hAnsi="宋体" w:eastAsia="宋体" w:cs="宋体"/>
                <w:b w:val="0"/>
                <w:bCs/>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keepNext w:val="0"/>
              <w:keepLines w:val="0"/>
              <w:pageBreakBefore w:val="0"/>
              <w:kinsoku/>
              <w:wordWrap/>
              <w:overflowPunct/>
              <w:topLinePunct w:val="0"/>
              <w:bidi w:val="0"/>
              <w:adjustRightInd w:val="0"/>
              <w:snapToGrid w:val="0"/>
              <w:spacing w:line="360" w:lineRule="auto"/>
              <w:ind w:left="113" w:right="113"/>
              <w:jc w:val="center"/>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(四)监视测量方面</w:t>
            </w:r>
          </w:p>
        </w:tc>
        <w:tc>
          <w:tcPr>
            <w:tcW w:w="9198" w:type="dxa"/>
            <w:vAlign w:val="top"/>
          </w:tcPr>
          <w:p>
            <w:pPr>
              <w:keepNext w:val="0"/>
              <w:keepLines w:val="0"/>
              <w:pageBreakBefore w:val="0"/>
              <w:kinsoku/>
              <w:wordWrap/>
              <w:overflowPunct/>
              <w:topLinePunct w:val="0"/>
              <w:bidi w:val="0"/>
              <w:adjustRightInd w:val="0"/>
              <w:snapToGrid w:val="0"/>
              <w:spacing w:line="360" w:lineRule="auto"/>
              <w:ind w:left="100" w:hanging="105" w:hangingChars="5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1. .对质量/环境/职业健康安全目标指标进行定期监测/检查情况</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rPr>
            </w:pPr>
            <w:r>
              <w:rPr>
                <w:rFonts w:hint="eastAsia" w:ascii="宋体" w:hAnsi="宋体" w:eastAsia="宋体" w:cs="宋体"/>
                <w:sz w:val="21"/>
                <w:szCs w:val="21"/>
              </w:rPr>
              <w:t>提供了文件化可分解的目标、指标，经查问分解到各部门，经查阅建立的管理目标符合标准要求，在方针的框架下展开，查看</w:t>
            </w:r>
            <w:r>
              <w:rPr>
                <w:rFonts w:hint="eastAsia" w:ascii="宋体" w:hAnsi="宋体" w:eastAsia="宋体" w:cs="宋体"/>
                <w:sz w:val="21"/>
                <w:szCs w:val="21"/>
                <w:lang w:val="en-US" w:eastAsia="zh-CN"/>
              </w:rPr>
              <w:t>2021</w:t>
            </w:r>
            <w:r>
              <w:rPr>
                <w:rFonts w:hint="eastAsia" w:ascii="宋体" w:hAnsi="宋体" w:eastAsia="宋体" w:cs="宋体"/>
                <w:sz w:val="21"/>
                <w:szCs w:val="21"/>
              </w:rPr>
              <w:t>年</w:t>
            </w:r>
            <w:r>
              <w:rPr>
                <w:rFonts w:hint="eastAsia" w:ascii="宋体" w:hAnsi="宋体" w:eastAsia="宋体" w:cs="宋体"/>
                <w:sz w:val="21"/>
                <w:szCs w:val="21"/>
                <w:lang w:val="en-US" w:eastAsia="zh-CN"/>
              </w:rPr>
              <w:t>1、2月份</w:t>
            </w:r>
            <w:r>
              <w:rPr>
                <w:rFonts w:hint="eastAsia" w:ascii="宋体" w:hAnsi="宋体" w:eastAsia="宋体" w:cs="宋体"/>
                <w:sz w:val="21"/>
                <w:szCs w:val="21"/>
              </w:rPr>
              <w:t>结果，经查目标完成。并制定了管理方案，经查已完成，符合要求</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keepNext w:val="0"/>
              <w:keepLines w:val="0"/>
              <w:pageBreakBefore w:val="0"/>
              <w:kinsoku/>
              <w:wordWrap/>
              <w:overflowPunct/>
              <w:topLinePunct w:val="0"/>
              <w:bidi w:val="0"/>
              <w:adjustRightInd w:val="0"/>
              <w:snapToGrid w:val="0"/>
              <w:spacing w:line="360" w:lineRule="auto"/>
              <w:ind w:left="113" w:right="113"/>
              <w:jc w:val="center"/>
              <w:textAlignment w:val="auto"/>
              <w:rPr>
                <w:rFonts w:hint="eastAsia" w:ascii="宋体" w:hAnsi="宋体" w:eastAsia="宋体" w:cs="宋体"/>
                <w:b/>
                <w:color w:val="000000" w:themeColor="text1"/>
                <w:sz w:val="21"/>
                <w:szCs w:val="21"/>
              </w:rPr>
            </w:pPr>
          </w:p>
        </w:tc>
        <w:tc>
          <w:tcPr>
            <w:tcW w:w="9198" w:type="dxa"/>
            <w:vAlign w:val="top"/>
          </w:tcPr>
          <w:p>
            <w:pPr>
              <w:keepNext w:val="0"/>
              <w:keepLines w:val="0"/>
              <w:pageBreakBefore w:val="0"/>
              <w:numPr>
                <w:ilvl w:val="0"/>
                <w:numId w:val="7"/>
              </w:numPr>
              <w:kinsoku/>
              <w:wordWrap/>
              <w:overflowPunct/>
              <w:topLinePunct w:val="0"/>
              <w:bidi w:val="0"/>
              <w:adjustRightInd w:val="0"/>
              <w:snapToGrid w:val="0"/>
              <w:spacing w:line="360" w:lineRule="auto"/>
              <w:ind w:left="100" w:hanging="105" w:hangingChars="5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顾客满意</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rPr>
            </w:pPr>
            <w:r>
              <w:rPr>
                <w:rFonts w:hint="eastAsia" w:ascii="宋体" w:hAnsi="宋体" w:eastAsia="宋体" w:cs="宋体"/>
                <w:sz w:val="21"/>
                <w:szCs w:val="21"/>
                <w:lang w:val="zh-CN"/>
              </w:rPr>
              <w:t>公司通过电话，走访等形式，接受顾客反馈，了解顾客顾客满意度信息，发放调查表对顾客满意度进行定量测量。提供“顾客满意程度调查表”，调查主要内容：</w:t>
            </w:r>
            <w:r>
              <w:rPr>
                <w:rFonts w:hint="eastAsia" w:ascii="宋体" w:hAnsi="宋体" w:eastAsia="宋体" w:cs="宋体"/>
                <w:sz w:val="21"/>
                <w:szCs w:val="21"/>
              </w:rPr>
              <w:t>质量、价格、外观、服务等方面的满意程度</w:t>
            </w:r>
            <w:r>
              <w:rPr>
                <w:rFonts w:hint="eastAsia" w:ascii="宋体" w:hAnsi="宋体" w:eastAsia="宋体" w:cs="宋体"/>
                <w:sz w:val="21"/>
                <w:szCs w:val="21"/>
                <w:lang w:val="zh-CN"/>
              </w:rPr>
              <w:t>等，</w:t>
            </w:r>
            <w:r>
              <w:rPr>
                <w:rFonts w:hint="eastAsia" w:ascii="宋体" w:hAnsi="宋体" w:eastAsia="宋体" w:cs="宋体"/>
                <w:sz w:val="21"/>
                <w:szCs w:val="21"/>
              </w:rPr>
              <w:t>各项得分求平均值得最终结果</w:t>
            </w:r>
            <w:r>
              <w:rPr>
                <w:rFonts w:hint="eastAsia" w:ascii="宋体" w:hAnsi="宋体" w:eastAsia="宋体" w:cs="宋体"/>
                <w:sz w:val="21"/>
                <w:szCs w:val="21"/>
                <w:lang w:val="zh-CN"/>
              </w:rPr>
              <w:t>。</w:t>
            </w:r>
            <w:r>
              <w:rPr>
                <w:rFonts w:hint="eastAsia" w:ascii="宋体" w:hAnsi="宋体" w:eastAsia="宋体" w:cs="宋体"/>
                <w:sz w:val="21"/>
                <w:szCs w:val="21"/>
              </w:rPr>
              <w:t>提供顾客满意调查分析。最终顾客满意率</w:t>
            </w:r>
            <w:r>
              <w:rPr>
                <w:rFonts w:hint="eastAsia" w:ascii="宋体" w:hAnsi="宋体" w:eastAsia="宋体" w:cs="宋体"/>
                <w:sz w:val="21"/>
                <w:szCs w:val="21"/>
                <w:lang w:val="en-US" w:eastAsia="zh-CN"/>
              </w:rPr>
              <w:t>100</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keepNext w:val="0"/>
              <w:keepLines w:val="0"/>
              <w:pageBreakBefore w:val="0"/>
              <w:kinsoku/>
              <w:wordWrap/>
              <w:overflowPunct/>
              <w:topLinePunct w:val="0"/>
              <w:bidi w:val="0"/>
              <w:adjustRightInd w:val="0"/>
              <w:snapToGrid w:val="0"/>
              <w:spacing w:line="360" w:lineRule="auto"/>
              <w:ind w:left="201" w:right="113" w:hanging="211" w:hangingChars="100"/>
              <w:jc w:val="center"/>
              <w:textAlignment w:val="auto"/>
              <w:rPr>
                <w:rFonts w:hint="eastAsia" w:ascii="宋体" w:hAnsi="宋体" w:eastAsia="宋体" w:cs="宋体"/>
                <w:b/>
                <w:color w:val="000000" w:themeColor="text1"/>
                <w:sz w:val="21"/>
                <w:szCs w:val="21"/>
              </w:rPr>
            </w:pPr>
          </w:p>
        </w:tc>
        <w:tc>
          <w:tcPr>
            <w:tcW w:w="9198" w:type="dxa"/>
            <w:vAlign w:val="top"/>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3. 内审（包括内审策划审核方案中考虑拟审核的过程和区域的状况和重要性）</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rPr>
            </w:pPr>
            <w:r>
              <w:rPr>
                <w:rFonts w:hint="eastAsia" w:ascii="宋体" w:hAnsi="宋体" w:eastAsia="宋体" w:cs="宋体"/>
                <w:sz w:val="21"/>
                <w:szCs w:val="21"/>
              </w:rPr>
              <w:t>按照策划的安排于20</w:t>
            </w:r>
            <w:r>
              <w:rPr>
                <w:rFonts w:hint="eastAsia" w:ascii="宋体" w:hAnsi="宋体" w:eastAsia="宋体" w:cs="宋体"/>
                <w:sz w:val="21"/>
                <w:szCs w:val="21"/>
                <w:lang w:val="en-US" w:eastAsia="zh-CN"/>
              </w:rPr>
              <w:t>20年12月16-17日</w:t>
            </w:r>
            <w:r>
              <w:rPr>
                <w:rFonts w:hint="eastAsia" w:ascii="宋体" w:hAnsi="宋体" w:eastAsia="宋体" w:cs="宋体"/>
                <w:sz w:val="21"/>
                <w:szCs w:val="21"/>
              </w:rPr>
              <w:t>进行了一次集中式的内部审核，经查阅资料及与管代沟通，内审员没有审核自己的工作，查阅内审记录，符合策划安排，提出</w:t>
            </w:r>
            <w:r>
              <w:rPr>
                <w:rFonts w:hint="eastAsia" w:ascii="宋体" w:hAnsi="宋体" w:eastAsia="宋体" w:cs="宋体"/>
                <w:sz w:val="21"/>
                <w:szCs w:val="21"/>
                <w:lang w:val="en-US" w:eastAsia="zh-CN"/>
              </w:rPr>
              <w:t>1</w:t>
            </w:r>
            <w:r>
              <w:rPr>
                <w:rFonts w:hint="eastAsia" w:ascii="宋体" w:hAnsi="宋体" w:eastAsia="宋体" w:cs="宋体"/>
                <w:sz w:val="21"/>
                <w:szCs w:val="21"/>
              </w:rPr>
              <w:t>项不符合，责任部门进行了分析原因、采取纠正/纠正措施并验证了有效性，内审报告中对管理体系的符合性、充分性和运行有效性进行了评价。内审符合要求</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keepNext w:val="0"/>
              <w:keepLines w:val="0"/>
              <w:pageBreakBefore w:val="0"/>
              <w:kinsoku/>
              <w:wordWrap/>
              <w:overflowPunct/>
              <w:topLinePunct w:val="0"/>
              <w:bidi w:val="0"/>
              <w:adjustRightInd w:val="0"/>
              <w:snapToGrid w:val="0"/>
              <w:spacing w:line="360" w:lineRule="auto"/>
              <w:ind w:left="201" w:right="113" w:hanging="211" w:hangingChars="100"/>
              <w:jc w:val="center"/>
              <w:textAlignment w:val="auto"/>
              <w:rPr>
                <w:rFonts w:hint="eastAsia" w:ascii="宋体" w:hAnsi="宋体" w:eastAsia="宋体" w:cs="宋体"/>
                <w:b/>
                <w:color w:val="000000" w:themeColor="text1"/>
                <w:sz w:val="21"/>
                <w:szCs w:val="21"/>
              </w:rPr>
            </w:pPr>
          </w:p>
        </w:tc>
        <w:tc>
          <w:tcPr>
            <w:tcW w:w="9198" w:type="dxa"/>
            <w:vAlign w:val="top"/>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4.管理评审（管理评审体系变更需求，纠正和预防措施、体系有效性等）</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rPr>
            </w:pPr>
            <w:r>
              <w:rPr>
                <w:rFonts w:hint="eastAsia" w:ascii="宋体" w:hAnsi="宋体" w:eastAsia="宋体" w:cs="宋体"/>
                <w:sz w:val="21"/>
                <w:szCs w:val="21"/>
              </w:rPr>
              <w:t>按照策划的安排于20</w:t>
            </w:r>
            <w:r>
              <w:rPr>
                <w:rFonts w:hint="eastAsia" w:ascii="宋体" w:hAnsi="宋体" w:eastAsia="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30</w:t>
            </w:r>
            <w:r>
              <w:rPr>
                <w:rFonts w:hint="eastAsia" w:ascii="宋体" w:hAnsi="宋体" w:eastAsia="宋体" w:cs="宋体"/>
                <w:sz w:val="21"/>
                <w:szCs w:val="21"/>
              </w:rPr>
              <w:t>日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tcPr>
          <w:p>
            <w:pPr>
              <w:keepNext w:val="0"/>
              <w:keepLines w:val="0"/>
              <w:pageBreakBefore w:val="0"/>
              <w:numPr>
                <w:ilvl w:val="0"/>
                <w:numId w:val="3"/>
              </w:numPr>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 EMS是否按规定对主要污染物（污水、废气、噪声、废渣等）及排放实施了例行的监视或测量，结果是否满足相关要求？</w:t>
            </w:r>
          </w:p>
          <w:p>
            <w:pPr>
              <w:keepNext w:val="0"/>
              <w:keepLines w:val="0"/>
              <w:pageBreakBefore w:val="0"/>
              <w:numPr>
                <w:numId w:val="0"/>
              </w:numP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color w:val="000000"/>
                <w:sz w:val="21"/>
                <w:szCs w:val="21"/>
                <w:highlight w:val="yellow"/>
                <w:lang w:val="en-US" w:eastAsia="zh-CN"/>
              </w:rPr>
            </w:pPr>
            <w:r>
              <w:rPr>
                <w:rFonts w:hint="eastAsia" w:ascii="宋体" w:hAnsi="宋体" w:eastAsia="宋体" w:cs="宋体"/>
                <w:b w:val="0"/>
                <w:bCs/>
                <w:color w:val="000000"/>
                <w:sz w:val="21"/>
                <w:szCs w:val="21"/>
                <w:highlight w:val="none"/>
                <w:lang w:val="en-US" w:eastAsia="zh-CN"/>
              </w:rPr>
              <w:t>提供2020年12月31日河北陆航检测认证有限公司提供的 “检测报告”，对颗粒物、非甲烷总烃、噪声进行检测，全部达标。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vAlign w:val="top"/>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6.  EMS国家/地方环保部门监测结果、新改扩建项目符合环评报告、三同时验收报告要求情况及措施</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rPr>
            </w:pPr>
            <w:r>
              <w:rPr>
                <w:rFonts w:hint="eastAsia" w:ascii="宋体" w:hAnsi="宋体" w:eastAsia="宋体" w:cs="宋体"/>
                <w:b w:val="0"/>
                <w:bCs/>
                <w:color w:val="000000"/>
                <w:sz w:val="21"/>
                <w:szCs w:val="21"/>
                <w:lang w:val="en-US" w:eastAsia="zh-CN"/>
              </w:rPr>
              <w:t>提供项目环境现状评价报告、专家意见、环保评估备案意见、排污许可登记回执，符合要求。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vAlign w:val="top"/>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7. OHSMS是否按规定对职业健康安全项目进行定期测量，结果是否满足相关要求：</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rPr>
            </w:pPr>
            <w:r>
              <w:rPr>
                <w:rFonts w:hint="eastAsia" w:ascii="宋体" w:hAnsi="宋体" w:eastAsia="宋体" w:cs="宋体"/>
                <w:sz w:val="21"/>
                <w:szCs w:val="21"/>
                <w:lang w:val="en-US" w:eastAsia="zh-CN"/>
              </w:rPr>
              <w:t>提供了员工体检报告，详见附件。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vAlign w:val="top"/>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sz w:val="21"/>
                <w:szCs w:val="21"/>
              </w:rPr>
              <w:t>8.OHSMS国家/地方职业健康安全部门监督检查情况及措施</w:t>
            </w:r>
            <w:r>
              <w:rPr>
                <w:rFonts w:hint="eastAsia" w:ascii="宋体" w:hAnsi="宋体" w:eastAsia="宋体" w:cs="宋体"/>
                <w:b/>
                <w:color w:val="000000"/>
                <w:sz w:val="21"/>
                <w:szCs w:val="21"/>
                <w:lang w:eastAsia="zh-CN"/>
              </w:rPr>
              <w:t>：</w:t>
            </w:r>
            <w:r>
              <w:rPr>
                <w:rFonts w:hint="eastAsia" w:ascii="宋体" w:hAnsi="宋体" w:eastAsia="宋体" w:cs="宋体"/>
                <w:b w:val="0"/>
                <w:bCs/>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tcBorders>
              <w:bottom w:val="single" w:color="auto" w:sz="4" w:space="0"/>
            </w:tcBorders>
            <w:vAlign w:val="top"/>
          </w:tcPr>
          <w:p>
            <w:pPr>
              <w:keepNext w:val="0"/>
              <w:keepLines w:val="0"/>
              <w:pageBreakBefore w:val="0"/>
              <w:widowControl/>
              <w:numPr>
                <w:ilvl w:val="0"/>
                <w:numId w:val="8"/>
              </w:numPr>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sz w:val="21"/>
                <w:szCs w:val="21"/>
              </w:rPr>
              <w:t>其他能够标明组织绩效、信誉的证据/信息：</w:t>
            </w:r>
            <w:r>
              <w:rPr>
                <w:rFonts w:hint="eastAsia" w:ascii="宋体" w:hAnsi="宋体" w:eastAsia="宋体" w:cs="宋体"/>
                <w:b w:val="0"/>
                <w:bCs/>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720" w:type="dxa"/>
            <w:vMerge w:val="restart"/>
            <w:vAlign w:val="center"/>
          </w:tcPr>
          <w:p>
            <w:pPr>
              <w:keepNext w:val="0"/>
              <w:keepLines w:val="0"/>
              <w:pageBreakBefore w:val="0"/>
              <w:kinsoku/>
              <w:wordWrap/>
              <w:overflowPunct/>
              <w:topLinePunct w:val="0"/>
              <w:bidi w:val="0"/>
              <w:adjustRightInd w:val="0"/>
              <w:snapToGrid w:val="0"/>
              <w:spacing w:line="360" w:lineRule="auto"/>
              <w:ind w:left="113"/>
              <w:jc w:val="center"/>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1 纠正/预防措施的实施及效果</w:t>
            </w:r>
            <w:r>
              <w:rPr>
                <w:rFonts w:hint="eastAsia" w:ascii="宋体" w:hAnsi="宋体" w:eastAsia="宋体" w:cs="宋体"/>
                <w:b/>
                <w:color w:val="000000"/>
                <w:spacing w:val="-8"/>
                <w:sz w:val="21"/>
                <w:szCs w:val="21"/>
              </w:rPr>
              <w:t>;</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000000" w:themeColor="text1"/>
                <w:sz w:val="21"/>
                <w:szCs w:val="21"/>
              </w:rPr>
            </w:pPr>
            <w:r>
              <w:rPr>
                <w:rFonts w:hint="eastAsia" w:ascii="宋体" w:hAnsi="宋体" w:eastAsia="宋体" w:cs="宋体"/>
                <w:sz w:val="21"/>
                <w:szCs w:val="21"/>
                <w:lang w:eastAsia="zh-CN"/>
              </w:rPr>
              <w:t>对</w:t>
            </w:r>
            <w:r>
              <w:rPr>
                <w:rFonts w:hint="eastAsia" w:ascii="宋体" w:hAnsi="宋体" w:eastAsia="宋体" w:cs="宋体"/>
                <w:sz w:val="21"/>
                <w:szCs w:val="21"/>
              </w:rPr>
              <w:t>内审提出的不</w:t>
            </w:r>
            <w:r>
              <w:rPr>
                <w:rFonts w:hint="eastAsia" w:ascii="宋体" w:hAnsi="宋体" w:eastAsia="宋体" w:cs="宋体"/>
                <w:sz w:val="21"/>
                <w:szCs w:val="21"/>
                <w:lang w:eastAsia="zh-CN"/>
              </w:rPr>
              <w:t>符合</w:t>
            </w:r>
            <w:r>
              <w:rPr>
                <w:rFonts w:hint="eastAsia" w:ascii="宋体" w:hAnsi="宋体" w:eastAsia="宋体" w:cs="宋体"/>
                <w:sz w:val="21"/>
                <w:szCs w:val="21"/>
              </w:rPr>
              <w:t>进行原因分析，</w:t>
            </w:r>
            <w:r>
              <w:rPr>
                <w:rFonts w:hint="eastAsia" w:ascii="宋体" w:hAnsi="宋体" w:eastAsia="宋体" w:cs="宋体"/>
                <w:sz w:val="21"/>
                <w:szCs w:val="21"/>
                <w:lang w:eastAsia="zh-CN"/>
              </w:rPr>
              <w:t>并完成了整改。</w:t>
            </w:r>
            <w:r>
              <w:rPr>
                <w:rFonts w:hint="eastAsia" w:ascii="宋体" w:hAnsi="宋体" w:eastAsia="宋体" w:cs="宋体"/>
                <w:sz w:val="21"/>
                <w:szCs w:val="21"/>
              </w:rPr>
              <w:t>对管理评审提出的不</w:t>
            </w:r>
            <w:r>
              <w:rPr>
                <w:rFonts w:hint="eastAsia" w:ascii="宋体" w:hAnsi="宋体" w:eastAsia="宋体" w:cs="宋体"/>
                <w:sz w:val="21"/>
                <w:szCs w:val="21"/>
                <w:lang w:eastAsia="zh-CN"/>
              </w:rPr>
              <w:t>符合</w:t>
            </w:r>
            <w:r>
              <w:rPr>
                <w:rFonts w:hint="eastAsia" w:ascii="宋体" w:hAnsi="宋体" w:eastAsia="宋体" w:cs="宋体"/>
                <w:sz w:val="21"/>
                <w:szCs w:val="21"/>
              </w:rPr>
              <w:t>及改进要求，进行原因分析，制定了具体措施，</w:t>
            </w:r>
            <w:r>
              <w:rPr>
                <w:rFonts w:hint="eastAsia" w:ascii="宋体" w:hAnsi="宋体" w:eastAsia="宋体" w:cs="宋体"/>
                <w:sz w:val="21"/>
                <w:szCs w:val="21"/>
                <w:lang w:val="en-US" w:eastAsia="zh-CN"/>
              </w:rPr>
              <w:t>措施可行，</w:t>
            </w:r>
            <w:r>
              <w:rPr>
                <w:rFonts w:hint="eastAsia" w:ascii="宋体" w:hAnsi="宋体" w:eastAsia="宋体" w:cs="宋体"/>
                <w:sz w:val="21"/>
                <w:szCs w:val="21"/>
              </w:rPr>
              <w:t>目前正在实施中。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spacing w:val="-20"/>
                <w:sz w:val="21"/>
                <w:szCs w:val="21"/>
              </w:rPr>
              <w:t>2（近一年）重大事故、顾客/相关方投诉</w:t>
            </w:r>
            <w:r>
              <w:rPr>
                <w:rFonts w:hint="eastAsia" w:ascii="宋体" w:hAnsi="宋体" w:eastAsia="宋体" w:cs="宋体"/>
                <w:b/>
                <w:color w:val="000000"/>
                <w:spacing w:val="-20"/>
                <w:sz w:val="21"/>
                <w:szCs w:val="21"/>
                <w:lang w:eastAsia="zh-CN"/>
              </w:rPr>
              <w:t>：</w:t>
            </w:r>
            <w:r>
              <w:rPr>
                <w:rFonts w:hint="eastAsia" w:ascii="宋体" w:hAnsi="宋体" w:eastAsia="宋体" w:cs="宋体"/>
                <w:b w:val="0"/>
                <w:bCs/>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pacing w:val="-20"/>
                <w:sz w:val="21"/>
                <w:szCs w:val="21"/>
              </w:rPr>
            </w:pPr>
            <w:r>
              <w:rPr>
                <w:rFonts w:hint="eastAsia" w:ascii="宋体" w:hAnsi="宋体" w:eastAsia="宋体" w:cs="宋体"/>
                <w:b/>
                <w:color w:val="000000"/>
                <w:sz w:val="21"/>
                <w:szCs w:val="21"/>
              </w:rPr>
              <w:t>3. 一阶段提出问题的整改情况?</w:t>
            </w:r>
            <w:r>
              <w:rPr>
                <w:rFonts w:hint="eastAsia" w:ascii="宋体" w:hAnsi="宋体" w:eastAsia="宋体" w:cs="宋体"/>
                <w:b w:val="0"/>
                <w:bCs/>
                <w:color w:val="000000"/>
                <w:spacing w:val="-20"/>
                <w:sz w:val="21"/>
                <w:szCs w:val="21"/>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9"/>
              </w:numPr>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sz w:val="21"/>
                <w:szCs w:val="21"/>
              </w:rPr>
              <w:t>创新情况</w:t>
            </w:r>
            <w:r>
              <w:rPr>
                <w:rFonts w:hint="eastAsia" w:ascii="宋体" w:hAnsi="宋体" w:eastAsia="宋体" w:cs="宋体"/>
                <w:b/>
                <w:color w:val="000000"/>
                <w:sz w:val="21"/>
                <w:szCs w:val="21"/>
                <w:lang w:eastAsia="zh-CN"/>
              </w:rPr>
              <w:t>：</w:t>
            </w:r>
            <w:r>
              <w:rPr>
                <w:rFonts w:hint="eastAsia" w:ascii="宋体" w:hAnsi="宋体" w:eastAsia="宋体" w:cs="宋体"/>
                <w:b w:val="0"/>
                <w:bCs/>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20" w:type="dxa"/>
            <w:vMerge w:val="continue"/>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rFonts w:hint="eastAsia"/>
          <w:b/>
          <w:color w:val="000000" w:themeColor="text1"/>
        </w:rPr>
      </w:pPr>
      <w:r>
        <w:rPr>
          <w:rFonts w:hint="eastAsia"/>
          <w:b/>
          <w:color w:val="000000" w:themeColor="text1"/>
        </w:rPr>
        <w:t>1. 本次审核共开具不符合项报告</w:t>
      </w:r>
      <w:r>
        <w:rPr>
          <w:rFonts w:hint="eastAsia"/>
          <w:b/>
          <w:color w:val="000000" w:themeColor="text1"/>
          <w:lang w:val="en-US" w:eastAsia="zh-CN"/>
        </w:rPr>
        <w:t>2</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2</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val="en-US" w:eastAsia="zh-CN"/>
        </w:rPr>
        <w:t>.</w:t>
      </w:r>
      <w:r>
        <w:rPr>
          <w:rFonts w:hint="eastAsia"/>
          <w:b/>
          <w:color w:val="000000" w:themeColor="text1"/>
        </w:rPr>
        <w:t>分布在</w:t>
      </w:r>
      <w:r>
        <w:rPr>
          <w:rFonts w:hint="eastAsia"/>
          <w:b w:val="0"/>
          <w:bCs/>
          <w:color w:val="000000" w:themeColor="text1"/>
          <w:lang w:val="en-US" w:eastAsia="zh-CN"/>
        </w:rPr>
        <w:t>办公室</w:t>
      </w:r>
      <w:r>
        <w:rPr>
          <w:rFonts w:hint="eastAsia"/>
          <w:b w:val="0"/>
          <w:bCs/>
          <w:color w:val="000000" w:themeColor="text1"/>
          <w:highlight w:val="none"/>
          <w:lang w:val="en-US" w:eastAsia="zh-CN"/>
        </w:rPr>
        <w:t>Q8.4.1/E8.1/O8.1.4</w:t>
      </w:r>
      <w:r>
        <w:rPr>
          <w:rFonts w:hint="eastAsia"/>
          <w:b w:val="0"/>
          <w:bCs/>
          <w:color w:val="000000" w:themeColor="text1"/>
          <w:highlight w:val="none"/>
        </w:rPr>
        <w:t>条款</w:t>
      </w:r>
      <w:r>
        <w:rPr>
          <w:rFonts w:hint="eastAsia"/>
          <w:b w:val="0"/>
          <w:bCs/>
          <w:color w:val="000000" w:themeColor="text1"/>
          <w:highlight w:val="none"/>
          <w:lang w:eastAsia="zh-CN"/>
        </w:rPr>
        <w:t>、</w:t>
      </w:r>
      <w:r>
        <w:rPr>
          <w:rFonts w:hint="eastAsia"/>
          <w:b w:val="0"/>
          <w:bCs/>
          <w:color w:val="000000" w:themeColor="text1"/>
          <w:highlight w:val="none"/>
          <w:lang w:val="en-US" w:eastAsia="zh-CN"/>
        </w:rPr>
        <w:t>生产部E8.1/O8.1</w:t>
      </w:r>
      <w:r>
        <w:rPr>
          <w:rFonts w:hint="eastAsia"/>
          <w:b/>
          <w:color w:val="000000" w:themeColor="text1"/>
          <w:highlight w:val="none"/>
        </w:rPr>
        <w:t>分</w:t>
      </w:r>
      <w:r>
        <w:rPr>
          <w:rFonts w:hint="eastAsia"/>
          <w:b/>
          <w:color w:val="000000" w:themeColor="text1"/>
        </w:rPr>
        <w:t>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rFonts w:hint="eastAsia" w:eastAsia="宋体"/>
          <w:b/>
          <w:color w:val="000000" w:themeColor="text1"/>
          <w:lang w:val="en-US" w:eastAsia="zh-CN"/>
        </w:rPr>
      </w:pPr>
      <w:r>
        <w:rPr>
          <w:rFonts w:hint="eastAsia"/>
          <w:b/>
          <w:color w:val="000000" w:themeColor="text1"/>
        </w:rPr>
        <w:t>八、已识别出的任何未解决的问题：</w:t>
      </w:r>
      <w:r>
        <w:rPr>
          <w:rFonts w:hint="eastAsia"/>
          <w:b/>
          <w:color w:val="000000" w:themeColor="text1"/>
          <w:lang w:val="en-US" w:eastAsia="zh-CN"/>
        </w:rPr>
        <w:t>无。</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10080" w:type="dxa"/>
          </w:tcPr>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河北</w:t>
            </w:r>
            <w:r>
              <w:rPr>
                <w:rFonts w:hint="eastAsia" w:ascii="宋体" w:hAnsi="宋体"/>
                <w:sz w:val="21"/>
                <w:szCs w:val="21"/>
                <w:u w:val="single"/>
                <w:lang w:val="en-US" w:eastAsia="zh-CN"/>
              </w:rPr>
              <w:t>惠鹏</w:t>
            </w:r>
            <w:r>
              <w:rPr>
                <w:rFonts w:hint="eastAsia" w:ascii="宋体" w:hAnsi="宋体"/>
                <w:sz w:val="21"/>
                <w:szCs w:val="21"/>
                <w:u w:val="single"/>
                <w:lang w:eastAsia="zh-CN"/>
              </w:rPr>
              <w:t>电力设备有限公司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60" w:lineRule="exact"/>
              <w:ind w:left="1441" w:right="0" w:rightChars="0"/>
              <w:jc w:val="left"/>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2336" behindDoc="0" locked="0" layoutInCell="1" allowOverlap="1">
            <wp:simplePos x="0" y="0"/>
            <wp:positionH relativeFrom="column">
              <wp:posOffset>1657350</wp:posOffset>
            </wp:positionH>
            <wp:positionV relativeFrom="paragraph">
              <wp:posOffset>400685</wp:posOffset>
            </wp:positionV>
            <wp:extent cx="647700" cy="314325"/>
            <wp:effectExtent l="0" t="0" r="0" b="3175"/>
            <wp:wrapNone/>
            <wp:docPr id="6" name="图片 5"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QQ截图20160124084745 拷贝"/>
                    <pic:cNvPicPr>
                      <a:picLocks noChangeAspect="1"/>
                    </pic:cNvPicPr>
                  </pic:nvPicPr>
                  <pic:blipFill>
                    <a:blip r:embed="rId6"/>
                    <a:stretch>
                      <a:fillRect/>
                    </a:stretch>
                  </pic:blipFill>
                  <pic:spPr>
                    <a:xfrm>
                      <a:off x="0" y="0"/>
                      <a:ext cx="647700" cy="31432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r>
        <w:rPr>
          <w:rFonts w:hint="eastAsia" w:eastAsia="宋体"/>
          <w:b/>
          <w:color w:val="000000" w:themeColor="text1"/>
          <w:sz w:val="26"/>
          <w:szCs w:val="26"/>
          <w:lang w:eastAsia="zh-CN"/>
        </w:rPr>
        <w:drawing>
          <wp:inline distT="0" distB="0" distL="114300" distR="114300">
            <wp:extent cx="1244600" cy="603250"/>
            <wp:effectExtent l="0" t="0" r="0" b="6350"/>
            <wp:docPr id="3" name="图片 3" descr="437370603823855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37370603823855523"/>
                    <pic:cNvPicPr>
                      <a:picLocks noChangeAspect="1"/>
                    </pic:cNvPicPr>
                  </pic:nvPicPr>
                  <pic:blipFill>
                    <a:blip r:embed="rId7"/>
                    <a:stretch>
                      <a:fillRect/>
                    </a:stretch>
                  </pic:blipFill>
                  <pic:spPr>
                    <a:xfrm>
                      <a:off x="0" y="0"/>
                      <a:ext cx="1244600" cy="603250"/>
                    </a:xfrm>
                    <a:prstGeom prst="rect">
                      <a:avLst/>
                    </a:prstGeom>
                  </pic:spPr>
                </pic:pic>
              </a:graphicData>
            </a:graphic>
          </wp:inline>
        </w:drawing>
      </w:r>
      <w:r>
        <w:rPr>
          <w:rFonts w:hint="eastAsia"/>
          <w:b/>
          <w:color w:val="000000" w:themeColor="text1"/>
          <w:sz w:val="26"/>
          <w:szCs w:val="26"/>
          <w:lang w:val="en-US" w:eastAsia="zh-CN"/>
        </w:rPr>
        <w:t xml:space="preserve">          </w:t>
      </w:r>
      <w:r>
        <w:rPr>
          <w:rFonts w:hint="default" w:eastAsia="宋体"/>
          <w:b/>
          <w:color w:val="000000" w:themeColor="text1"/>
          <w:sz w:val="26"/>
          <w:szCs w:val="26"/>
          <w:lang w:val="en-US" w:eastAsia="zh-CN"/>
        </w:rPr>
        <w:drawing>
          <wp:inline distT="0" distB="0" distL="114300" distR="114300">
            <wp:extent cx="1130300" cy="292100"/>
            <wp:effectExtent l="0" t="0" r="0" b="0"/>
            <wp:docPr id="5" name="图片 5" descr="17393344149989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933441499893781"/>
                    <pic:cNvPicPr>
                      <a:picLocks noChangeAspect="1"/>
                    </pic:cNvPicPr>
                  </pic:nvPicPr>
                  <pic:blipFill>
                    <a:blip r:embed="rId8"/>
                    <a:stretch>
                      <a:fillRect/>
                    </a:stretch>
                  </pic:blipFill>
                  <pic:spPr>
                    <a:xfrm>
                      <a:off x="0" y="0"/>
                      <a:ext cx="1130300" cy="292100"/>
                    </a:xfrm>
                    <a:prstGeom prst="rect">
                      <a:avLst/>
                    </a:prstGeom>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17</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51663360" behindDoc="0" locked="0" layoutInCell="1" allowOverlap="1">
            <wp:simplePos x="0" y="0"/>
            <wp:positionH relativeFrom="column">
              <wp:posOffset>806450</wp:posOffset>
            </wp:positionH>
            <wp:positionV relativeFrom="paragraph">
              <wp:posOffset>161925</wp:posOffset>
            </wp:positionV>
            <wp:extent cx="647700" cy="314325"/>
            <wp:effectExtent l="0" t="0" r="0" b="3175"/>
            <wp:wrapNone/>
            <wp:docPr id="7" name="图片 5"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QQ截图20160124084745 拷贝"/>
                    <pic:cNvPicPr>
                      <a:picLocks noChangeAspect="1"/>
                    </pic:cNvPicPr>
                  </pic:nvPicPr>
                  <pic:blipFill>
                    <a:blip r:embed="rId6"/>
                    <a:stretch>
                      <a:fillRect/>
                    </a:stretch>
                  </pic:blipFill>
                  <pic:spPr>
                    <a:xfrm>
                      <a:off x="0" y="0"/>
                      <a:ext cx="647700" cy="31432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17</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59CD887"/>
    <w:multiLevelType w:val="singleLevel"/>
    <w:tmpl w:val="C59CD887"/>
    <w:lvl w:ilvl="0" w:tentative="0">
      <w:start w:val="3"/>
      <w:numFmt w:val="decimal"/>
      <w:lvlText w:val="%1."/>
      <w:lvlJc w:val="left"/>
      <w:pPr>
        <w:tabs>
          <w:tab w:val="left" w:pos="312"/>
        </w:tabs>
      </w:pPr>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4F600F"/>
    <w:multiLevelType w:val="singleLevel"/>
    <w:tmpl w:val="4B4F600F"/>
    <w:lvl w:ilvl="0" w:tentative="0">
      <w:start w:val="2"/>
      <w:numFmt w:val="decimal"/>
      <w:suff w:val="nothing"/>
      <w:lvlText w:val="%1、"/>
      <w:lvlJc w:val="left"/>
    </w:lvl>
  </w:abstractNum>
  <w:abstractNum w:abstractNumId="6">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F73FC62"/>
    <w:multiLevelType w:val="singleLevel"/>
    <w:tmpl w:val="5F73FC62"/>
    <w:lvl w:ilvl="0" w:tentative="0">
      <w:start w:val="9"/>
      <w:numFmt w:val="decimal"/>
      <w:suff w:val="space"/>
      <w:lvlText w:val="%1."/>
      <w:lvlJc w:val="left"/>
    </w:lvl>
  </w:abstractNum>
  <w:abstractNum w:abstractNumId="8">
    <w:nsid w:val="74DF799D"/>
    <w:multiLevelType w:val="singleLevel"/>
    <w:tmpl w:val="74DF799D"/>
    <w:lvl w:ilvl="0" w:tentative="0">
      <w:start w:val="6"/>
      <w:numFmt w:val="decimal"/>
      <w:suff w:val="space"/>
      <w:lvlText w:val="%1."/>
      <w:lvlJc w:val="left"/>
    </w:lvl>
  </w:abstractNum>
  <w:num w:numId="1">
    <w:abstractNumId w:val="4"/>
  </w:num>
  <w:num w:numId="2">
    <w:abstractNumId w:val="5"/>
  </w:num>
  <w:num w:numId="3">
    <w:abstractNumId w:val="2"/>
  </w:num>
  <w:num w:numId="4">
    <w:abstractNumId w:val="6"/>
  </w:num>
  <w:num w:numId="5">
    <w:abstractNumId w:val="8"/>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6D66D5"/>
    <w:rsid w:val="04CA0BFE"/>
    <w:rsid w:val="0D914B82"/>
    <w:rsid w:val="0EBD05C2"/>
    <w:rsid w:val="0EE74B24"/>
    <w:rsid w:val="11FA26DD"/>
    <w:rsid w:val="1C58094A"/>
    <w:rsid w:val="224A41F8"/>
    <w:rsid w:val="24B1545D"/>
    <w:rsid w:val="26513C4D"/>
    <w:rsid w:val="2C330A65"/>
    <w:rsid w:val="2F2245C7"/>
    <w:rsid w:val="30374D7B"/>
    <w:rsid w:val="3A73074A"/>
    <w:rsid w:val="3E235B6D"/>
    <w:rsid w:val="41DD7D70"/>
    <w:rsid w:val="422852E6"/>
    <w:rsid w:val="4628482A"/>
    <w:rsid w:val="4833675C"/>
    <w:rsid w:val="4CB33C67"/>
    <w:rsid w:val="4FA07D03"/>
    <w:rsid w:val="51F97CA6"/>
    <w:rsid w:val="55273A90"/>
    <w:rsid w:val="5A661DFB"/>
    <w:rsid w:val="62EC0B42"/>
    <w:rsid w:val="689C7513"/>
    <w:rsid w:val="6A75025C"/>
    <w:rsid w:val="70F71793"/>
    <w:rsid w:val="78DE7FA5"/>
    <w:rsid w:val="7D5612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19</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llg881223</cp:lastModifiedBy>
  <cp:lastPrinted>2019-05-13T03:19:00Z</cp:lastPrinted>
  <dcterms:modified xsi:type="dcterms:W3CDTF">2021-03-19T02:41:25Z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D1C4C4A9436E4999BAB20F3CE9EA8C8A</vt:lpwstr>
  </property>
</Properties>
</file>