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</w:pPr>
      <w:r>
        <w:drawing>
          <wp:inline distT="0" distB="0" distL="114300" distR="114300">
            <wp:extent cx="6082030" cy="8455025"/>
            <wp:effectExtent l="0" t="0" r="127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84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tbl>
      <w:tblPr>
        <w:tblStyle w:val="5"/>
        <w:tblpPr w:leftFromText="180" w:rightFromText="180" w:vertAnchor="page" w:horzAnchor="page" w:tblpX="912" w:tblpY="222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十堰旺新汽车零部件有限公司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十堰市茅箭区大连路16号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岳彩莉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18071360993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442000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2109895051@qq.com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0179-2021-Q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工位器具加工、纸制品（包装材料）加工、塑料防锈材料销售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07.02.05;17.11.03;29.12.00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2021年03月18日 上午至2021年03月19日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07.02.05,17.11.03,29.12.00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91515" cy="222885"/>
                  <wp:effectExtent l="0" t="0" r="6985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pacing w:line="240" w:lineRule="atLeast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审核计划</w:t>
      </w:r>
      <w:bookmarkStart w:id="17" w:name="_GoBack"/>
      <w:bookmarkEnd w:id="17"/>
    </w:p>
    <w:p>
      <w:pPr>
        <w:snapToGrid w:val="0"/>
        <w:spacing w:before="163" w:beforeLines="50" w:line="400" w:lineRule="exact"/>
        <w:ind w:firstLine="4216" w:firstLineChars="14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00"/>
        <w:gridCol w:w="873"/>
        <w:gridCol w:w="4187"/>
        <w:gridCol w:w="124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2021.3.18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4187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8:30-12：00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418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/一阶段问题验证/投诉或事故/ 政府主管部门抽查情况）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9.1.1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13:00-16：00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187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2021.3.18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2021.3.19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16:00-17：00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8:00-10:00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销售售后部/采购部</w:t>
            </w:r>
          </w:p>
        </w:tc>
        <w:tc>
          <w:tcPr>
            <w:tcW w:w="4187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销售服务过程的策划；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与产品和服务有关要求的确定；外部提供过程、产品及产品的控制；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销售服务的提供；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顾客财产；交付后活动；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产品的放行；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顾客满意； 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2021.3.19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10:00-12：00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13:00-16：30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4187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部门职责和权限；目标实现情况；基础设施配置与管理；过程运行环境管理；监视和测量设备；产品实现的策划 设计开发； 生产和服务提供、标识和可追溯性管理；更改控制；产品和服务的放行；不合格输出的控制、纠正措施</w:t>
            </w: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7.1.3-7.1.5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8.6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16:30-17：00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87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7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87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12：00-13：00午饭休息时间</w:t>
            </w:r>
          </w:p>
        </w:tc>
        <w:tc>
          <w:tcPr>
            <w:tcW w:w="124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3A749C9"/>
    <w:rsid w:val="14951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2021-03-22T06:26:03Z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8B6AE919CE6B4BF69ECF6FA082962514</vt:lpwstr>
  </property>
</Properties>
</file>