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b/>
                <w:sz w:val="22"/>
                <w:szCs w:val="22"/>
              </w:rPr>
              <w:t>四川金石信安科技有限公司</w:t>
            </w:r>
            <w:bookmarkEnd w:id="0"/>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0501-2019-Q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魏华吉</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rFonts w:hint="eastAsia" w:eastAsia="宋体"/>
                <w:sz w:val="22"/>
                <w:szCs w:val="22"/>
                <w:highlight w:val="none"/>
                <w:lang w:eastAsia="zh-CN"/>
              </w:rPr>
            </w:pPr>
            <w:r>
              <w:rPr>
                <w:rFonts w:hint="eastAsia"/>
                <w:sz w:val="22"/>
                <w:szCs w:val="22"/>
                <w:highlight w:val="none"/>
                <w:lang w:eastAsia="zh-CN"/>
              </w:rPr>
              <w:t>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袁丁玲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2019-N0QMS-1246892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2019.10.17上午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2019.10.17上午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DD2F19"/>
    <w:rsid w:val="65111F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2019-10-17T08:21:18Z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