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总经理 张文浩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：管代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许超西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2021.3.13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审核条款：Q:4.1；4.2；4.3；4.4；5.1；5.2；5.3；6.1；6.2；6.3；7.1.1；7.4；9.1.1；9.3；10.1；10.3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法律地位文件和相关资质有效性的核实：</w:t>
            </w:r>
            <w:r>
              <w:rPr>
                <w:rFonts w:hint="eastAsia"/>
                <w:sz w:val="24"/>
                <w:szCs w:val="24"/>
              </w:rPr>
              <w:t>场所情况及适用法规的遵守情况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根据公司领导介绍及查证，公司主要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从事Q:计算机软件研发。</w:t>
            </w:r>
            <w:bookmarkStart w:id="0" w:name="_Hlk524786658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法人营业执照（三证合一），公司成立于201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日，营业执照社会统一信用代码：91610136MA6TYH639R,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代表人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张文浩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；注册资本：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00万元。经营期限：长期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，行政资质持续有效。公司Q:计算机软件研发，没有强</w:t>
            </w:r>
            <w:r>
              <w:rPr>
                <w:rFonts w:hint="eastAsia" w:ascii="宋体" w:hAnsi="宋体"/>
                <w:sz w:val="24"/>
                <w:szCs w:val="24"/>
              </w:rPr>
              <w:t>制性法律法规资质类许可证要求。</w:t>
            </w:r>
          </w:p>
          <w:bookmarkEnd w:id="0"/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bookmarkStart w:id="1" w:name="_Hlk524786708"/>
            <w:r>
              <w:rPr>
                <w:rFonts w:hint="eastAsia" w:ascii="宋体" w:hAnsi="宋体"/>
                <w:sz w:val="24"/>
                <w:szCs w:val="24"/>
              </w:rPr>
              <w:t>公司注册地址：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西安市高新区科技二路65号清华科技园D座二层GW-215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与营业执照相一致。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经现场查看，公司经营地址位于：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西安市高新区科技二路65号清华科技园D座二层GW-215</w:t>
            </w:r>
            <w:r>
              <w:rPr>
                <w:rFonts w:hint="eastAsia" w:ascii="宋体" w:hAnsi="宋体"/>
                <w:sz w:val="24"/>
                <w:szCs w:val="24"/>
              </w:rPr>
              <w:t>，与委托书相同。</w:t>
            </w:r>
          </w:p>
          <w:bookmarkEnd w:id="1"/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根据公司领导介绍，质量运行以来， 公司Q: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/>
                <w:sz w:val="24"/>
                <w:szCs w:val="24"/>
              </w:rPr>
              <w:t>，没有相关国家执法部门实施对产品质量检查情况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Q</w:t>
            </w:r>
            <w:r>
              <w:rPr>
                <w:rFonts w:hint="eastAsia"/>
                <w:sz w:val="24"/>
                <w:szCs w:val="24"/>
              </w:rPr>
              <w:t>4.2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Q</w:t>
            </w:r>
            <w:r>
              <w:rPr>
                <w:rFonts w:hint="eastAsia"/>
                <w:sz w:val="24"/>
                <w:szCs w:val="24"/>
              </w:rPr>
              <w:t>4.3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</w:t>
            </w:r>
            <w:bookmarkStart w:id="2" w:name="_Hlk518913993"/>
            <w:bookmarkStart w:id="3" w:name="_Hlk516119691"/>
            <w:bookmarkStart w:id="4" w:name="_Hlk529766700"/>
            <w:bookmarkStart w:id="5" w:name="_Hlk514299804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2"/>
            <w:bookmarkEnd w:id="3"/>
            <w:bookmarkEnd w:id="4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公司环境分析控制程序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bookmarkEnd w:id="5"/>
            <w:bookmarkStart w:id="6" w:name="_Hlk514299819"/>
            <w:r>
              <w:rPr>
                <w:rFonts w:hint="eastAsia" w:ascii="宋体" w:hAnsi="宋体"/>
                <w:sz w:val="24"/>
                <w:szCs w:val="24"/>
              </w:rPr>
              <w:t>规定了理解组织及其环境的相关要求。</w:t>
            </w:r>
            <w:bookmarkEnd w:id="6"/>
            <w:r>
              <w:rPr>
                <w:rFonts w:hint="eastAsia" w:ascii="宋体" w:hAnsi="宋体"/>
                <w:sz w:val="24"/>
                <w:szCs w:val="24"/>
              </w:rPr>
              <w:t>公司依据标准要求，根据组织自身条件，对其所处内外环境进行了分析、确定。</w:t>
            </w:r>
            <w:r>
              <w:rPr>
                <w:sz w:val="24"/>
                <w:szCs w:val="24"/>
              </w:rPr>
              <w:t>外部环境包括了政治环境、法律环境、社会文化环境、</w:t>
            </w:r>
            <w:r>
              <w:rPr>
                <w:rFonts w:hint="eastAsia"/>
                <w:sz w:val="24"/>
                <w:szCs w:val="24"/>
              </w:rPr>
              <w:t>市场预期</w:t>
            </w:r>
            <w:r>
              <w:rPr>
                <w:sz w:val="24"/>
                <w:szCs w:val="24"/>
              </w:rPr>
              <w:t>、竞争力等，内部环境包括了企业文化、公司价值观、知识积累、绩效、资源因素、运营因素等，同时明确了监视和评审的要求。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内外部环境要素的识别评价表</w:t>
            </w:r>
            <w:r>
              <w:rPr>
                <w:rFonts w:hint="eastAsia" w:ascii="宋体" w:hAnsi="宋体"/>
                <w:sz w:val="24"/>
                <w:szCs w:val="24"/>
              </w:rPr>
              <w:t>”（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2020.9</w:t>
            </w:r>
            <w:r>
              <w:rPr>
                <w:rFonts w:hint="eastAsia" w:ascii="宋体" w:hAnsi="宋体"/>
                <w:sz w:val="24"/>
                <w:szCs w:val="24"/>
              </w:rPr>
              <w:t>.2）作为公司制定应对风险和机遇措施的基础。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声学</w:t>
            </w:r>
            <w:r>
              <w:rPr>
                <w:rFonts w:hint="eastAsia" w:ascii="宋体" w:hAnsi="宋体"/>
                <w:sz w:val="24"/>
                <w:szCs w:val="24"/>
              </w:rPr>
              <w:t>技术的发展，有更好的经营环境。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内部环境分析内容摘录如下：</w:t>
            </w:r>
            <w:r>
              <w:rPr>
                <w:rFonts w:hint="eastAsia" w:ascii="Calibri" w:hAnsi="宋体"/>
                <w:sz w:val="24"/>
                <w:szCs w:val="24"/>
              </w:rPr>
              <w:t>合同管理</w:t>
            </w:r>
            <w:r>
              <w:rPr>
                <w:rFonts w:hint="eastAsia" w:ascii="宋体" w:hAnsi="宋体"/>
                <w:sz w:val="24"/>
                <w:szCs w:val="24"/>
              </w:rPr>
              <w:t>（风险）：顾客要求识别不充分会带来合同执行困难。（机遇）：新产品带来更好的品质，也会给企业发展带来机会。</w:t>
            </w:r>
          </w:p>
          <w:p>
            <w:pPr>
              <w:adjustRightInd w:val="0"/>
              <w:spacing w:line="276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查：</w:t>
            </w:r>
            <w:bookmarkStart w:id="7" w:name="_Hlk1340566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相关方需求和期望控制程序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”，规定了理解相关方要求和期望的具体要求。公司领导会同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，依据标准要求，通过网络、内外交流、市场调查、顾客需求/期望/满意度的监视等方法，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确定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与质量管理体有关的顾客及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相关方要求的相关信息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bookmarkEnd w:id="7"/>
          </w:p>
          <w:p>
            <w:pPr>
              <w:pStyle w:val="13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pStyle w:val="13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相关方需求和期望确定评审表</w:t>
            </w:r>
            <w:r>
              <w:rPr>
                <w:rFonts w:hint="eastAsia" w:hAnsi="宋体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2020.9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.2</w:t>
            </w:r>
            <w:r>
              <w:rPr>
                <w:rFonts w:hint="eastAsia" w:hAnsi="宋体"/>
                <w:sz w:val="24"/>
                <w:szCs w:val="24"/>
              </w:rPr>
              <w:t>）作为公司制定应对风险和机遇的措施的基础。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顾客需求和期望内容摘录如下：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顾客期望公司提供的产品质量好、价格适中、及时供货。</w:t>
            </w:r>
          </w:p>
          <w:p>
            <w:pPr>
              <w:pStyle w:val="13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经查：公司依据其识别和确定的内外部因素、相关方的需求和公司提供的产品服务确定了其质量管理体系的范围。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标准建立、运行质量管理体系，经与总经理沟通，公司申请的质量体系范围Q: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质量手册1.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章节识别了公司  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外包过程：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公司暂无外包过程。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根据总经理介绍及查证：</w:t>
            </w:r>
            <w:r>
              <w:rPr>
                <w:rFonts w:ascii="宋体" w:hAnsi="Courier New" w:cs="Courier New"/>
                <w:sz w:val="24"/>
                <w:szCs w:val="24"/>
              </w:rPr>
              <w:t>通过对质量管理体系标准及文件的学习，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总经理</w:t>
            </w:r>
            <w:r>
              <w:rPr>
                <w:rFonts w:ascii="宋体" w:hAnsi="Courier New" w:cs="Courier New"/>
                <w:sz w:val="24"/>
                <w:szCs w:val="24"/>
              </w:rPr>
              <w:t>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总经理介绍：本公司目前能充分识别其承揽的Q: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/>
                <w:sz w:val="24"/>
                <w:szCs w:val="24"/>
              </w:rPr>
              <w:t>合同/协议的相关要求，</w:t>
            </w:r>
            <w:r>
              <w:rPr>
                <w:rFonts w:hint="eastAsia" w:ascii="Calibri" w:hAnsi="宋体"/>
                <w:sz w:val="24"/>
                <w:szCs w:val="24"/>
              </w:rPr>
              <w:t>确定、理解并持续满足顾客要求以及适用法律法规要求，</w:t>
            </w:r>
            <w:r>
              <w:rPr>
                <w:rFonts w:hint="eastAsia" w:ascii="宋体" w:hAnsi="宋体"/>
                <w:sz w:val="24"/>
                <w:szCs w:val="24"/>
              </w:rPr>
              <w:t>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公司已制定质量方针，并随同手册下发。质量方针为：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最好的产品，最优的价格，最先进的技术，最优良的服务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经查：公司下设管理层、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  <w:szCs w:val="24"/>
              </w:rPr>
              <w:t>，质量手册职能分配表及三层次管理制度“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最高管理者任命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许超西</w:t>
            </w:r>
            <w:r>
              <w:rPr>
                <w:rFonts w:hint="eastAsia" w:ascii="宋体" w:hAnsi="宋体"/>
                <w:sz w:val="24"/>
                <w:szCs w:val="24"/>
              </w:rPr>
              <w:t>任管理者代表（详见手册中的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管理者代表任命书</w:t>
            </w:r>
            <w:r>
              <w:rPr>
                <w:rFonts w:hint="eastAsia" w:ascii="宋体" w:hAnsi="宋体"/>
                <w:sz w:val="24"/>
                <w:szCs w:val="24"/>
              </w:rPr>
              <w:t>），在手册和岗位职责中明确了管理者代表的职责权限。手册“职能分配表”、三层次管理制度“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”，对公司各部门归口管理的质量管理体系各过程和活动、岗位职责，规定具体。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负责对各部门职责落实情况进行检查、考核，能够保证部门职责的落实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Q6.1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公司编制了“风险和机遇控制程序”，规定了应对风险和机遇的管理要求。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风险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机遇</w:t>
            </w:r>
            <w:r>
              <w:rPr>
                <w:rFonts w:hint="eastAsia" w:ascii="宋体" w:hAnsi="宋体"/>
                <w:sz w:val="24"/>
                <w:szCs w:val="24"/>
              </w:rPr>
              <w:t>评估分析的基础上，制定了</w:t>
            </w:r>
            <w:bookmarkStart w:id="8" w:name="_Hlk518915161"/>
            <w:bookmarkStart w:id="9" w:name="_Hlk529769327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8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风险和机遇评估分析表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9"/>
            <w:r>
              <w:rPr>
                <w:rFonts w:hint="eastAsia" w:ascii="宋体" w:hAnsi="宋体"/>
                <w:sz w:val="24"/>
                <w:szCs w:val="24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“风险和机遇识别分析表”（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2020.9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.2），作为各部门应对风险的实施依据，办公室按要求对实施情况进行考核。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合同管理（风险）：对顾客要求识别不充分，提供的产品不能全面满足顾客要求。。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应对措施：加强与顾客沟通及合同评审，充分理解顾客需求并转化为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 w:ascii="Calibri" w:hAnsi="Calibri"/>
                <w:sz w:val="24"/>
                <w:szCs w:val="24"/>
              </w:rPr>
              <w:t>按照策划组织开展了</w:t>
            </w:r>
            <w:r>
              <w:rPr>
                <w:rFonts w:hint="eastAsia" w:ascii="Calibri" w:hAnsi="宋体"/>
                <w:sz w:val="24"/>
                <w:szCs w:val="24"/>
              </w:rPr>
              <w:t>产品有关要求的识别、评审；并监督</w:t>
            </w:r>
            <w:r>
              <w:rPr>
                <w:rFonts w:hint="eastAsia" w:ascii="Calibri" w:hAnsi="宋体"/>
                <w:sz w:val="24"/>
                <w:szCs w:val="24"/>
                <w:lang w:eastAsia="zh-CN"/>
              </w:rPr>
              <w:t>研发部</w:t>
            </w:r>
            <w:r>
              <w:rPr>
                <w:rFonts w:hint="eastAsia" w:ascii="Calibri" w:hAnsi="宋体"/>
                <w:sz w:val="24"/>
                <w:szCs w:val="24"/>
              </w:rPr>
              <w:t>将顾客有关要求</w:t>
            </w:r>
            <w:r>
              <w:rPr>
                <w:rFonts w:hint="eastAsia" w:ascii="Calibri" w:hAnsi="Calibri"/>
                <w:sz w:val="24"/>
                <w:szCs w:val="24"/>
              </w:rPr>
              <w:t>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的具体要求</w:t>
            </w:r>
            <w:r>
              <w:rPr>
                <w:rFonts w:hint="eastAsia" w:ascii="Calibri" w:hAnsi="宋体"/>
                <w:sz w:val="24"/>
                <w:szCs w:val="24"/>
              </w:rPr>
              <w:t>，上述活动的开展，对满足顾客要求起到了良好的保障作用。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过程控制（风险）：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过程未严格执行文件将影响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质量。</w:t>
            </w:r>
          </w:p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</w:t>
            </w:r>
            <w:r>
              <w:rPr>
                <w:rFonts w:hint="eastAsia" w:ascii="宋体" w:hAnsi="Courier New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研发部</w:t>
            </w:r>
            <w:r>
              <w:rPr>
                <w:rFonts w:hint="eastAsia" w:ascii="Calibri" w:hAnsi="Calibri"/>
                <w:sz w:val="24"/>
                <w:szCs w:val="24"/>
              </w:rPr>
              <w:t>检验人员按照策划</w:t>
            </w:r>
            <w:r>
              <w:rPr>
                <w:rFonts w:hint="eastAsia" w:ascii="Calibri" w:hAnsi="宋体"/>
                <w:sz w:val="24"/>
                <w:szCs w:val="24"/>
              </w:rPr>
              <w:t>严格监控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公司质量目标由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负责考核，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软件开发客户一次验收合格率≥90%</w:t>
            </w:r>
            <w:r>
              <w:rPr>
                <w:rFonts w:hint="eastAsia" w:ascii="宋体" w:hAnsi="宋体"/>
                <w:sz w:val="24"/>
                <w:szCs w:val="24"/>
              </w:rPr>
              <w:t>；考核方法：项目交付合格数/项目交付数*100%；考核频次：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每年</w:t>
            </w:r>
            <w:r>
              <w:rPr>
                <w:rFonts w:hint="eastAsia" w:ascii="宋体" w:hAnsi="宋体"/>
                <w:sz w:val="24"/>
                <w:szCs w:val="24"/>
              </w:rPr>
              <w:t>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b、顾客满意度≥90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/>
                <w:sz w:val="24"/>
                <w:szCs w:val="24"/>
              </w:rPr>
              <w:t>；考核方法：考核期内</w:t>
            </w:r>
            <w:r>
              <w:rPr>
                <w:rFonts w:hint="eastAsia" w:ascii="宋体" w:hAnsi="宋体"/>
                <w:sz w:val="24"/>
                <w:szCs w:val="24"/>
                <w:lang w:val="de-DE"/>
              </w:rPr>
              <w:t>顾客</w:t>
            </w:r>
            <w:r>
              <w:rPr>
                <w:rFonts w:hint="eastAsia" w:ascii="宋体" w:hAnsi="宋体"/>
                <w:sz w:val="24"/>
                <w:szCs w:val="24"/>
              </w:rPr>
              <w:t>满意总分数/顾</w:t>
            </w:r>
            <w:bookmarkStart w:id="12" w:name="_GoBack"/>
            <w:bookmarkEnd w:id="12"/>
            <w:r>
              <w:rPr>
                <w:rFonts w:hint="eastAsia" w:ascii="宋体" w:hAnsi="宋体"/>
                <w:sz w:val="24"/>
                <w:szCs w:val="24"/>
              </w:rPr>
              <w:t>客数*100%；考核频次：每年一次。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查看的20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统计汇总的公司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2020.9</w:t>
            </w:r>
            <w:r>
              <w:rPr>
                <w:rFonts w:hint="eastAsia" w:ascii="宋体" w:hAnsi="宋体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质量目标完成情况：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软件开发客户一次验收合格率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100％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（目标；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%）；b、顾客满意率9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%（目标：9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％以上）</w:t>
            </w:r>
            <w:r>
              <w:rPr>
                <w:rFonts w:hint="eastAsia" w:ascii="宋体" w:hAnsi="宋体"/>
                <w:sz w:val="24"/>
                <w:szCs w:val="24"/>
              </w:rPr>
              <w:t>，公司质量体系运行以来，质量目标已完成。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根据公司质量目标和部门职责，分解制定了部门质量目标，根据总经理介绍，体系运行以来的部门质量目标也全部实现（见二阶段部门6</w:t>
            </w:r>
            <w:r>
              <w:rPr>
                <w:rFonts w:ascii="宋体" w:hAnsi="宋体"/>
                <w:sz w:val="24"/>
                <w:szCs w:val="24"/>
              </w:rPr>
              <w:t>.2</w:t>
            </w:r>
            <w:r>
              <w:rPr>
                <w:rFonts w:hint="eastAsia" w:ascii="宋体" w:hAnsi="宋体"/>
                <w:sz w:val="24"/>
                <w:szCs w:val="24"/>
              </w:rPr>
              <w:t>检查表）。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版（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经现场查看，公司经营地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址位于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西安市高新区科技二路65号清华科技园D座二层GW-215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公司办公面积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平米，配置了办公电脑7台；打印/复印机2台；办公桌椅、文件柜等。公司设备配置，设备3台/套（主要为服务所用的笔记本电脑）。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公司配置了相应的管理/技术/经营人员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15余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经查：公司质量手册7.4章节，规定了信息沟通的内容、途径和要求，通过以下形式进行内部和外部的沟通：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内部沟通：通过会议、传真、网络、电话、QQ群、培训、板报等方式进行沟通；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外部沟通：能过网络、电话、上门等方式与行业或相关方进行沟通交流。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根据公司领导介绍，公司现行的沟通方法适合公司的运作，内、外部沟通畅通。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监视测量、分析和评价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根据公司领导介绍及现场查证，目前公司策划形成了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风险和机遇控制程序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文件信息控制程序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、人力资源控制程序、</w:t>
            </w:r>
            <w:r>
              <w:rPr>
                <w:rFonts w:hint="eastAsia"/>
                <w:sz w:val="24"/>
                <w:szCs w:val="24"/>
                <w:lang w:bidi="ar"/>
              </w:rPr>
              <w:t>生产运行控制程序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外部提供产品、服务和过程控制程序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bookmarkStart w:id="10" w:name="_Hlk518315466"/>
            <w:r>
              <w:rPr>
                <w:rFonts w:hint="eastAsia" w:ascii="宋体" w:hAnsi="宋体" w:cs="Courier New"/>
                <w:sz w:val="24"/>
                <w:szCs w:val="24"/>
              </w:rPr>
              <w:t>内部审核控制程序、</w:t>
            </w:r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管理评审控制程序</w:t>
            </w:r>
            <w:bookmarkEnd w:id="10"/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改进控制程序以及相应管理制度和作业文件，结合相关记录用以证实产品和服务的符合性；确保质量管理体系的符合性；持续改进质量管理体系的有效性。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根据公司领导介绍，新版质量体系运行以来，各部门能够按照策划要求开展相应的监视测量、分析和评价活动，并根据分析和评价结果采取了有针对性的纠正和纠正措施，效果基本达到预期目标。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bookmarkStart w:id="11" w:name="_Hlk524787802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hAnsi="宋体" w:cs="宋体"/>
                <w:sz w:val="24"/>
                <w:szCs w:val="24"/>
              </w:rPr>
              <w:t>管理评审控制程序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11"/>
            <w:r>
              <w:rPr>
                <w:rFonts w:hint="eastAsia" w:ascii="宋体" w:hAnsi="宋体"/>
                <w:sz w:val="24"/>
                <w:szCs w:val="24"/>
              </w:rPr>
              <w:t>规定了管理评审的控制要求。查看的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.12.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编制的“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年度管理评审计划”，管理评审内容、评审所需文件资料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，清晰、明确。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2020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12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总经</w:t>
            </w:r>
            <w:r>
              <w:rPr>
                <w:rFonts w:hint="eastAsia" w:ascii="宋体" w:hAnsi="宋体"/>
                <w:sz w:val="24"/>
                <w:szCs w:val="24"/>
              </w:rPr>
              <w:t>理按策划组织召开了管理评审会议，各部门负责人按要求参加了会议。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查看了管理评审输入材料，输入内容完整、充分，符合规定要求。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经讨论后形成的管理评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审报告认为：管理体系基本适宜、充分和有效的评审结论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36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管理评审决定了“计划招聘2名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研发工程师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人员，加大力度开发新市场”的改进事项，已落实了责任部门和完成节点。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总则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目前公司确定和识别了改进机会，策划形成了内部审核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、管理评审控制程序、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、改进控制程序等，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通过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纠正、纠正措施、持续改进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等方法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改进</w:t>
            </w:r>
            <w:r>
              <w:rPr>
                <w:rFonts w:hint="eastAsia" w:ascii="宋体" w:hAnsi="宋体" w:cs="Courier New"/>
                <w:sz w:val="24"/>
                <w:szCs w:val="24"/>
              </w:rPr>
              <w:t>Q:</w:t>
            </w:r>
            <w:r>
              <w:rPr>
                <w:rFonts w:hint="eastAsia" w:ascii="宋体" w:hAnsi="宋体" w:cs="Courier New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过程的薄弱环节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，纠正、避免和减少非预期的情况带来的不利影响，改进质量管理体系的绩效和有效性，以满足顾客要求并增强顾客满意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持续改进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重大质量事故和顾客投诉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质量抽查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经查：公司按</w:t>
            </w:r>
            <w:r>
              <w:rPr>
                <w:rFonts w:ascii="宋体" w:hAnsi="宋体" w:cs="Courier New"/>
                <w:sz w:val="24"/>
                <w:szCs w:val="24"/>
              </w:rPr>
              <w:t>GB/T19001-2016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标准建立质量体系以来进行了全员培训，提高了员工的质量意识和对标准的理解。利用质量方针、质量目标、内外部环境分析、风险和机遇的应对措施及实施情况，内部审核结果、分析和评价、纠正措施和预防措施以及管理评审，持续改进质量管理体系的有效性（具体见管理层、部门相关检查表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●根据公司领导介绍，公司质量体系运行以来未发生重大质量事故和顾客投诉。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</w:t>
            </w:r>
            <w:r>
              <w:rPr>
                <w:rFonts w:hint="eastAsia" w:ascii="Calibri" w:hAnsi="Calibri"/>
                <w:sz w:val="24"/>
                <w:szCs w:val="24"/>
              </w:rPr>
              <w:t>未发生行政监管部门的质量监督抽查。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C662D"/>
    <w:rsid w:val="017224FF"/>
    <w:rsid w:val="02A878FA"/>
    <w:rsid w:val="02AD35B5"/>
    <w:rsid w:val="032B4A6E"/>
    <w:rsid w:val="03843CBC"/>
    <w:rsid w:val="044F0F68"/>
    <w:rsid w:val="04646D48"/>
    <w:rsid w:val="04B03065"/>
    <w:rsid w:val="05CB47FD"/>
    <w:rsid w:val="06CF465C"/>
    <w:rsid w:val="07053223"/>
    <w:rsid w:val="07055295"/>
    <w:rsid w:val="07AF6C27"/>
    <w:rsid w:val="0801445D"/>
    <w:rsid w:val="08385DEF"/>
    <w:rsid w:val="08CE02BE"/>
    <w:rsid w:val="0970150E"/>
    <w:rsid w:val="09703A24"/>
    <w:rsid w:val="09865DEC"/>
    <w:rsid w:val="09E356A1"/>
    <w:rsid w:val="0A04665E"/>
    <w:rsid w:val="0A2E7A89"/>
    <w:rsid w:val="0A7F6F7A"/>
    <w:rsid w:val="0AAC35C5"/>
    <w:rsid w:val="0ADA1367"/>
    <w:rsid w:val="0BD217E9"/>
    <w:rsid w:val="0DA01309"/>
    <w:rsid w:val="0DB25418"/>
    <w:rsid w:val="0E3F7AFC"/>
    <w:rsid w:val="0E6F75B6"/>
    <w:rsid w:val="0E7D7FCD"/>
    <w:rsid w:val="0F5724A3"/>
    <w:rsid w:val="110F780B"/>
    <w:rsid w:val="114B1966"/>
    <w:rsid w:val="12904F23"/>
    <w:rsid w:val="13050214"/>
    <w:rsid w:val="13AD70D5"/>
    <w:rsid w:val="14735C84"/>
    <w:rsid w:val="15414156"/>
    <w:rsid w:val="15B22BE7"/>
    <w:rsid w:val="15E95812"/>
    <w:rsid w:val="15F778EA"/>
    <w:rsid w:val="161000C4"/>
    <w:rsid w:val="16756742"/>
    <w:rsid w:val="16D80FB8"/>
    <w:rsid w:val="172E4260"/>
    <w:rsid w:val="17E267D0"/>
    <w:rsid w:val="18B0205D"/>
    <w:rsid w:val="18B11E15"/>
    <w:rsid w:val="18E76290"/>
    <w:rsid w:val="18F56F1F"/>
    <w:rsid w:val="1964762E"/>
    <w:rsid w:val="1A74667E"/>
    <w:rsid w:val="1CFC7669"/>
    <w:rsid w:val="1D2A3AC5"/>
    <w:rsid w:val="1D2B1B3D"/>
    <w:rsid w:val="1D685AFC"/>
    <w:rsid w:val="1E7B1BF8"/>
    <w:rsid w:val="1E8C3D8B"/>
    <w:rsid w:val="1FF96882"/>
    <w:rsid w:val="21054632"/>
    <w:rsid w:val="21663AEF"/>
    <w:rsid w:val="23BC5D13"/>
    <w:rsid w:val="24535F51"/>
    <w:rsid w:val="249928FF"/>
    <w:rsid w:val="25F021EB"/>
    <w:rsid w:val="261749A4"/>
    <w:rsid w:val="267F0128"/>
    <w:rsid w:val="26BB4C70"/>
    <w:rsid w:val="27891BCA"/>
    <w:rsid w:val="27A94797"/>
    <w:rsid w:val="287825A8"/>
    <w:rsid w:val="29461A95"/>
    <w:rsid w:val="29724E6F"/>
    <w:rsid w:val="29EF0FE0"/>
    <w:rsid w:val="2B8A731A"/>
    <w:rsid w:val="2C276741"/>
    <w:rsid w:val="2C687272"/>
    <w:rsid w:val="2D6E7DCA"/>
    <w:rsid w:val="2F2E0ABE"/>
    <w:rsid w:val="2FAC2506"/>
    <w:rsid w:val="2FAF3005"/>
    <w:rsid w:val="307C4ACB"/>
    <w:rsid w:val="31006275"/>
    <w:rsid w:val="31F51851"/>
    <w:rsid w:val="32847766"/>
    <w:rsid w:val="32CD7AC4"/>
    <w:rsid w:val="33293C61"/>
    <w:rsid w:val="333C1AD8"/>
    <w:rsid w:val="3462669C"/>
    <w:rsid w:val="34670A92"/>
    <w:rsid w:val="348A1481"/>
    <w:rsid w:val="35052C50"/>
    <w:rsid w:val="35392164"/>
    <w:rsid w:val="356B3E99"/>
    <w:rsid w:val="35CE5502"/>
    <w:rsid w:val="360D38D6"/>
    <w:rsid w:val="3705243F"/>
    <w:rsid w:val="37CE7862"/>
    <w:rsid w:val="382A1498"/>
    <w:rsid w:val="39076624"/>
    <w:rsid w:val="391D0CBF"/>
    <w:rsid w:val="39AB3B94"/>
    <w:rsid w:val="3A313D69"/>
    <w:rsid w:val="3A650DDD"/>
    <w:rsid w:val="3B001218"/>
    <w:rsid w:val="3C2E5685"/>
    <w:rsid w:val="3CEE6903"/>
    <w:rsid w:val="3D063022"/>
    <w:rsid w:val="3D540D21"/>
    <w:rsid w:val="3E034071"/>
    <w:rsid w:val="3F612A86"/>
    <w:rsid w:val="3FA0087A"/>
    <w:rsid w:val="3FCB31FB"/>
    <w:rsid w:val="3FFB6CAC"/>
    <w:rsid w:val="40302074"/>
    <w:rsid w:val="407354F1"/>
    <w:rsid w:val="407E3620"/>
    <w:rsid w:val="412E6CB8"/>
    <w:rsid w:val="430E01BF"/>
    <w:rsid w:val="43400B59"/>
    <w:rsid w:val="438C4231"/>
    <w:rsid w:val="43BB0633"/>
    <w:rsid w:val="43ED3CE6"/>
    <w:rsid w:val="43F46BC8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A03A57"/>
    <w:rsid w:val="4BF31933"/>
    <w:rsid w:val="4C2D3B21"/>
    <w:rsid w:val="4D441B5E"/>
    <w:rsid w:val="4DE12C08"/>
    <w:rsid w:val="4E137CB3"/>
    <w:rsid w:val="4EB4643D"/>
    <w:rsid w:val="4ECC2831"/>
    <w:rsid w:val="4FCC1B0D"/>
    <w:rsid w:val="507E0C4B"/>
    <w:rsid w:val="5139256B"/>
    <w:rsid w:val="516B2C3C"/>
    <w:rsid w:val="51F677CD"/>
    <w:rsid w:val="521F2937"/>
    <w:rsid w:val="52942C93"/>
    <w:rsid w:val="53A15330"/>
    <w:rsid w:val="53BF3567"/>
    <w:rsid w:val="540A1BF6"/>
    <w:rsid w:val="54161EE3"/>
    <w:rsid w:val="545449F0"/>
    <w:rsid w:val="545E71A1"/>
    <w:rsid w:val="54696C7B"/>
    <w:rsid w:val="54C4610A"/>
    <w:rsid w:val="54E41A22"/>
    <w:rsid w:val="554A7BD5"/>
    <w:rsid w:val="554F7F61"/>
    <w:rsid w:val="555627A9"/>
    <w:rsid w:val="560C0A40"/>
    <w:rsid w:val="57040025"/>
    <w:rsid w:val="572046DA"/>
    <w:rsid w:val="58A607D1"/>
    <w:rsid w:val="58FD4662"/>
    <w:rsid w:val="5925219B"/>
    <w:rsid w:val="592D4486"/>
    <w:rsid w:val="595C777B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E7F6C06"/>
    <w:rsid w:val="5E8158E5"/>
    <w:rsid w:val="605E1BC5"/>
    <w:rsid w:val="60D55CF6"/>
    <w:rsid w:val="6228361E"/>
    <w:rsid w:val="624851EC"/>
    <w:rsid w:val="631E16AD"/>
    <w:rsid w:val="633650EE"/>
    <w:rsid w:val="63BE40D0"/>
    <w:rsid w:val="65215227"/>
    <w:rsid w:val="652F30CD"/>
    <w:rsid w:val="655662BC"/>
    <w:rsid w:val="65982E26"/>
    <w:rsid w:val="659F30BB"/>
    <w:rsid w:val="66020B2F"/>
    <w:rsid w:val="67103A3A"/>
    <w:rsid w:val="671F4FA2"/>
    <w:rsid w:val="69BB30D8"/>
    <w:rsid w:val="69C05041"/>
    <w:rsid w:val="6AF672B5"/>
    <w:rsid w:val="6AFB2694"/>
    <w:rsid w:val="6B26178E"/>
    <w:rsid w:val="6D756370"/>
    <w:rsid w:val="6E564D5F"/>
    <w:rsid w:val="6E7D320D"/>
    <w:rsid w:val="6ED22398"/>
    <w:rsid w:val="6EF0143C"/>
    <w:rsid w:val="6F8D311E"/>
    <w:rsid w:val="6F8F5DE6"/>
    <w:rsid w:val="6FAE04BE"/>
    <w:rsid w:val="6FB0350B"/>
    <w:rsid w:val="6FE87070"/>
    <w:rsid w:val="6FEB5E09"/>
    <w:rsid w:val="71C5439E"/>
    <w:rsid w:val="71E7316F"/>
    <w:rsid w:val="72A756E5"/>
    <w:rsid w:val="739E5DA9"/>
    <w:rsid w:val="74335E9E"/>
    <w:rsid w:val="743C171F"/>
    <w:rsid w:val="746E52BD"/>
    <w:rsid w:val="753D6821"/>
    <w:rsid w:val="75AB7F36"/>
    <w:rsid w:val="75E82E37"/>
    <w:rsid w:val="7627135C"/>
    <w:rsid w:val="77291A5D"/>
    <w:rsid w:val="781366EA"/>
    <w:rsid w:val="78D32AB4"/>
    <w:rsid w:val="79CE1253"/>
    <w:rsid w:val="7A3D0850"/>
    <w:rsid w:val="7A8F0095"/>
    <w:rsid w:val="7B0F44C9"/>
    <w:rsid w:val="7BB62FD7"/>
    <w:rsid w:val="7C612DF3"/>
    <w:rsid w:val="7CB94C8E"/>
    <w:rsid w:val="7ED14FA3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2021-03-20T02:37:56Z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