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color w:val="000000"/>
                <w:szCs w:val="21"/>
                <w:lang w:val="en-US" w:eastAsia="zh-CN"/>
              </w:rPr>
            </w:pPr>
            <w:r>
              <w:rPr>
                <w:rFonts w:hint="eastAsia"/>
                <w:color w:val="000000"/>
                <w:szCs w:val="21"/>
              </w:rPr>
              <w:t>受审核部门：</w:t>
            </w:r>
            <w:r>
              <w:rPr>
                <w:rFonts w:hint="eastAsia"/>
                <w:color w:val="000000"/>
                <w:szCs w:val="21"/>
                <w:lang w:eastAsia="zh-CN"/>
              </w:rPr>
              <w:t>陕西合众联航科技有限公司</w:t>
            </w:r>
            <w:r>
              <w:rPr>
                <w:rFonts w:hint="eastAsia"/>
                <w:color w:val="000000"/>
                <w:szCs w:val="21"/>
                <w:lang w:val="en-US" w:eastAsia="zh-CN"/>
              </w:rPr>
              <w:t xml:space="preserve">      </w:t>
            </w:r>
          </w:p>
          <w:p>
            <w:pPr>
              <w:rPr>
                <w:sz w:val="24"/>
                <w:szCs w:val="24"/>
              </w:rPr>
            </w:pPr>
            <w:r>
              <w:rPr>
                <w:rFonts w:hint="eastAsia"/>
                <w:color w:val="000000"/>
                <w:szCs w:val="21"/>
              </w:rPr>
              <w:t>主管领导/陪同人员</w:t>
            </w:r>
            <w:r>
              <w:rPr>
                <w:rFonts w:hint="eastAsia"/>
                <w:color w:val="000000"/>
                <w:szCs w:val="21"/>
                <w:lang w:val="en-US" w:eastAsia="zh-CN"/>
              </w:rPr>
              <w:t xml:space="preserve">, 总经理 张文浩  </w:t>
            </w:r>
            <w:r>
              <w:rPr>
                <w:rFonts w:hint="eastAsia"/>
                <w:color w:val="000000"/>
                <w:szCs w:val="21"/>
              </w:rPr>
              <w:t>陪同人员</w:t>
            </w:r>
            <w:r>
              <w:rPr>
                <w:rFonts w:hint="eastAsia"/>
                <w:color w:val="000000"/>
                <w:szCs w:val="21"/>
                <w:lang w:eastAsia="zh-CN"/>
              </w:rPr>
              <w:t>：经营部/管理者代表</w:t>
            </w:r>
            <w:r>
              <w:rPr>
                <w:rFonts w:hint="eastAsia"/>
                <w:color w:val="000000"/>
                <w:szCs w:val="21"/>
                <w:lang w:val="en-US" w:eastAsia="zh-CN"/>
              </w:rPr>
              <w:t xml:space="preserve">  </w:t>
            </w:r>
            <w:r>
              <w:rPr>
                <w:rFonts w:hint="eastAsia"/>
                <w:color w:val="000000"/>
                <w:szCs w:val="21"/>
                <w:lang w:eastAsia="zh-CN"/>
              </w:rPr>
              <w:t>许超西</w:t>
            </w:r>
            <w:r>
              <w:rPr>
                <w:rFonts w:hint="eastAsia"/>
                <w:color w:val="000000"/>
                <w:szCs w:val="21"/>
                <w:lang w:val="en-US" w:eastAsia="zh-CN"/>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color w:val="000000"/>
                <w:szCs w:val="21"/>
                <w:lang w:val="en-US" w:eastAsia="zh-CN"/>
              </w:rPr>
              <w:t>审核员：郭力   审核时间：2021年3月12日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color w:val="000000"/>
                <w:szCs w:val="21"/>
                <w:lang w:val="en-US" w:eastAsia="zh-CN"/>
              </w:rPr>
            </w:pPr>
            <w:r>
              <w:rPr>
                <w:rFonts w:hint="eastAsia"/>
                <w:color w:val="000000"/>
                <w:szCs w:val="21"/>
                <w:lang w:val="en-US" w:eastAsia="zh-CN"/>
              </w:rPr>
              <w:t>审核条款：■ GB/T 19001:2016 idt ISO 9001:2015标准   不适用条款:无</w:t>
            </w:r>
          </w:p>
          <w:p>
            <w:pPr>
              <w:spacing w:before="120"/>
              <w:rPr>
                <w:rFonts w:hint="eastAsia" w:ascii="楷体" w:hAnsi="楷体" w:eastAsia="楷体" w:cs="楷体"/>
                <w:sz w:val="24"/>
                <w:szCs w:val="24"/>
              </w:rPr>
            </w:pPr>
            <w:r>
              <w:rPr>
                <w:rFonts w:hint="eastAsia"/>
                <w:color w:val="000000"/>
                <w:szCs w:val="21"/>
                <w:lang w:val="en-US" w:eastAsia="zh-CN"/>
              </w:rPr>
              <w:t>■客户管理体系文件   ■适用的法律法规  □其他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rFonts w:hint="eastAsia"/>
                <w:szCs w:val="21"/>
              </w:rPr>
            </w:pPr>
            <w:r>
              <w:rPr>
                <w:rFonts w:hint="eastAsia"/>
                <w:szCs w:val="21"/>
              </w:rPr>
              <w:t>企业简介</w:t>
            </w: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r>
              <w:rPr>
                <w:rFonts w:hint="eastAsia"/>
                <w:szCs w:val="21"/>
              </w:rPr>
              <w:t>组织机构及场所、资质</w:t>
            </w:r>
          </w:p>
          <w:p>
            <w:pPr>
              <w:pStyle w:val="2"/>
              <w:rPr>
                <w:rFonts w:hint="eastAsia"/>
                <w:szCs w:val="21"/>
              </w:rPr>
            </w:pPr>
          </w:p>
          <w:p>
            <w:pPr>
              <w:pStyle w:val="2"/>
              <w:rPr>
                <w:rFonts w:hint="eastAsia"/>
                <w:szCs w:val="21"/>
              </w:rPr>
            </w:pPr>
          </w:p>
          <w:p>
            <w:pPr>
              <w:pStyle w:val="2"/>
              <w:rPr>
                <w:rFonts w:hint="eastAsia"/>
                <w:szCs w:val="21"/>
              </w:rPr>
            </w:pPr>
          </w:p>
          <w:p>
            <w:pPr>
              <w:pStyle w:val="2"/>
              <w:rPr>
                <w:rFonts w:hint="eastAsia"/>
                <w:szCs w:val="21"/>
              </w:rPr>
            </w:pPr>
          </w:p>
          <w:p>
            <w:pPr>
              <w:pStyle w:val="2"/>
              <w:rPr>
                <w:rFonts w:hint="eastAsia"/>
                <w:szCs w:val="21"/>
              </w:rPr>
            </w:pPr>
          </w:p>
          <w:p>
            <w:pPr>
              <w:pStyle w:val="2"/>
              <w:rPr>
                <w:rFonts w:hint="eastAsia"/>
                <w:szCs w:val="21"/>
              </w:rPr>
            </w:pPr>
          </w:p>
          <w:p>
            <w:pPr>
              <w:pStyle w:val="2"/>
              <w:rPr>
                <w:rFonts w:hint="eastAsia"/>
                <w:szCs w:val="21"/>
              </w:rPr>
            </w:pPr>
          </w:p>
          <w:p>
            <w:pPr>
              <w:spacing w:line="400" w:lineRule="exact"/>
              <w:rPr>
                <w:rFonts w:hint="eastAsia" w:eastAsia="宋体"/>
                <w:szCs w:val="21"/>
                <w:lang w:eastAsia="zh-CN"/>
              </w:rPr>
            </w:pPr>
            <w:r>
              <w:rPr>
                <w:rFonts w:hint="eastAsia"/>
                <w:szCs w:val="21"/>
              </w:rPr>
              <w:t>询问</w:t>
            </w:r>
            <w:r>
              <w:rPr>
                <w:rFonts w:hint="eastAsia"/>
                <w:szCs w:val="21"/>
                <w:lang w:eastAsia="zh-CN"/>
              </w:rPr>
              <w:t>认证范围、</w:t>
            </w:r>
            <w:r>
              <w:rPr>
                <w:rFonts w:hint="eastAsia"/>
                <w:szCs w:val="21"/>
              </w:rPr>
              <w:t>主要设备</w:t>
            </w:r>
            <w:r>
              <w:rPr>
                <w:rFonts w:hint="eastAsia"/>
                <w:szCs w:val="21"/>
                <w:lang w:eastAsia="zh-CN"/>
              </w:rPr>
              <w:t>等情况</w:t>
            </w:r>
          </w:p>
          <w:p/>
        </w:tc>
        <w:tc>
          <w:tcPr>
            <w:tcW w:w="960" w:type="dxa"/>
          </w:tcPr>
          <w:p/>
        </w:tc>
        <w:tc>
          <w:tcPr>
            <w:tcW w:w="10004" w:type="dxa"/>
          </w:tcPr>
          <w:p>
            <w:pPr>
              <w:spacing w:line="400" w:lineRule="exact"/>
              <w:ind w:firstLine="420" w:firstLineChars="200"/>
              <w:rPr>
                <w:rFonts w:hint="eastAsia"/>
                <w:szCs w:val="21"/>
                <w:lang w:eastAsia="zh-CN"/>
              </w:rPr>
            </w:pPr>
            <w:r>
              <w:rPr>
                <w:rFonts w:hint="eastAsia"/>
                <w:szCs w:val="21"/>
                <w:lang w:eastAsia="zh-CN"/>
              </w:rPr>
              <w:t>陕西合众联航科技有限公司</w:t>
            </w:r>
            <w:r>
              <w:rPr>
                <w:rFonts w:hint="eastAsia"/>
                <w:szCs w:val="21"/>
                <w:lang w:val="en-US" w:eastAsia="zh-CN"/>
              </w:rPr>
              <w:t>成立于2016年</w:t>
            </w:r>
            <w:r>
              <w:rPr>
                <w:rFonts w:hint="eastAsia"/>
                <w:szCs w:val="21"/>
                <w:lang w:eastAsia="zh-CN"/>
              </w:rPr>
              <w:t>，是一家专业从事智能制造相关业务的数据管理系统、数据分析系统、仿真应用软件开发、销售及服务于一体的新型高技术企业。公司与西北工业大学机电学院、西北工业大学长三角研究院签订了战略合作伙伴，公司拥有一流的软件产品设计和开发团队，专注于研发具有自主核心技术和知识产权的软件产品，先后与航空工业第六一八研究所、中科院下属软件公司、西安越众科技有限公司建立了企业信息化应用服务合作关系、为10余家客户提供先进、实用、可靠的信息化技术服务。</w:t>
            </w:r>
          </w:p>
          <w:p>
            <w:pPr>
              <w:spacing w:line="400" w:lineRule="exact"/>
              <w:ind w:firstLine="420" w:firstLineChars="200"/>
              <w:rPr>
                <w:rFonts w:hint="default"/>
                <w:szCs w:val="21"/>
                <w:lang w:val="en-US" w:eastAsia="zh-CN"/>
              </w:rPr>
            </w:pPr>
            <w:r>
              <w:rPr>
                <w:rFonts w:hint="eastAsia"/>
                <w:szCs w:val="21"/>
                <w:lang w:val="en-US" w:eastAsia="zh-CN"/>
              </w:rPr>
              <w:t>提供</w:t>
            </w:r>
            <w:r>
              <w:rPr>
                <w:rFonts w:hint="eastAsia"/>
                <w:szCs w:val="21"/>
                <w:lang w:eastAsia="zh-CN"/>
              </w:rPr>
              <w:t>法人营业执照（三证合一），公司成立于201</w:t>
            </w:r>
            <w:r>
              <w:rPr>
                <w:rFonts w:hint="eastAsia"/>
                <w:szCs w:val="21"/>
                <w:lang w:val="en-US" w:eastAsia="zh-CN"/>
              </w:rPr>
              <w:t>8</w:t>
            </w:r>
            <w:r>
              <w:rPr>
                <w:rFonts w:hint="eastAsia"/>
                <w:szCs w:val="21"/>
                <w:lang w:eastAsia="zh-CN"/>
              </w:rPr>
              <w:t>年</w:t>
            </w:r>
            <w:r>
              <w:rPr>
                <w:rFonts w:hint="eastAsia"/>
                <w:szCs w:val="21"/>
                <w:lang w:val="en-US" w:eastAsia="zh-CN"/>
              </w:rPr>
              <w:t>8</w:t>
            </w:r>
            <w:r>
              <w:rPr>
                <w:rFonts w:hint="eastAsia"/>
                <w:szCs w:val="21"/>
                <w:lang w:eastAsia="zh-CN"/>
              </w:rPr>
              <w:t>月</w:t>
            </w:r>
            <w:r>
              <w:rPr>
                <w:rFonts w:hint="eastAsia"/>
                <w:szCs w:val="21"/>
                <w:lang w:val="en-US" w:eastAsia="zh-CN"/>
              </w:rPr>
              <w:t>1</w:t>
            </w:r>
            <w:r>
              <w:rPr>
                <w:rFonts w:hint="eastAsia"/>
                <w:szCs w:val="21"/>
                <w:lang w:eastAsia="zh-CN"/>
              </w:rPr>
              <w:t>日，营业执照社会统一信用代码：91610136MA6TYH639R,</w:t>
            </w:r>
            <w:r>
              <w:rPr>
                <w:rFonts w:hint="eastAsia"/>
                <w:szCs w:val="21"/>
                <w:lang w:val="en-US" w:eastAsia="zh-CN"/>
              </w:rPr>
              <w:t>法人</w:t>
            </w:r>
            <w:r>
              <w:rPr>
                <w:rFonts w:hint="eastAsia"/>
                <w:szCs w:val="21"/>
                <w:lang w:eastAsia="zh-CN"/>
              </w:rPr>
              <w:t>代表人 张文浩</w:t>
            </w:r>
            <w:r>
              <w:rPr>
                <w:rFonts w:hint="eastAsia"/>
                <w:szCs w:val="21"/>
                <w:lang w:val="en-US" w:eastAsia="zh-CN"/>
              </w:rPr>
              <w:t>；注册资本：2200万元。经营期限：长期。</w:t>
            </w:r>
          </w:p>
          <w:p>
            <w:pPr>
              <w:spacing w:line="400" w:lineRule="exact"/>
              <w:ind w:firstLine="420" w:firstLineChars="200"/>
              <w:rPr>
                <w:rFonts w:hint="eastAsia"/>
                <w:szCs w:val="21"/>
                <w:lang w:eastAsia="zh-CN"/>
              </w:rPr>
            </w:pPr>
            <w:r>
              <w:rPr>
                <w:rFonts w:hint="eastAsia"/>
                <w:szCs w:val="21"/>
                <w:lang w:val="en-US" w:eastAsia="zh-CN"/>
              </w:rPr>
              <w:t>注册地址：</w:t>
            </w:r>
            <w:r>
              <w:rPr>
                <w:rFonts w:hint="eastAsia"/>
                <w:szCs w:val="21"/>
                <w:lang w:eastAsia="zh-CN"/>
              </w:rPr>
              <w:t>西安市高新区科技二路65号清华科技园D座二层GW-215。</w:t>
            </w:r>
          </w:p>
          <w:p>
            <w:pPr>
              <w:spacing w:line="400" w:lineRule="exact"/>
              <w:ind w:firstLine="420" w:firstLineChars="200"/>
              <w:rPr>
                <w:rFonts w:hint="eastAsia"/>
                <w:szCs w:val="21"/>
                <w:lang w:eastAsia="zh-CN"/>
              </w:rPr>
            </w:pPr>
            <w:r>
              <w:rPr>
                <w:rFonts w:hint="eastAsia"/>
                <w:szCs w:val="21"/>
                <w:lang w:val="en-US" w:eastAsia="zh-CN"/>
              </w:rPr>
              <w:t>经营</w:t>
            </w:r>
            <w:r>
              <w:rPr>
                <w:rFonts w:hint="eastAsia"/>
                <w:szCs w:val="21"/>
                <w:lang w:eastAsia="zh-CN"/>
              </w:rPr>
              <w:t>范围：计算机软硬件、网络技术的开发、销售及技术咨询、技术转让；自动化系统集成；自动化设备的销售及技术咨询、技术转让；电子产品、机械设备的销售（国家禁止或限制进出口的货物、技术除外）。（依法须经批准的项目，经相关部门批准后方可开展经营活动）。</w:t>
            </w:r>
          </w:p>
          <w:p>
            <w:pPr>
              <w:spacing w:line="400" w:lineRule="exact"/>
              <w:ind w:firstLine="420" w:firstLineChars="200"/>
              <w:rPr>
                <w:rFonts w:hint="default"/>
                <w:lang w:val="en-US" w:eastAsia="zh-CN"/>
              </w:rPr>
            </w:pPr>
            <w:r>
              <w:rPr>
                <w:rFonts w:hint="eastAsia"/>
                <w:szCs w:val="21"/>
                <w:lang w:val="en-US" w:eastAsia="zh-CN"/>
              </w:rPr>
              <w:t>质量体系认证范围：</w:t>
            </w:r>
            <w:r>
              <w:rPr>
                <w:rFonts w:hint="eastAsia"/>
                <w:szCs w:val="21"/>
                <w:lang w:eastAsia="zh-CN"/>
              </w:rPr>
              <w:t>计算机软件研发。</w:t>
            </w:r>
            <w:r>
              <w:rPr>
                <w:rFonts w:hint="eastAsia"/>
                <w:szCs w:val="21"/>
                <w:lang w:val="en-US" w:eastAsia="zh-CN"/>
              </w:rPr>
              <w:t>经营范围覆盖认证范围，资质满足要求。</w:t>
            </w:r>
          </w:p>
          <w:p>
            <w:pPr>
              <w:spacing w:line="400" w:lineRule="exact"/>
              <w:ind w:firstLine="420" w:firstLineChars="200"/>
              <w:rPr>
                <w:rFonts w:hint="eastAsia" w:ascii="宋体" w:hAnsi="宋体"/>
                <w:szCs w:val="21"/>
              </w:rPr>
            </w:pPr>
            <w:r>
              <w:rPr>
                <w:rFonts w:hint="eastAsia" w:ascii="宋体" w:hAnsi="宋体"/>
                <w:szCs w:val="21"/>
              </w:rPr>
              <w:t>与负责人沟通核实：</w:t>
            </w:r>
            <w:r>
              <w:rPr>
                <w:rFonts w:hint="eastAsia"/>
                <w:szCs w:val="21"/>
                <w:lang w:eastAsia="zh-CN"/>
              </w:rPr>
              <w:t>西安市高新区科技二路65号清华科技园D座二层GW-215</w:t>
            </w:r>
            <w:r>
              <w:rPr>
                <w:rFonts w:hint="eastAsia" w:ascii="宋体" w:hAnsi="宋体"/>
                <w:szCs w:val="21"/>
              </w:rPr>
              <w:t>，与任务书一致。</w:t>
            </w:r>
          </w:p>
          <w:p>
            <w:pPr>
              <w:spacing w:line="400" w:lineRule="exact"/>
              <w:ind w:firstLine="420" w:firstLineChars="200"/>
              <w:rPr>
                <w:rFonts w:hint="eastAsia" w:ascii="宋体" w:hAnsi="宋体"/>
                <w:szCs w:val="21"/>
              </w:rPr>
            </w:pPr>
            <w:r>
              <w:rPr>
                <w:rFonts w:hint="eastAsia" w:ascii="宋体" w:hAnsi="宋体"/>
                <w:szCs w:val="21"/>
              </w:rPr>
              <w:t>经确认认证范围为：</w:t>
            </w:r>
            <w:r>
              <w:rPr>
                <w:rFonts w:hint="eastAsia"/>
                <w:szCs w:val="21"/>
                <w:lang w:eastAsia="zh-CN"/>
              </w:rPr>
              <w:t>计算机软件研发</w:t>
            </w:r>
            <w:r>
              <w:rPr>
                <w:rFonts w:hint="eastAsia" w:ascii="宋体" w:hAnsi="宋体"/>
                <w:szCs w:val="21"/>
                <w:lang w:val="en-US" w:eastAsia="zh-CN"/>
              </w:rPr>
              <w:t>，</w:t>
            </w:r>
            <w:r>
              <w:rPr>
                <w:rFonts w:hint="eastAsia" w:ascii="宋体" w:hAnsi="宋体"/>
                <w:szCs w:val="21"/>
              </w:rPr>
              <w:t>与任务书一致。</w:t>
            </w:r>
          </w:p>
          <w:p>
            <w:pPr>
              <w:spacing w:line="400" w:lineRule="exact"/>
              <w:ind w:firstLine="420" w:firstLineChars="200"/>
              <w:rPr>
                <w:rFonts w:hint="eastAsia"/>
                <w:szCs w:val="21"/>
              </w:rPr>
            </w:pPr>
            <w:r>
              <w:rPr>
                <w:rFonts w:hint="eastAsia" w:ascii="宋体" w:hAnsi="宋体"/>
                <w:szCs w:val="21"/>
              </w:rPr>
              <w:t>经实该公司目前成立</w:t>
            </w:r>
            <w:r>
              <w:rPr>
                <w:rFonts w:hint="eastAsia"/>
                <w:szCs w:val="21"/>
              </w:rPr>
              <w:t>了</w:t>
            </w:r>
            <w:r>
              <w:rPr>
                <w:rFonts w:hint="eastAsia"/>
                <w:szCs w:val="21"/>
                <w:lang w:val="en-US" w:eastAsia="zh-CN"/>
              </w:rPr>
              <w:t>2个</w:t>
            </w:r>
            <w:r>
              <w:rPr>
                <w:rFonts w:hint="eastAsia"/>
                <w:szCs w:val="21"/>
              </w:rPr>
              <w:t xml:space="preserve">部门： </w:t>
            </w:r>
            <w:r>
              <w:rPr>
                <w:rFonts w:hint="eastAsia"/>
                <w:szCs w:val="21"/>
                <w:lang w:val="en-US" w:eastAsia="zh-CN"/>
              </w:rPr>
              <w:t>办公室</w:t>
            </w:r>
            <w:r>
              <w:rPr>
                <w:rFonts w:hint="eastAsia"/>
                <w:szCs w:val="21"/>
              </w:rPr>
              <w:t>、</w:t>
            </w:r>
            <w:r>
              <w:rPr>
                <w:rFonts w:hint="eastAsia"/>
                <w:szCs w:val="21"/>
                <w:lang w:val="en-US" w:eastAsia="zh-CN"/>
              </w:rPr>
              <w:t>研发部。</w:t>
            </w:r>
          </w:p>
          <w:p>
            <w:pPr>
              <w:spacing w:line="400" w:lineRule="exact"/>
              <w:ind w:firstLine="420" w:firstLineChars="200"/>
              <w:rPr>
                <w:rFonts w:hint="eastAsia" w:ascii="宋体" w:hAnsi="宋体"/>
                <w:szCs w:val="21"/>
              </w:rPr>
            </w:pPr>
            <w:r>
              <w:rPr>
                <w:rFonts w:hint="eastAsia"/>
                <w:szCs w:val="21"/>
              </w:rPr>
              <w:t>抽查</w:t>
            </w:r>
            <w:r>
              <w:rPr>
                <w:rFonts w:hint="eastAsia"/>
                <w:szCs w:val="21"/>
                <w:lang w:eastAsia="zh-CN"/>
              </w:rPr>
              <w:t>《</w:t>
            </w:r>
            <w:r>
              <w:rPr>
                <w:rFonts w:hint="eastAsia"/>
                <w:szCs w:val="21"/>
                <w:lang w:val="en-US" w:eastAsia="zh-CN"/>
              </w:rPr>
              <w:t>质量手册</w:t>
            </w:r>
            <w:r>
              <w:rPr>
                <w:rFonts w:hint="eastAsia"/>
                <w:szCs w:val="21"/>
                <w:lang w:eastAsia="zh-CN"/>
              </w:rPr>
              <w:t>》</w:t>
            </w:r>
            <w:r>
              <w:rPr>
                <w:rFonts w:hint="eastAsia"/>
                <w:szCs w:val="21"/>
              </w:rPr>
              <w:t>：组织机构图、职能分配表、职责描述，基本保持一致。</w:t>
            </w:r>
          </w:p>
          <w:p>
            <w:pPr>
              <w:spacing w:line="400" w:lineRule="exact"/>
              <w:ind w:firstLine="420" w:firstLineChars="200"/>
              <w:rPr>
                <w:rFonts w:hint="default"/>
                <w:szCs w:val="21"/>
                <w:lang w:val="en-US" w:eastAsia="zh-CN"/>
              </w:rPr>
            </w:pPr>
            <w:r>
              <w:rPr>
                <w:rFonts w:hint="eastAsia"/>
                <w:szCs w:val="21"/>
              </w:rPr>
              <w:t>经查看，公司经营地址位于西安市高新区科技二路65号清华科技园D座二层GW-215</w:t>
            </w:r>
            <w:r>
              <w:rPr>
                <w:rFonts w:hint="eastAsia"/>
                <w:szCs w:val="21"/>
                <w:lang w:val="en-US" w:eastAsia="zh-CN"/>
              </w:rPr>
              <w:t>。</w:t>
            </w:r>
          </w:p>
          <w:p>
            <w:pPr>
              <w:spacing w:line="400" w:lineRule="exact"/>
              <w:ind w:firstLine="420" w:firstLineChars="200"/>
              <w:rPr>
                <w:rFonts w:hint="default" w:eastAsia="宋体"/>
                <w:lang w:val="en-US" w:eastAsia="zh-CN"/>
              </w:rPr>
            </w:pPr>
            <w:r>
              <w:rPr>
                <w:rFonts w:hint="eastAsia" w:ascii="宋体"/>
                <w:szCs w:val="22"/>
                <w:lang w:val="en-US" w:eastAsia="zh-CN"/>
              </w:rPr>
              <w:t>公司办公面积60平米，配置了办公电脑7台；打印/复印机2台；办公桌椅、文件柜等。公司设备配置，设备3台/套（主要为服务所用的笔记本电脑）</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160" w:type="dxa"/>
          </w:tcPr>
          <w:p>
            <w:pPr>
              <w:spacing w:line="400" w:lineRule="exact"/>
              <w:rPr>
                <w:szCs w:val="21"/>
                <w:u w:val="none"/>
              </w:rPr>
            </w:pPr>
            <w:r>
              <w:rPr>
                <w:rFonts w:hint="eastAsia"/>
                <w:szCs w:val="21"/>
                <w:u w:val="none"/>
              </w:rPr>
              <w:t>员工人数</w:t>
            </w:r>
          </w:p>
          <w:p>
            <w:pPr>
              <w:spacing w:line="400" w:lineRule="exact"/>
              <w:rPr>
                <w:szCs w:val="21"/>
              </w:rPr>
            </w:pPr>
            <w:r>
              <w:rPr>
                <w:rFonts w:hint="eastAsia"/>
                <w:szCs w:val="21"/>
              </w:rPr>
              <w:t>关键岗位持证上岗人员</w:t>
            </w:r>
          </w:p>
          <w:p>
            <w:pPr>
              <w:spacing w:line="400" w:lineRule="exact"/>
              <w:rPr>
                <w:rFonts w:hint="eastAsia"/>
                <w:szCs w:val="21"/>
              </w:rPr>
            </w:pPr>
            <w:r>
              <w:rPr>
                <w:rFonts w:hint="eastAsia"/>
                <w:szCs w:val="21"/>
              </w:rPr>
              <w:t>特殊工种人员</w:t>
            </w:r>
          </w:p>
        </w:tc>
        <w:tc>
          <w:tcPr>
            <w:tcW w:w="960" w:type="dxa"/>
          </w:tcPr>
          <w:p/>
        </w:tc>
        <w:tc>
          <w:tcPr>
            <w:tcW w:w="10004" w:type="dxa"/>
          </w:tcPr>
          <w:p>
            <w:pPr>
              <w:spacing w:line="400" w:lineRule="exact"/>
              <w:rPr>
                <w:szCs w:val="21"/>
              </w:rPr>
            </w:pPr>
            <w:r>
              <w:rPr>
                <w:rFonts w:hint="eastAsia"/>
                <w:szCs w:val="21"/>
                <w:lang w:val="en-US" w:eastAsia="zh-CN"/>
              </w:rPr>
              <w:t>管理/技术/经营人员：15</w:t>
            </w:r>
            <w:r>
              <w:rPr>
                <w:rFonts w:hint="eastAsia"/>
                <w:szCs w:val="21"/>
              </w:rPr>
              <w:t>人</w:t>
            </w:r>
          </w:p>
          <w:p>
            <w:pPr>
              <w:spacing w:line="400" w:lineRule="exact"/>
              <w:rPr>
                <w:rFonts w:hint="eastAsia"/>
                <w:szCs w:val="21"/>
                <w:lang w:val="en-US" w:eastAsia="zh-CN"/>
              </w:rPr>
            </w:pPr>
            <w:r>
              <w:rPr>
                <w:rFonts w:hint="eastAsia"/>
                <w:szCs w:val="21"/>
                <w:lang w:val="en-US" w:eastAsia="zh-CN"/>
              </w:rPr>
              <w:t>技术人员</w:t>
            </w:r>
          </w:p>
          <w:p>
            <w:pPr>
              <w:rPr>
                <w:rFonts w:hint="eastAsia"/>
                <w:szCs w:val="21"/>
              </w:rPr>
            </w:pPr>
          </w:p>
          <w:p>
            <w:pPr>
              <w:rPr>
                <w:rFonts w:hint="eastAsia" w:ascii="宋体" w:hAnsi="宋体"/>
                <w:szCs w:val="21"/>
                <w:lang w:val="en-US" w:eastAsia="zh-CN"/>
              </w:rPr>
            </w:pPr>
            <w:r>
              <w:rPr>
                <w:rFonts w:hint="eastAsia"/>
                <w:szCs w:val="21"/>
              </w:rPr>
              <w:t>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160" w:type="dxa"/>
          </w:tcPr>
          <w:p>
            <w:pPr>
              <w:spacing w:line="400" w:lineRule="exact"/>
              <w:rPr>
                <w:szCs w:val="21"/>
              </w:rPr>
            </w:pPr>
            <w:r>
              <w:rPr>
                <w:rFonts w:hint="eastAsia"/>
                <w:szCs w:val="21"/>
              </w:rPr>
              <w:t>管理体系运行时间（3 个月以上）</w:t>
            </w:r>
          </w:p>
          <w:p>
            <w:pPr>
              <w:spacing w:line="400" w:lineRule="exact"/>
              <w:rPr>
                <w:szCs w:val="21"/>
              </w:rPr>
            </w:pPr>
            <w:r>
              <w:rPr>
                <w:rFonts w:hint="eastAsia"/>
                <w:szCs w:val="21"/>
              </w:rPr>
              <w:t>确认组织实际与管理体系文件化信息描述的一致性</w:t>
            </w:r>
          </w:p>
          <w:p>
            <w:pPr>
              <w:spacing w:line="400" w:lineRule="exact"/>
            </w:pPr>
            <w:r>
              <w:rPr>
                <w:rFonts w:hint="eastAsia"/>
                <w:szCs w:val="21"/>
              </w:rPr>
              <w:t>（如部门设置和负责人，生产和服务等过程）</w:t>
            </w:r>
          </w:p>
        </w:tc>
        <w:tc>
          <w:tcPr>
            <w:tcW w:w="960" w:type="dxa"/>
          </w:tcPr>
          <w:p/>
        </w:tc>
        <w:tc>
          <w:tcPr>
            <w:tcW w:w="10004" w:type="dxa"/>
          </w:tcPr>
          <w:p>
            <w:pPr>
              <w:rPr>
                <w:rFonts w:hint="eastAsia" w:ascii="宋体" w:hAnsi="宋体"/>
                <w:szCs w:val="21"/>
              </w:rPr>
            </w:pPr>
            <w:r>
              <w:rPr>
                <w:rFonts w:hint="eastAsia" w:ascii="宋体" w:hAnsi="宋体"/>
                <w:szCs w:val="21"/>
                <w:lang w:val="en-US" w:eastAsia="zh-CN"/>
              </w:rPr>
              <w:t>质量管</w:t>
            </w:r>
            <w:r>
              <w:rPr>
                <w:rFonts w:hint="eastAsia" w:ascii="宋体" w:hAnsi="宋体"/>
                <w:szCs w:val="21"/>
              </w:rPr>
              <w:t>理体系运行时间：20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w:t>
            </w:r>
          </w:p>
          <w:p>
            <w:pPr>
              <w:spacing w:line="400" w:lineRule="exact"/>
              <w:ind w:firstLine="420" w:firstLineChars="200"/>
              <w:rPr>
                <w:rFonts w:ascii="宋体" w:hAnsi="宋体"/>
                <w:szCs w:val="21"/>
              </w:rPr>
            </w:pPr>
            <w:r>
              <w:rPr>
                <w:rFonts w:hint="eastAsia" w:ascii="宋体" w:hAnsi="宋体"/>
                <w:szCs w:val="21"/>
              </w:rPr>
              <w:t>组织实际与管理体系文件化信息描述基本一致。有</w:t>
            </w:r>
            <w:r>
              <w:rPr>
                <w:rFonts w:hint="eastAsia"/>
                <w:szCs w:val="21"/>
                <w:lang w:val="en-US" w:eastAsia="zh-CN"/>
              </w:rPr>
              <w:t>办公室</w:t>
            </w:r>
            <w:r>
              <w:rPr>
                <w:rFonts w:hint="eastAsia"/>
                <w:szCs w:val="21"/>
              </w:rPr>
              <w:t>、</w:t>
            </w:r>
            <w:r>
              <w:rPr>
                <w:rFonts w:hint="eastAsia"/>
                <w:szCs w:val="21"/>
                <w:lang w:val="en-US" w:eastAsia="zh-CN"/>
              </w:rPr>
              <w:t>研发部</w:t>
            </w:r>
            <w:r>
              <w:rPr>
                <w:rFonts w:hint="eastAsia" w:ascii="宋体" w:hAnsi="宋体"/>
                <w:szCs w:val="21"/>
              </w:rPr>
              <w:t>。</w:t>
            </w:r>
          </w:p>
          <w:p>
            <w:pPr>
              <w:spacing w:line="400" w:lineRule="exact"/>
              <w:rPr>
                <w:rFonts w:ascii="宋体" w:hAnsi="宋体"/>
                <w:szCs w:val="21"/>
              </w:rPr>
            </w:pPr>
            <w:r>
              <w:rPr>
                <w:rFonts w:hint="eastAsia" w:ascii="宋体" w:hAnsi="宋体"/>
                <w:szCs w:val="21"/>
              </w:rPr>
              <w:t>产品流程见《工艺流程》</w:t>
            </w:r>
          </w:p>
          <w:p>
            <w:pPr>
              <w:rPr>
                <w:rFonts w:hint="eastAsia" w:ascii="宋体" w:hAnsi="宋体"/>
                <w:szCs w:val="21"/>
                <w:lang w:val="en-US" w:eastAsia="zh-CN"/>
              </w:rPr>
            </w:pPr>
            <w:r>
              <w:rPr>
                <w:rFonts w:hint="eastAsia" w:ascii="宋体" w:hAnsi="宋体"/>
                <w:szCs w:val="21"/>
                <w:lang w:val="en-US" w:eastAsia="zh-CN"/>
              </w:rPr>
              <w:t xml:space="preserve">   </w:t>
            </w:r>
          </w:p>
          <w:p>
            <w:pPr>
              <w:rPr>
                <w:rFonts w:hint="default" w:ascii="宋体" w:hAnsi="宋体" w:eastAsia="宋体"/>
                <w:szCs w:val="21"/>
                <w:lang w:val="en-US" w:eastAsia="zh-CN"/>
              </w:rPr>
            </w:pPr>
            <w:r>
              <w:rPr>
                <w:rFonts w:hint="eastAsia" w:ascii="宋体" w:hAnsi="宋体"/>
                <w:szCs w:val="21"/>
              </w:rPr>
              <w:t>查，管理体系文件名称：质量手册，程序文件</w:t>
            </w:r>
            <w:r>
              <w:rPr>
                <w:rFonts w:hint="eastAsia" w:ascii="宋体" w:hAnsi="宋体"/>
                <w:szCs w:val="21"/>
                <w:lang w:val="en-US" w:eastAsia="zh-CN"/>
              </w:rPr>
              <w:t>,内审/管理评审</w:t>
            </w:r>
            <w:r>
              <w:rPr>
                <w:rFonts w:hint="eastAsia" w:ascii="宋体" w:hAnsi="宋体"/>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widowControl/>
              <w:spacing w:line="400" w:lineRule="exact"/>
              <w:rPr>
                <w:rFonts w:ascii="宋体" w:hAnsi="宋体"/>
                <w:szCs w:val="21"/>
              </w:rPr>
            </w:pPr>
            <w:r>
              <w:rPr>
                <w:rFonts w:hint="eastAsia" w:ascii="宋体" w:hAnsi="宋体"/>
                <w:szCs w:val="21"/>
              </w:rPr>
              <w:t>相关法规</w:t>
            </w:r>
          </w:p>
          <w:p>
            <w:pPr>
              <w:widowControl/>
              <w:spacing w:line="400" w:lineRule="exact"/>
              <w:rPr>
                <w:rFonts w:ascii="宋体" w:hAnsi="宋体"/>
                <w:szCs w:val="21"/>
              </w:rPr>
            </w:pPr>
          </w:p>
          <w:p>
            <w:pPr>
              <w:widowControl/>
              <w:spacing w:line="400" w:lineRule="exact"/>
              <w:rPr>
                <w:rFonts w:ascii="宋体" w:hAnsi="宋体"/>
                <w:szCs w:val="21"/>
              </w:rPr>
            </w:pPr>
            <w:r>
              <w:rPr>
                <w:rFonts w:hint="eastAsia" w:ascii="宋体" w:hAnsi="宋体"/>
                <w:szCs w:val="21"/>
              </w:rPr>
              <w:t>执行的产品标准（QMS）</w:t>
            </w:r>
          </w:p>
          <w:p>
            <w:pPr>
              <w:widowControl/>
              <w:spacing w:line="400" w:lineRule="exact"/>
              <w:rPr>
                <w:rFonts w:ascii="宋体" w:hAnsi="宋体"/>
                <w:szCs w:val="21"/>
              </w:rPr>
            </w:pPr>
          </w:p>
          <w:p>
            <w:pPr>
              <w:rPr>
                <w:rFonts w:hint="eastAsia" w:ascii="宋体" w:hAnsi="宋体"/>
                <w:szCs w:val="21"/>
              </w:rPr>
            </w:pPr>
          </w:p>
          <w:p>
            <w:r>
              <w:rPr>
                <w:rFonts w:hint="eastAsia" w:ascii="宋体" w:hAnsi="宋体"/>
                <w:szCs w:val="21"/>
              </w:rPr>
              <w:t>产品质量监督抽查情况（QMS）</w:t>
            </w:r>
          </w:p>
        </w:tc>
        <w:tc>
          <w:tcPr>
            <w:tcW w:w="960" w:type="dxa"/>
          </w:tcPr>
          <w:p>
            <w:pPr>
              <w:widowControl/>
              <w:spacing w:line="400" w:lineRule="exact"/>
              <w:rPr>
                <w:rFonts w:hint="eastAsia" w:ascii="宋体" w:hAnsi="宋体"/>
                <w:szCs w:val="21"/>
              </w:rPr>
            </w:pPr>
          </w:p>
        </w:tc>
        <w:tc>
          <w:tcPr>
            <w:tcW w:w="10004" w:type="dxa"/>
          </w:tcPr>
          <w:p>
            <w:pPr>
              <w:widowControl/>
              <w:spacing w:line="400" w:lineRule="exact"/>
              <w:rPr>
                <w:rFonts w:hint="eastAsia" w:ascii="宋体" w:hAnsi="宋体"/>
                <w:szCs w:val="21"/>
              </w:rPr>
            </w:pPr>
            <w:r>
              <w:rPr>
                <w:rFonts w:hint="eastAsia" w:ascii="宋体" w:hAnsi="宋体"/>
                <w:szCs w:val="21"/>
              </w:rPr>
              <w:t>中华人民共和国公司法</w:t>
            </w:r>
            <w:r>
              <w:rPr>
                <w:rFonts w:hint="eastAsia" w:ascii="宋体" w:hAnsi="宋体"/>
                <w:szCs w:val="21"/>
                <w:lang w:eastAsia="zh-CN"/>
              </w:rPr>
              <w:t>、</w:t>
            </w:r>
            <w:r>
              <w:rPr>
                <w:rFonts w:hint="eastAsia" w:ascii="宋体" w:hAnsi="宋体"/>
                <w:szCs w:val="21"/>
              </w:rPr>
              <w:t>中华人民共和国合同法、中华人民共和国产品质量法</w:t>
            </w:r>
            <w:r>
              <w:rPr>
                <w:rFonts w:hint="eastAsia" w:ascii="宋体" w:hAnsi="宋体"/>
                <w:szCs w:val="21"/>
                <w:lang w:eastAsia="zh-CN"/>
              </w:rPr>
              <w:t>、</w:t>
            </w:r>
            <w:r>
              <w:rPr>
                <w:rFonts w:hint="eastAsia" w:ascii="宋体" w:hAnsi="宋体"/>
                <w:szCs w:val="21"/>
              </w:rPr>
              <w:t>中华人民共和国安全生产法</w:t>
            </w:r>
            <w:r>
              <w:rPr>
                <w:rFonts w:hint="eastAsia" w:ascii="宋体" w:hAnsi="宋体"/>
                <w:szCs w:val="21"/>
                <w:lang w:eastAsia="zh-CN"/>
              </w:rPr>
              <w:t>、</w:t>
            </w:r>
            <w:r>
              <w:rPr>
                <w:rFonts w:hint="eastAsia" w:ascii="宋体" w:hAnsi="宋体"/>
                <w:szCs w:val="21"/>
              </w:rPr>
              <w:t>中华人民共和国计量法等。</w:t>
            </w:r>
          </w:p>
          <w:p>
            <w:pPr>
              <w:widowControl/>
              <w:spacing w:line="400" w:lineRule="exact"/>
              <w:rPr>
                <w:rFonts w:hint="eastAsia" w:ascii="宋体" w:hAnsi="宋体"/>
                <w:szCs w:val="21"/>
              </w:rPr>
            </w:pPr>
            <w:r>
              <w:rPr>
                <w:rFonts w:hint="eastAsia" w:ascii="宋体" w:hAnsi="宋体"/>
                <w:szCs w:val="21"/>
                <w:lang w:eastAsia="zh-CN"/>
              </w:rPr>
              <w:t>计算机软件著作权登记办法、计算机软件保护条例、软件产品管理办法、计算机信息系统安全保护等级划分准则、计算机软件单元测试、计算机软件可靠性和可维护性管理、信息技术 软件生存周期过程 、计算机软件文档编制规范、计算机软件需求规格说明规范、计算机软件测试文档编制规范等。</w:t>
            </w:r>
          </w:p>
          <w:p>
            <w:pPr>
              <w:widowControl/>
              <w:spacing w:line="400" w:lineRule="exact"/>
              <w:rPr>
                <w:rFonts w:hint="eastAsia" w:ascii="宋体" w:hAnsi="宋体"/>
                <w:szCs w:val="21"/>
              </w:rPr>
            </w:pPr>
          </w:p>
          <w:p>
            <w:pPr>
              <w:widowControl/>
              <w:spacing w:line="400" w:lineRule="exact"/>
              <w:rPr>
                <w:rFonts w:hint="eastAsia" w:ascii="宋体" w:hAnsi="宋体"/>
                <w:szCs w:val="21"/>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年暂无抽检。</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widowControl/>
              <w:spacing w:line="400" w:lineRule="exact"/>
              <w:rPr>
                <w:rFonts w:ascii="宋体" w:hAnsi="宋体"/>
                <w:szCs w:val="21"/>
              </w:rPr>
            </w:pPr>
            <w:r>
              <w:rPr>
                <w:rFonts w:hint="eastAsia" w:ascii="宋体" w:hAnsi="宋体"/>
                <w:szCs w:val="21"/>
              </w:rPr>
              <w:t>生产工艺</w:t>
            </w:r>
          </w:p>
          <w:p>
            <w:pPr>
              <w:widowControl/>
              <w:spacing w:line="400" w:lineRule="exact"/>
              <w:rPr>
                <w:rFonts w:hint="eastAsia" w:ascii="宋体" w:hAnsi="宋体"/>
                <w:szCs w:val="21"/>
              </w:rPr>
            </w:pPr>
          </w:p>
          <w:p>
            <w:pPr>
              <w:widowControl/>
              <w:spacing w:line="400" w:lineRule="exact"/>
              <w:rPr>
                <w:rFonts w:hint="eastAsia" w:ascii="宋体" w:hAnsi="宋体"/>
                <w:szCs w:val="21"/>
              </w:rPr>
            </w:pPr>
            <w:r>
              <w:rPr>
                <w:rFonts w:hint="eastAsia" w:ascii="宋体" w:hAnsi="宋体"/>
                <w:szCs w:val="21"/>
              </w:rPr>
              <w:t>不适用条款的确认</w:t>
            </w:r>
          </w:p>
          <w:p>
            <w:pPr>
              <w:widowControl/>
              <w:spacing w:line="400" w:lineRule="exact"/>
              <w:rPr>
                <w:rFonts w:ascii="宋体" w:hAnsi="宋体"/>
                <w:szCs w:val="21"/>
              </w:rPr>
            </w:pPr>
            <w:r>
              <w:rPr>
                <w:rFonts w:hint="eastAsia" w:ascii="宋体" w:hAnsi="宋体"/>
                <w:szCs w:val="21"/>
              </w:rPr>
              <w:t>外包的识别</w:t>
            </w:r>
          </w:p>
          <w:p>
            <w:pPr>
              <w:widowControl/>
              <w:spacing w:line="400" w:lineRule="exact"/>
              <w:rPr>
                <w:rFonts w:ascii="宋体" w:hAnsi="宋体"/>
                <w:szCs w:val="21"/>
              </w:rPr>
            </w:pPr>
          </w:p>
          <w:p>
            <w:pPr>
              <w:rPr>
                <w:rFonts w:hint="eastAsia" w:ascii="宋体" w:hAnsi="宋体"/>
                <w:szCs w:val="21"/>
              </w:rPr>
            </w:pPr>
            <w:r>
              <w:rPr>
                <w:rFonts w:hint="eastAsia"/>
                <w:szCs w:val="21"/>
                <w:lang w:eastAsia="zh-CN"/>
              </w:rPr>
              <w:t>质量</w:t>
            </w:r>
            <w:r>
              <w:rPr>
                <w:rFonts w:hint="eastAsia"/>
                <w:szCs w:val="21"/>
              </w:rPr>
              <w:t>方针</w:t>
            </w:r>
            <w:r>
              <w:rPr>
                <w:rFonts w:hint="eastAsia"/>
                <w:szCs w:val="21"/>
                <w:lang w:eastAsia="zh-CN"/>
              </w:rPr>
              <w:t>与</w:t>
            </w:r>
            <w:r>
              <w:rPr>
                <w:rFonts w:hint="eastAsia" w:ascii="宋体" w:hAnsi="宋体"/>
                <w:szCs w:val="21"/>
              </w:rPr>
              <w:t>质量目标（QMS）</w:t>
            </w:r>
          </w:p>
        </w:tc>
        <w:tc>
          <w:tcPr>
            <w:tcW w:w="960" w:type="dxa"/>
          </w:tcPr>
          <w:p/>
        </w:tc>
        <w:tc>
          <w:tcPr>
            <w:tcW w:w="10004" w:type="dxa"/>
          </w:tcPr>
          <w:p>
            <w:pPr>
              <w:rPr>
                <w:rFonts w:hint="eastAsia" w:ascii="宋体" w:hAnsi="宋体"/>
                <w:szCs w:val="21"/>
                <w:lang w:eastAsia="zh-CN"/>
              </w:rPr>
            </w:pPr>
            <w:r>
              <w:rPr>
                <w:rFonts w:hint="eastAsia" w:ascii="宋体" w:hAnsi="宋体"/>
                <w:szCs w:val="21"/>
                <w:lang w:eastAsia="zh-CN"/>
              </w:rPr>
              <w:t>计算机软件研发流程：任务下达-软件设计开发（制定开发计划-需求分析-软件设计-编程实现-软件测试-缺陷跟踪与改进）-软件交付－操作培训－版本更新；</w:t>
            </w:r>
          </w:p>
          <w:p>
            <w:pPr>
              <w:rPr>
                <w:rFonts w:hint="eastAsia" w:ascii="宋体" w:hAnsi="宋体"/>
                <w:szCs w:val="21"/>
                <w:lang w:eastAsia="zh-CN"/>
              </w:rPr>
            </w:pPr>
          </w:p>
          <w:p>
            <w:pPr>
              <w:rPr>
                <w:rFonts w:hint="eastAsia" w:ascii="宋体" w:hAnsi="宋体"/>
                <w:szCs w:val="21"/>
                <w:lang w:eastAsia="zh-CN"/>
              </w:rPr>
            </w:pPr>
            <w:r>
              <w:rPr>
                <w:rFonts w:hint="eastAsia" w:ascii="宋体" w:hAnsi="宋体"/>
                <w:szCs w:val="21"/>
                <w:lang w:val="en-US" w:eastAsia="zh-CN"/>
              </w:rPr>
              <w:t>无</w:t>
            </w:r>
          </w:p>
          <w:p>
            <w:pPr>
              <w:widowControl/>
              <w:spacing w:line="400" w:lineRule="exact"/>
              <w:jc w:val="both"/>
              <w:rPr>
                <w:rFonts w:hint="eastAsia" w:ascii="宋体" w:hAnsi="宋体" w:eastAsia="宋体" w:cs="Times New Roman"/>
                <w:szCs w:val="21"/>
              </w:rPr>
            </w:pPr>
            <w:r>
              <w:rPr>
                <w:rFonts w:hint="eastAsia" w:ascii="宋体" w:hAnsi="宋体" w:eastAsia="宋体" w:cs="Times New Roman"/>
                <w:szCs w:val="21"/>
                <w:lang w:eastAsia="zh-CN"/>
              </w:rPr>
              <w:t>方针：最好的产品，最优的价格，最先进的技术，最优良的服务。</w:t>
            </w:r>
            <w:r>
              <w:rPr>
                <w:rFonts w:hint="eastAsia" w:ascii="宋体" w:hAnsi="宋体" w:eastAsia="宋体" w:cs="Times New Roman"/>
                <w:szCs w:val="21"/>
                <w:lang w:val="en-US" w:eastAsia="zh-CN"/>
              </w:rPr>
              <w:t xml:space="preserve">    </w:t>
            </w:r>
          </w:p>
          <w:p>
            <w:pPr>
              <w:spacing w:line="480" w:lineRule="exac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目标：1. 软件开发客户一次验收合格率    ≥90%</w:t>
            </w:r>
          </w:p>
          <w:p>
            <w:pPr>
              <w:spacing w:line="480" w:lineRule="exact"/>
              <w:ind w:firstLine="630" w:firstLineChars="3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 顾客满意度                    ≥90分</w:t>
            </w:r>
          </w:p>
          <w:p>
            <w:pPr>
              <w:rPr>
                <w:rFonts w:hint="eastAsia"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tcPr>
          <w:p>
            <w:pPr>
              <w:adjustRightInd w:val="0"/>
              <w:snapToGrid w:val="0"/>
              <w:spacing w:line="360" w:lineRule="auto"/>
              <w:rPr>
                <w:rFonts w:hint="eastAsia"/>
                <w:szCs w:val="21"/>
                <w:lang w:eastAsia="zh-CN"/>
              </w:rPr>
            </w:pPr>
            <w:r>
              <w:rPr>
                <w:rFonts w:hint="eastAsia"/>
                <w:szCs w:val="21"/>
                <w:lang w:eastAsia="zh-CN"/>
              </w:rPr>
              <w:t>监视和测量资源</w:t>
            </w:r>
          </w:p>
        </w:tc>
        <w:tc>
          <w:tcPr>
            <w:tcW w:w="960" w:type="dxa"/>
          </w:tcPr>
          <w:p/>
        </w:tc>
        <w:tc>
          <w:tcPr>
            <w:tcW w:w="10004" w:type="dxa"/>
          </w:tcPr>
          <w:p>
            <w:pPr>
              <w:adjustRightInd w:val="0"/>
              <w:snapToGrid w:val="0"/>
              <w:spacing w:line="360" w:lineRule="auto"/>
              <w:rPr>
                <w:rFonts w:hint="eastAsia" w:ascii="宋体" w:hAnsi="宋体"/>
                <w:szCs w:val="21"/>
              </w:rPr>
            </w:pPr>
            <w:r>
              <w:rPr>
                <w:rFonts w:hint="eastAsia"/>
                <w:szCs w:val="21"/>
                <w:lang w:eastAsia="zh-CN"/>
              </w:rPr>
              <w:t>公司</w:t>
            </w:r>
            <w:r>
              <w:rPr>
                <w:rFonts w:hint="eastAsia"/>
                <w:szCs w:val="21"/>
                <w:lang w:val="en-US" w:eastAsia="zh-CN"/>
              </w:rPr>
              <w:t>主要是软件研发，暂无监视和测量设备</w:t>
            </w:r>
            <w:r>
              <w:rPr>
                <w:rFonts w:hint="eastAsia"/>
                <w:szCs w:val="21"/>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60" w:type="dxa"/>
          </w:tcPr>
          <w:p>
            <w:pPr>
              <w:adjustRightInd w:val="0"/>
              <w:snapToGrid w:val="0"/>
              <w:spacing w:line="360" w:lineRule="auto"/>
              <w:rPr>
                <w:rFonts w:hint="eastAsia"/>
                <w:szCs w:val="21"/>
                <w:lang w:eastAsia="zh-CN"/>
              </w:rPr>
            </w:pPr>
            <w:r>
              <w:rPr>
                <w:rFonts w:hint="eastAsia"/>
                <w:szCs w:val="21"/>
                <w:lang w:eastAsia="zh-CN"/>
              </w:rPr>
              <w:t xml:space="preserve">设计和开发控制情况； </w:t>
            </w:r>
          </w:p>
        </w:tc>
        <w:tc>
          <w:tcPr>
            <w:tcW w:w="960" w:type="dxa"/>
          </w:tcPr>
          <w:p/>
        </w:tc>
        <w:tc>
          <w:tcPr>
            <w:tcW w:w="10004" w:type="dxa"/>
          </w:tcPr>
          <w:p>
            <w:pPr>
              <w:adjustRightInd w:val="0"/>
              <w:snapToGrid w:val="0"/>
              <w:spacing w:line="360" w:lineRule="auto"/>
              <w:rPr>
                <w:rFonts w:hint="eastAsia"/>
                <w:szCs w:val="21"/>
                <w:lang w:val="en-US" w:eastAsia="zh-CN"/>
              </w:rPr>
            </w:pPr>
            <w:r>
              <w:rPr>
                <w:rFonts w:hint="eastAsia"/>
                <w:szCs w:val="21"/>
                <w:lang w:val="en-US" w:eastAsia="zh-CN"/>
              </w:rPr>
              <w:t>公司目前主要从事计算机软件研发。</w:t>
            </w:r>
          </w:p>
          <w:p>
            <w:pPr>
              <w:adjustRightInd w:val="0"/>
              <w:snapToGrid w:val="0"/>
              <w:spacing w:line="360" w:lineRule="auto"/>
              <w:rPr>
                <w:rFonts w:hint="default"/>
                <w:szCs w:val="21"/>
                <w:lang w:val="en-US" w:eastAsia="zh-CN"/>
              </w:rPr>
            </w:pPr>
            <w:r>
              <w:rPr>
                <w:rFonts w:hint="eastAsia"/>
                <w:szCs w:val="21"/>
                <w:lang w:val="en-US" w:eastAsia="zh-CN"/>
              </w:rPr>
              <w:t>查编制有《设计与开发控制程序》，文件对设计开发的全过程进行了规范化管理，以确保所设计开发的产品能满足顾客需求或期望和有关法律法规要求。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2160" w:type="dxa"/>
          </w:tcPr>
          <w:p>
            <w:pPr>
              <w:spacing w:line="400" w:lineRule="exact"/>
              <w:rPr>
                <w:szCs w:val="21"/>
              </w:rPr>
            </w:pPr>
            <w:r>
              <w:rPr>
                <w:rFonts w:hint="eastAsia"/>
                <w:szCs w:val="21"/>
              </w:rPr>
              <w:t>内部审核：</w:t>
            </w:r>
          </w:p>
          <w:p>
            <w:pPr>
              <w:spacing w:line="400" w:lineRule="exact"/>
              <w:rPr>
                <w:rFonts w:hint="eastAsia"/>
                <w:szCs w:val="21"/>
              </w:rPr>
            </w:pPr>
          </w:p>
          <w:p>
            <w:pPr>
              <w:spacing w:line="400" w:lineRule="exact"/>
              <w:rPr>
                <w:szCs w:val="21"/>
              </w:rPr>
            </w:pPr>
            <w:r>
              <w:rPr>
                <w:rFonts w:hint="eastAsia"/>
                <w:szCs w:val="21"/>
              </w:rPr>
              <w:t>时间</w:t>
            </w:r>
          </w:p>
          <w:p>
            <w:pPr>
              <w:spacing w:line="400" w:lineRule="exact"/>
              <w:rPr>
                <w:szCs w:val="21"/>
              </w:rPr>
            </w:pPr>
            <w:r>
              <w:rPr>
                <w:rFonts w:hint="eastAsia"/>
                <w:szCs w:val="21"/>
              </w:rPr>
              <w:t>审核组</w:t>
            </w:r>
          </w:p>
          <w:p>
            <w:pPr>
              <w:spacing w:line="400" w:lineRule="exact"/>
              <w:rPr>
                <w:szCs w:val="21"/>
              </w:rPr>
            </w:pPr>
            <w:r>
              <w:rPr>
                <w:rFonts w:hint="eastAsia"/>
                <w:szCs w:val="21"/>
              </w:rPr>
              <w:t>不符合及整改</w:t>
            </w:r>
          </w:p>
          <w:p>
            <w:pPr>
              <w:rPr>
                <w:rFonts w:hint="eastAsia"/>
                <w:szCs w:val="21"/>
                <w:lang w:eastAsia="zh-CN"/>
              </w:rPr>
            </w:pPr>
          </w:p>
        </w:tc>
        <w:tc>
          <w:tcPr>
            <w:tcW w:w="960" w:type="dxa"/>
          </w:tcPr>
          <w:p>
            <w:pPr>
              <w:spacing w:line="400" w:lineRule="exact"/>
              <w:rPr>
                <w:rFonts w:hint="eastAsia"/>
                <w:szCs w:val="21"/>
              </w:rPr>
            </w:pPr>
          </w:p>
        </w:tc>
        <w:tc>
          <w:tcPr>
            <w:tcW w:w="10004" w:type="dxa"/>
          </w:tcPr>
          <w:p>
            <w:pPr>
              <w:spacing w:line="400" w:lineRule="exact"/>
              <w:rPr>
                <w:rFonts w:hint="eastAsia"/>
                <w:szCs w:val="21"/>
              </w:rPr>
            </w:pPr>
            <w:r>
              <w:rPr>
                <w:rFonts w:hint="eastAsia"/>
                <w:szCs w:val="21"/>
              </w:rPr>
              <w:t>建立有《内部审核控制程序》</w:t>
            </w:r>
          </w:p>
          <w:p>
            <w:pPr>
              <w:spacing w:line="400" w:lineRule="exact"/>
              <w:rPr>
                <w:rFonts w:hint="eastAsia"/>
                <w:szCs w:val="21"/>
              </w:rPr>
            </w:pPr>
            <w:r>
              <w:rPr>
                <w:rFonts w:hint="eastAsia"/>
                <w:szCs w:val="21"/>
              </w:rPr>
              <w:t>见有《20</w:t>
            </w:r>
            <w:r>
              <w:rPr>
                <w:rFonts w:hint="eastAsia"/>
                <w:szCs w:val="21"/>
                <w:lang w:val="en-US" w:eastAsia="zh-CN"/>
              </w:rPr>
              <w:t>20</w:t>
            </w:r>
            <w:r>
              <w:rPr>
                <w:rFonts w:hint="eastAsia"/>
                <w:szCs w:val="21"/>
              </w:rPr>
              <w:t>年度内部审核实施计划》</w:t>
            </w:r>
          </w:p>
          <w:p>
            <w:pPr>
              <w:spacing w:line="400" w:lineRule="exact"/>
              <w:rPr>
                <w:rFonts w:hint="eastAsia"/>
                <w:szCs w:val="21"/>
              </w:rPr>
            </w:pPr>
            <w:r>
              <w:rPr>
                <w:rFonts w:hint="eastAsia"/>
                <w:szCs w:val="21"/>
              </w:rPr>
              <w:t>内审时间：20</w:t>
            </w:r>
            <w:r>
              <w:rPr>
                <w:rFonts w:hint="eastAsia"/>
                <w:szCs w:val="21"/>
                <w:lang w:val="en-US" w:eastAsia="zh-CN"/>
              </w:rPr>
              <w:t>20年</w:t>
            </w:r>
            <w:r>
              <w:rPr>
                <w:rFonts w:hint="eastAsia"/>
                <w:szCs w:val="21"/>
              </w:rPr>
              <w:t>12</w:t>
            </w:r>
            <w:r>
              <w:rPr>
                <w:rFonts w:hint="eastAsia"/>
                <w:szCs w:val="21"/>
                <w:lang w:val="en-US" w:eastAsia="zh-CN"/>
              </w:rPr>
              <w:t>月</w:t>
            </w:r>
            <w:r>
              <w:rPr>
                <w:rFonts w:hint="eastAsia"/>
                <w:szCs w:val="21"/>
              </w:rPr>
              <w:t>1</w:t>
            </w:r>
            <w:r>
              <w:rPr>
                <w:rFonts w:hint="eastAsia"/>
                <w:szCs w:val="21"/>
                <w:lang w:val="en-US" w:eastAsia="zh-CN"/>
              </w:rPr>
              <w:t>5-16日</w:t>
            </w:r>
            <w:r>
              <w:rPr>
                <w:rFonts w:hint="eastAsia"/>
                <w:szCs w:val="21"/>
              </w:rPr>
              <w:t xml:space="preserve">      </w:t>
            </w:r>
            <w:bookmarkStart w:id="0" w:name="_GoBack"/>
            <w:bookmarkEnd w:id="0"/>
          </w:p>
          <w:p>
            <w:pPr>
              <w:spacing w:line="400" w:lineRule="exact"/>
              <w:rPr>
                <w:rFonts w:hint="eastAsia"/>
                <w:szCs w:val="21"/>
                <w:lang w:eastAsia="zh-CN"/>
              </w:rPr>
            </w:pPr>
            <w:r>
              <w:rPr>
                <w:rFonts w:hint="eastAsia"/>
                <w:szCs w:val="21"/>
              </w:rPr>
              <w:t>审核组长：组长：</w:t>
            </w:r>
            <w:r>
              <w:rPr>
                <w:rFonts w:hint="eastAsia"/>
                <w:szCs w:val="21"/>
                <w:lang w:eastAsia="zh-CN"/>
              </w:rPr>
              <w:t>许超西</w:t>
            </w:r>
            <w:r>
              <w:rPr>
                <w:rFonts w:hint="eastAsia"/>
                <w:szCs w:val="21"/>
              </w:rPr>
              <w:t xml:space="preserve">    组</w:t>
            </w:r>
            <w:r>
              <w:rPr>
                <w:rFonts w:hint="eastAsia"/>
                <w:szCs w:val="21"/>
                <w:lang w:eastAsia="zh-CN"/>
              </w:rPr>
              <w:t>员：董晗</w:t>
            </w:r>
          </w:p>
          <w:p>
            <w:pPr>
              <w:spacing w:line="400" w:lineRule="exact"/>
              <w:rPr>
                <w:rFonts w:hint="eastAsia"/>
                <w:szCs w:val="21"/>
              </w:rPr>
            </w:pPr>
            <w:r>
              <w:rPr>
                <w:rFonts w:hint="eastAsia"/>
                <w:szCs w:val="21"/>
              </w:rPr>
              <w:t>见有：《内审不符合项报告》1份，涉及办公室7.5.3条款，不符合事实描述“检查发现《</w:t>
            </w:r>
            <w:r>
              <w:rPr>
                <w:rFonts w:hint="eastAsia" w:ascii="宋体" w:hAnsi="宋体"/>
                <w:szCs w:val="21"/>
              </w:rPr>
              <w:t>计算机软件测试文档编制规范</w:t>
            </w:r>
            <w:r>
              <w:rPr>
                <w:rFonts w:hint="eastAsia"/>
                <w:szCs w:val="21"/>
              </w:rPr>
              <w:t>》不是最新版本”针对该不符合项，已及时采取纠正措施后，经内审员验证关闭。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60" w:type="dxa"/>
          </w:tcPr>
          <w:p>
            <w:pPr>
              <w:spacing w:line="400" w:lineRule="exact"/>
              <w:rPr>
                <w:szCs w:val="21"/>
              </w:rPr>
            </w:pPr>
            <w:r>
              <w:rPr>
                <w:rFonts w:hint="eastAsia"/>
                <w:szCs w:val="21"/>
              </w:rPr>
              <w:t>管理评审：</w:t>
            </w:r>
          </w:p>
          <w:p>
            <w:pPr>
              <w:spacing w:line="400" w:lineRule="exact"/>
              <w:rPr>
                <w:szCs w:val="21"/>
              </w:rPr>
            </w:pPr>
            <w:r>
              <w:rPr>
                <w:rFonts w:hint="eastAsia"/>
                <w:szCs w:val="21"/>
              </w:rPr>
              <w:t>时间</w:t>
            </w:r>
          </w:p>
          <w:p>
            <w:pPr>
              <w:spacing w:line="400" w:lineRule="exact"/>
              <w:rPr>
                <w:szCs w:val="21"/>
              </w:rPr>
            </w:pPr>
            <w:r>
              <w:rPr>
                <w:rFonts w:hint="eastAsia"/>
                <w:szCs w:val="21"/>
              </w:rPr>
              <w:t>输入是否完整</w:t>
            </w:r>
          </w:p>
          <w:p>
            <w:pPr>
              <w:spacing w:line="400" w:lineRule="exact"/>
              <w:rPr>
                <w:rFonts w:hint="eastAsia"/>
                <w:szCs w:val="21"/>
                <w:lang w:eastAsia="zh-CN"/>
              </w:rPr>
            </w:pPr>
            <w:r>
              <w:rPr>
                <w:rFonts w:hint="eastAsia"/>
                <w:szCs w:val="21"/>
              </w:rPr>
              <w:t>提出的改进内容</w:t>
            </w:r>
          </w:p>
        </w:tc>
        <w:tc>
          <w:tcPr>
            <w:tcW w:w="960" w:type="dxa"/>
          </w:tcPr>
          <w:p/>
        </w:tc>
        <w:tc>
          <w:tcPr>
            <w:tcW w:w="10004" w:type="dxa"/>
          </w:tcPr>
          <w:p>
            <w:pPr>
              <w:adjustRightInd w:val="0"/>
              <w:spacing w:line="400" w:lineRule="exact"/>
              <w:textAlignment w:val="baseline"/>
              <w:rPr>
                <w:rFonts w:ascii="宋体" w:hAnsi="宋体"/>
                <w:kern w:val="0"/>
                <w:szCs w:val="21"/>
              </w:rPr>
            </w:pPr>
            <w:r>
              <w:rPr>
                <w:rFonts w:hint="eastAsia" w:ascii="宋体" w:hAnsi="宋体"/>
                <w:kern w:val="0"/>
                <w:szCs w:val="21"/>
              </w:rPr>
              <w:t>查见《管理评审计划》、《管理评审报告》等</w:t>
            </w:r>
          </w:p>
          <w:p>
            <w:pPr>
              <w:rPr>
                <w:rFonts w:hint="eastAsia" w:ascii="宋体" w:hAnsi="宋体" w:eastAsia="宋体"/>
                <w:kern w:val="0"/>
                <w:szCs w:val="21"/>
                <w:lang w:val="en-US" w:eastAsia="zh-CN"/>
              </w:rPr>
            </w:pPr>
            <w:r>
              <w:rPr>
                <w:rFonts w:hint="eastAsia" w:ascii="宋体" w:hAnsi="宋体"/>
                <w:kern w:val="0"/>
                <w:szCs w:val="21"/>
              </w:rPr>
              <w:t>管理评</w:t>
            </w:r>
            <w:r>
              <w:rPr>
                <w:rFonts w:hint="eastAsia"/>
                <w:szCs w:val="21"/>
              </w:rPr>
              <w:t>审于：</w:t>
            </w:r>
            <w:r>
              <w:rPr>
                <w:rFonts w:hint="eastAsia"/>
                <w:szCs w:val="21"/>
                <w:lang w:eastAsia="zh-CN"/>
              </w:rPr>
              <w:t>2020</w:t>
            </w:r>
            <w:r>
              <w:rPr>
                <w:rFonts w:hint="eastAsia"/>
                <w:szCs w:val="21"/>
                <w:lang w:val="en-US" w:eastAsia="zh-CN"/>
              </w:rPr>
              <w:t>年</w:t>
            </w:r>
            <w:r>
              <w:rPr>
                <w:rFonts w:hint="eastAsia"/>
                <w:szCs w:val="21"/>
              </w:rPr>
              <w:t>12</w:t>
            </w:r>
            <w:r>
              <w:rPr>
                <w:rFonts w:hint="eastAsia"/>
                <w:szCs w:val="21"/>
                <w:lang w:val="en-US" w:eastAsia="zh-CN"/>
              </w:rPr>
              <w:t>月</w:t>
            </w:r>
            <w:r>
              <w:rPr>
                <w:rFonts w:hint="eastAsia"/>
                <w:szCs w:val="21"/>
              </w:rPr>
              <w:t>3</w:t>
            </w:r>
            <w:r>
              <w:rPr>
                <w:rFonts w:hint="eastAsia"/>
                <w:szCs w:val="21"/>
                <w:lang w:val="en-US" w:eastAsia="zh-CN"/>
              </w:rPr>
              <w:t>1日</w:t>
            </w:r>
          </w:p>
          <w:p>
            <w:pPr>
              <w:adjustRightInd w:val="0"/>
              <w:spacing w:line="400" w:lineRule="exact"/>
              <w:textAlignment w:val="baseline"/>
              <w:rPr>
                <w:szCs w:val="21"/>
              </w:rPr>
            </w:pPr>
            <w:r>
              <w:rPr>
                <w:rFonts w:hint="eastAsia"/>
                <w:szCs w:val="21"/>
              </w:rPr>
              <w:t>由总经理主持完成。</w:t>
            </w:r>
          </w:p>
          <w:p>
            <w:pPr>
              <w:adjustRightInd w:val="0"/>
              <w:spacing w:line="400" w:lineRule="exact"/>
              <w:textAlignment w:val="baseline"/>
              <w:rPr>
                <w:rFonts w:ascii="宋体" w:hAnsi="宋体"/>
                <w:kern w:val="0"/>
                <w:szCs w:val="21"/>
              </w:rPr>
            </w:pPr>
            <w:r>
              <w:rPr>
                <w:rFonts w:hint="eastAsia" w:ascii="宋体" w:hAnsi="宋体"/>
                <w:kern w:val="0"/>
                <w:szCs w:val="21"/>
              </w:rPr>
              <w:t>提供主要输入材料有：各部门总结，输入信息基本充分和满足要求。</w:t>
            </w:r>
          </w:p>
          <w:p>
            <w:pPr>
              <w:adjustRightInd w:val="0"/>
              <w:spacing w:line="400" w:lineRule="exact"/>
              <w:textAlignment w:val="baseline"/>
              <w:rPr>
                <w:rFonts w:ascii="宋体" w:hAnsi="宋体"/>
                <w:kern w:val="0"/>
                <w:szCs w:val="21"/>
              </w:rPr>
            </w:pPr>
            <w:r>
              <w:rPr>
                <w:rFonts w:hint="eastAsia" w:ascii="宋体" w:hAnsi="宋体"/>
                <w:kern w:val="0"/>
                <w:szCs w:val="21"/>
              </w:rPr>
              <w:t>输出见“管理评审报告”, 做出了管理体系基本适宜、充分和有效的评审结论。</w:t>
            </w:r>
          </w:p>
          <w:p>
            <w:pPr>
              <w:adjustRightInd w:val="0"/>
              <w:spacing w:line="400" w:lineRule="exact"/>
              <w:textAlignment w:val="baseline"/>
              <w:rPr>
                <w:rFonts w:ascii="宋体" w:hAnsi="宋体"/>
                <w:kern w:val="0"/>
                <w:szCs w:val="21"/>
              </w:rPr>
            </w:pPr>
            <w:r>
              <w:rPr>
                <w:rFonts w:hint="eastAsia" w:ascii="宋体" w:hAnsi="宋体"/>
                <w:kern w:val="0"/>
                <w:szCs w:val="21"/>
              </w:rPr>
              <w:t>提出改进项：</w:t>
            </w:r>
          </w:p>
          <w:p>
            <w:pPr>
              <w:ind w:firstLine="420" w:firstLineChars="200"/>
              <w:rPr>
                <w:rFonts w:hint="eastAsia"/>
                <w:bCs/>
                <w:szCs w:val="20"/>
              </w:rPr>
            </w:pPr>
            <w:r>
              <w:rPr>
                <w:rFonts w:hint="eastAsia" w:ascii="宋体" w:hAnsi="宋体"/>
                <w:kern w:val="0"/>
                <w:szCs w:val="21"/>
              </w:rPr>
              <w:t>1、计划招聘2名</w:t>
            </w:r>
            <w:r>
              <w:rPr>
                <w:rFonts w:hint="eastAsia" w:ascii="宋体" w:hAnsi="宋体"/>
                <w:kern w:val="0"/>
                <w:szCs w:val="21"/>
                <w:lang w:val="en-US" w:eastAsia="zh-CN"/>
              </w:rPr>
              <w:t>研发工程师</w:t>
            </w:r>
            <w:r>
              <w:rPr>
                <w:rFonts w:hint="eastAsia" w:ascii="宋体" w:hAnsi="宋体"/>
                <w:kern w:val="0"/>
                <w:szCs w:val="21"/>
              </w:rPr>
              <w:t>人员，加大力度开发新市场</w:t>
            </w:r>
            <w:r>
              <w:rPr>
                <w:rFonts w:hint="eastAsia"/>
                <w:bCs/>
                <w:szCs w:val="20"/>
              </w:rPr>
              <w:t>。</w:t>
            </w:r>
          </w:p>
          <w:p>
            <w:pPr>
              <w:spacing w:line="420" w:lineRule="exact"/>
              <w:rPr>
                <w:rFonts w:hint="eastAsia"/>
                <w:szCs w:val="21"/>
              </w:rPr>
            </w:pPr>
          </w:p>
        </w:tc>
        <w:tc>
          <w:tcPr>
            <w:tcW w:w="1585" w:type="dxa"/>
          </w:tcPr>
          <w:p/>
        </w:tc>
      </w:tr>
    </w:tbl>
    <w:p>
      <w:r>
        <w:ptab w:relativeTo="margin" w:alignment="center" w:leader="none"/>
      </w:r>
    </w:p>
    <w:p/>
    <w:p/>
    <w:p>
      <w:pPr>
        <w:pStyle w:val="4"/>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2E2616"/>
    <w:rsid w:val="218617A7"/>
    <w:rsid w:val="284D7B95"/>
    <w:rsid w:val="321574FC"/>
    <w:rsid w:val="35115933"/>
    <w:rsid w:val="62FC733B"/>
    <w:rsid w:val="70CC03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2</TotalTime>
  <ScaleCrop>false</ScaleCrop>
  <LinksUpToDate>false</LinksUpToDate>
  <CharactersWithSpaces>100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2021-03-20T02:37:53Z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