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大庆市圣广远机械设备有限公司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2021年03月14日 上午至2021年03月14日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434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2021-03-13T08:07:17Z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