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94" w:type="dxa"/>
            <w:vAlign w:val="center"/>
          </w:tcPr>
          <w:p>
            <w:pPr>
              <w:rPr>
                <w:sz w:val="24"/>
                <w:szCs w:val="24"/>
              </w:rPr>
            </w:pPr>
            <w:r>
              <w:rPr>
                <w:rFonts w:hint="eastAsia"/>
                <w:sz w:val="24"/>
                <w:szCs w:val="24"/>
              </w:rPr>
              <w:t>受审核部门：综合部(含财务）  主管领导：  曹政</w:t>
            </w:r>
            <w:r>
              <w:t xml:space="preserve"> </w:t>
            </w:r>
            <w:r>
              <w:rPr>
                <w:rFonts w:hint="eastAsia"/>
                <w:sz w:val="24"/>
                <w:szCs w:val="24"/>
              </w:rPr>
              <w:t xml:space="preserve">            陪同人员：王建华</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94" w:type="dxa"/>
            <w:vAlign w:val="center"/>
          </w:tcPr>
          <w:p>
            <w:pPr>
              <w:rPr>
                <w:sz w:val="24"/>
                <w:szCs w:val="24"/>
              </w:rPr>
            </w:pPr>
            <w:r>
              <w:rPr>
                <w:rFonts w:hint="eastAsia"/>
                <w:sz w:val="24"/>
                <w:szCs w:val="24"/>
              </w:rPr>
              <w:t>审核员：李雅静             审核时间：20</w:t>
            </w:r>
            <w:r>
              <w:rPr>
                <w:sz w:val="24"/>
                <w:szCs w:val="24"/>
              </w:rPr>
              <w:t>21</w:t>
            </w:r>
            <w:r>
              <w:rPr>
                <w:rFonts w:hint="eastAsia"/>
                <w:sz w:val="24"/>
                <w:szCs w:val="24"/>
              </w:rPr>
              <w:t>年0</w:t>
            </w:r>
            <w:r>
              <w:rPr>
                <w:sz w:val="24"/>
                <w:szCs w:val="24"/>
              </w:rPr>
              <w:t>3</w:t>
            </w:r>
            <w:r>
              <w:rPr>
                <w:rFonts w:hint="eastAsia"/>
                <w:sz w:val="24"/>
                <w:szCs w:val="24"/>
              </w:rPr>
              <w:t>月1</w:t>
            </w:r>
            <w:r>
              <w:rPr>
                <w:sz w:val="24"/>
                <w:szCs w:val="24"/>
              </w:rPr>
              <w:t>4</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94" w:type="dxa"/>
            <w:vAlign w:val="center"/>
          </w:tcPr>
          <w:p>
            <w:pPr>
              <w:rPr>
                <w:sz w:val="24"/>
                <w:szCs w:val="24"/>
              </w:rPr>
            </w:pPr>
            <w:r>
              <w:rPr>
                <w:rFonts w:hint="eastAsia"/>
                <w:sz w:val="24"/>
                <w:szCs w:val="24"/>
              </w:rPr>
              <w:t>审核条款：</w:t>
            </w:r>
            <w:bookmarkStart w:id="0" w:name="_GoBack"/>
            <w:bookmarkEnd w:id="0"/>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vAlign w:val="center"/>
          </w:tcPr>
          <w:p>
            <w:r>
              <w:rPr>
                <w:rFonts w:hint="eastAsia"/>
                <w:szCs w:val="21"/>
              </w:rPr>
              <w:t>组织的岗位、职责权限</w:t>
            </w:r>
          </w:p>
        </w:tc>
        <w:tc>
          <w:tcPr>
            <w:tcW w:w="960" w:type="dxa"/>
            <w:vAlign w:val="center"/>
          </w:tcPr>
          <w:p>
            <w:pPr>
              <w:rPr>
                <w:szCs w:val="21"/>
              </w:rPr>
            </w:pPr>
            <w:r>
              <w:rPr>
                <w:rFonts w:hint="eastAsia"/>
                <w:szCs w:val="21"/>
              </w:rPr>
              <w:t>QES5.3</w:t>
            </w:r>
          </w:p>
          <w:p>
            <w:pPr>
              <w:pStyle w:val="11"/>
            </w:pPr>
          </w:p>
        </w:tc>
        <w:tc>
          <w:tcPr>
            <w:tcW w:w="10694" w:type="dxa"/>
            <w:vAlign w:val="center"/>
          </w:tcPr>
          <w:p>
            <w:pPr>
              <w:ind w:firstLine="480" w:firstLineChars="200"/>
              <w:rPr>
                <w:rFonts w:ascii="宋体" w:hAnsi="宋体" w:cs="宋体"/>
                <w:color w:val="000000"/>
                <w:sz w:val="24"/>
                <w:szCs w:val="24"/>
              </w:rPr>
            </w:pPr>
            <w:r>
              <w:rPr>
                <w:rFonts w:hint="eastAsia" w:ascii="宋体" w:hAnsi="宋体" w:cs="宋体"/>
                <w:color w:val="000000"/>
                <w:sz w:val="24"/>
                <w:szCs w:val="24"/>
              </w:rPr>
              <w:t>部门负责人：  曹政</w:t>
            </w:r>
            <w:r>
              <w:rPr>
                <w:rFonts w:ascii="宋体" w:hAnsi="宋体" w:cs="宋体"/>
                <w:color w:val="000000"/>
                <w:sz w:val="24"/>
                <w:szCs w:val="24"/>
              </w:rPr>
              <w:t xml:space="preserve"> </w:t>
            </w:r>
          </w:p>
          <w:p>
            <w:pPr>
              <w:ind w:firstLine="480" w:firstLineChars="200"/>
              <w:rPr>
                <w:rFonts w:ascii="宋体" w:hAnsi="宋体" w:cs="宋体"/>
                <w:color w:val="000000"/>
                <w:sz w:val="24"/>
                <w:szCs w:val="24"/>
              </w:rPr>
            </w:pPr>
            <w:r>
              <w:rPr>
                <w:rFonts w:hint="eastAsia" w:ascii="宋体" w:hAnsi="宋体" w:cs="宋体"/>
                <w:color w:val="000000"/>
                <w:sz w:val="24"/>
                <w:szCs w:val="24"/>
              </w:rPr>
              <w:t>询问主要职责：</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 xml:space="preserve">  1）贯彻落实GB/T19001-2016标准、GB/T24001-2016标准、GB/T45001-2020idtISO45001:2018标准，作好质量、环境和职业健康安全管理体系的具体策划和组织管理工作；</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2）负责组织质量、环境和职业健康安全管理体系的内部审核；</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3）组织检查质量、环境和职业健康安全管理体系过程的运行情况；</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4）文件发放、回收的管理；</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5）做好人员的培训计划，组织公司内部员工的培训工作，编制相应的岗位职责；</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6）负责法律、法规及其他要求的获取及识别其适用性，并负责法律、法规及其他要求的发放；</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7）负责组织公司环境因素、危险源的识别和评价，并确定重要环境因素、危险源，报管理者代表审批；</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8)负责监督检验各工作场所的环境工作情况；</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9)负责公司范围内的应急准备和相应计划的制定及可行性的应急演练；</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10)负责监督检查公司各职能部门有关层次上的管理目标的分解、实施及管理方案的制定、检查与实施；</w:t>
            </w:r>
          </w:p>
          <w:p>
            <w:pPr>
              <w:rPr>
                <w:rFonts w:ascii="宋体" w:hAnsi="宋体" w:cs="宋体"/>
                <w:color w:val="000000"/>
                <w:sz w:val="24"/>
                <w:szCs w:val="24"/>
              </w:rPr>
            </w:pPr>
            <w:r>
              <w:rPr>
                <w:rFonts w:hint="eastAsia" w:ascii="宋体" w:hAnsi="宋体" w:cs="宋体"/>
                <w:color w:val="000000"/>
                <w:sz w:val="24"/>
                <w:szCs w:val="24"/>
              </w:rPr>
              <w:t>职责明确，回答基本正确，沟通顺畅。</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p>
          <w:p>
            <w:pPr>
              <w:rPr>
                <w:szCs w:val="21"/>
              </w:rPr>
            </w:pPr>
          </w:p>
          <w:p>
            <w:pPr>
              <w:rPr>
                <w:szCs w:val="21"/>
              </w:rPr>
            </w:pPr>
          </w:p>
          <w:p>
            <w:pPr>
              <w:pStyle w:val="11"/>
              <w:rPr>
                <w:szCs w:val="21"/>
              </w:rPr>
            </w:pPr>
          </w:p>
          <w:p>
            <w:pPr>
              <w:pStyle w:val="11"/>
              <w:rPr>
                <w:szCs w:val="21"/>
              </w:rPr>
            </w:pPr>
          </w:p>
          <w:p>
            <w:pPr>
              <w:rPr>
                <w:szCs w:val="21"/>
              </w:rPr>
            </w:pPr>
            <w:r>
              <w:rPr>
                <w:rFonts w:hint="eastAsia"/>
                <w:szCs w:val="21"/>
              </w:rPr>
              <w:t>目标、指标管理方案</w:t>
            </w:r>
          </w:p>
          <w:p>
            <w:pPr>
              <w:rPr>
                <w:szCs w:val="21"/>
              </w:rPr>
            </w:pPr>
          </w:p>
          <w:p>
            <w:pPr>
              <w:rPr>
                <w:szCs w:val="21"/>
              </w:rPr>
            </w:pPr>
          </w:p>
          <w:p>
            <w:pPr>
              <w:rPr>
                <w:szCs w:val="21"/>
              </w:rPr>
            </w:pPr>
          </w:p>
          <w:p>
            <w:pPr>
              <w:rPr>
                <w:szCs w:val="21"/>
              </w:rPr>
            </w:pPr>
          </w:p>
          <w:p/>
        </w:tc>
        <w:tc>
          <w:tcPr>
            <w:tcW w:w="960" w:type="dxa"/>
            <w:vAlign w:val="center"/>
          </w:tcPr>
          <w:p>
            <w:pPr>
              <w:rPr>
                <w:szCs w:val="21"/>
              </w:rPr>
            </w:pPr>
            <w:r>
              <w:rPr>
                <w:rFonts w:hint="eastAsia"/>
                <w:szCs w:val="21"/>
              </w:rPr>
              <w:t>QES6.2</w:t>
            </w:r>
            <w:r>
              <w:rPr>
                <w:szCs w:val="21"/>
              </w:rPr>
              <w:t xml:space="preserve">  </w:t>
            </w:r>
          </w:p>
          <w:p>
            <w:pPr>
              <w:rPr>
                <w:szCs w:val="21"/>
              </w:rPr>
            </w:pPr>
          </w:p>
          <w:p/>
        </w:tc>
        <w:tc>
          <w:tcPr>
            <w:tcW w:w="10694" w:type="dxa"/>
            <w:vAlign w:val="center"/>
          </w:tcPr>
          <w:p>
            <w:pPr>
              <w:ind w:firstLine="420" w:firstLineChars="200"/>
              <w:rPr>
                <w:rFonts w:ascii="宋体" w:hAnsi="宋体" w:cs="宋体"/>
                <w:szCs w:val="21"/>
              </w:rPr>
            </w:pPr>
            <w:r>
              <w:rPr>
                <w:rFonts w:hint="eastAsia" w:ascii="宋体" w:hAnsi="宋体" w:cs="宋体"/>
                <w:szCs w:val="21"/>
              </w:rPr>
              <w:t>部门目标：                                           20</w:t>
            </w:r>
            <w:r>
              <w:rPr>
                <w:rFonts w:ascii="宋体" w:hAnsi="宋体" w:cs="宋体"/>
                <w:szCs w:val="21"/>
              </w:rPr>
              <w:t>20</w:t>
            </w:r>
            <w:r>
              <w:rPr>
                <w:rFonts w:hint="eastAsia" w:ascii="宋体" w:hAnsi="宋体" w:cs="宋体"/>
                <w:szCs w:val="21"/>
              </w:rPr>
              <w:t>年1</w:t>
            </w:r>
            <w:r>
              <w:rPr>
                <w:rFonts w:ascii="宋体" w:hAnsi="宋体" w:cs="宋体"/>
                <w:szCs w:val="21"/>
              </w:rPr>
              <w:t>2</w:t>
            </w:r>
            <w:r>
              <w:rPr>
                <w:rFonts w:hint="eastAsia" w:ascii="宋体" w:hAnsi="宋体" w:cs="宋体"/>
                <w:szCs w:val="21"/>
              </w:rPr>
              <w:t>月考核情况</w:t>
            </w:r>
          </w:p>
          <w:p>
            <w:pPr>
              <w:spacing w:line="20" w:lineRule="atLeast"/>
              <w:ind w:firstLine="482" w:firstLineChars="200"/>
              <w:rPr>
                <w:b/>
                <w:sz w:val="24"/>
                <w:szCs w:val="22"/>
              </w:rPr>
            </w:pPr>
          </w:p>
          <w:p>
            <w:pPr>
              <w:spacing w:line="20" w:lineRule="atLeast"/>
              <w:ind w:firstLine="482" w:firstLineChars="200"/>
              <w:rPr>
                <w:b/>
                <w:sz w:val="24"/>
                <w:szCs w:val="22"/>
              </w:rPr>
            </w:pPr>
            <w:r>
              <w:rPr>
                <w:rFonts w:hint="eastAsia"/>
                <w:b/>
                <w:sz w:val="24"/>
                <w:szCs w:val="22"/>
              </w:rPr>
              <w:t>供方评价达成率100%</w:t>
            </w:r>
          </w:p>
          <w:p>
            <w:pPr>
              <w:spacing w:line="20" w:lineRule="atLeast"/>
              <w:ind w:firstLine="482" w:firstLineChars="200"/>
              <w:rPr>
                <w:b/>
                <w:sz w:val="24"/>
                <w:szCs w:val="22"/>
              </w:rPr>
            </w:pPr>
            <w:r>
              <w:rPr>
                <w:rFonts w:hint="eastAsia"/>
                <w:b/>
                <w:sz w:val="24"/>
                <w:szCs w:val="22"/>
              </w:rPr>
              <w:t>员工培训计划实施率100%</w:t>
            </w:r>
          </w:p>
          <w:p>
            <w:pPr>
              <w:spacing w:line="20" w:lineRule="atLeast"/>
              <w:ind w:firstLine="482" w:firstLineChars="200"/>
              <w:rPr>
                <w:b/>
                <w:sz w:val="24"/>
                <w:szCs w:val="22"/>
              </w:rPr>
            </w:pPr>
            <w:r>
              <w:rPr>
                <w:rFonts w:hint="eastAsia"/>
                <w:b/>
                <w:sz w:val="24"/>
                <w:szCs w:val="22"/>
              </w:rPr>
              <w:t>固体废物100％分类</w:t>
            </w:r>
          </w:p>
          <w:p>
            <w:pPr>
              <w:ind w:left="210" w:leftChars="100" w:firstLine="241" w:firstLineChars="100"/>
              <w:rPr>
                <w:b/>
                <w:sz w:val="24"/>
                <w:szCs w:val="22"/>
              </w:rPr>
            </w:pPr>
            <w:r>
              <w:rPr>
                <w:rFonts w:hint="eastAsia"/>
                <w:b/>
                <w:sz w:val="24"/>
                <w:szCs w:val="22"/>
              </w:rPr>
              <w:t>火灾事故发生率为零</w:t>
            </w:r>
          </w:p>
          <w:p>
            <w:pPr>
              <w:ind w:left="210" w:leftChars="100" w:firstLine="210" w:firstLineChars="100"/>
              <w:rPr>
                <w:rFonts w:ascii="宋体" w:hAnsi="宋体" w:cs="宋体"/>
                <w:szCs w:val="21"/>
              </w:rPr>
            </w:pPr>
            <w:r>
              <w:rPr>
                <w:rFonts w:hint="eastAsia" w:ascii="宋体" w:hAnsi="宋体" w:cs="宋体"/>
                <w:szCs w:val="21"/>
              </w:rPr>
              <w:t>环境和职业健康安全体系建立了管理方案，查管理方案表：</w:t>
            </w:r>
          </w:p>
          <w:p>
            <w:pPr>
              <w:ind w:left="210" w:leftChars="100" w:firstLine="210" w:firstLineChars="100"/>
              <w:rPr>
                <w:rFonts w:ascii="宋体" w:hAnsi="宋体" w:cs="宋体"/>
                <w:szCs w:val="21"/>
              </w:rPr>
            </w:pPr>
            <w:r>
              <w:rPr>
                <w:rFonts w:hint="eastAsia" w:ascii="宋体" w:hAnsi="宋体" w:cs="宋体"/>
                <w:szCs w:val="21"/>
              </w:rPr>
              <w:t xml:space="preserve"> 1、办公用硒鼓、墨盒等固废等原材料废弃物等分类收集保管，交由相应部门处置；</w:t>
            </w:r>
          </w:p>
          <w:p>
            <w:pPr>
              <w:ind w:firstLine="420" w:firstLineChars="200"/>
              <w:rPr>
                <w:rFonts w:ascii="宋体" w:hAnsi="宋体" w:cs="宋体"/>
                <w:szCs w:val="21"/>
              </w:rPr>
            </w:pPr>
            <w:r>
              <w:rPr>
                <w:rFonts w:hint="eastAsia" w:ascii="宋体" w:hAnsi="宋体" w:cs="宋体"/>
                <w:szCs w:val="21"/>
              </w:rPr>
              <w:t>2、杜绝火灾发生，制定了管理方案并严格执行，配备必要的防火设施（包括灭火器</w:t>
            </w:r>
            <w:r>
              <w:rPr>
                <w:rFonts w:ascii="宋体" w:hAnsi="宋体" w:cs="宋体"/>
                <w:szCs w:val="21"/>
              </w:rPr>
              <w:t>a</w:t>
            </w:r>
            <w:r>
              <w:rPr>
                <w:rFonts w:hint="eastAsia" w:ascii="宋体" w:hAnsi="宋体" w:cs="宋体"/>
                <w:szCs w:val="21"/>
              </w:rPr>
              <w:t>、消防栓等）并保证其完好</w:t>
            </w:r>
          </w:p>
          <w:p>
            <w:pPr>
              <w:ind w:firstLine="420" w:firstLineChars="200"/>
              <w:rPr>
                <w:rFonts w:ascii="宋体" w:hAnsi="宋体" w:cs="宋体"/>
                <w:szCs w:val="21"/>
              </w:rPr>
            </w:pPr>
            <w:r>
              <w:rPr>
                <w:rFonts w:ascii="宋体" w:hAnsi="宋体" w:cs="宋体"/>
                <w:szCs w:val="21"/>
              </w:rPr>
              <w:t>b</w:t>
            </w:r>
            <w:r>
              <w:rPr>
                <w:rFonts w:hint="eastAsia" w:ascii="宋体" w:hAnsi="宋体" w:cs="宋体"/>
                <w:szCs w:val="21"/>
              </w:rPr>
              <w:t>. 成立应急响应工作小组（见《应急预案》）</w:t>
            </w:r>
          </w:p>
          <w:p>
            <w:pPr>
              <w:ind w:firstLine="420" w:firstLineChars="200"/>
              <w:rPr>
                <w:rFonts w:ascii="宋体" w:hAnsi="宋体"/>
                <w:szCs w:val="21"/>
              </w:rPr>
            </w:pPr>
            <w:r>
              <w:rPr>
                <w:rFonts w:ascii="宋体" w:hAnsi="宋体" w:cs="宋体"/>
                <w:szCs w:val="21"/>
              </w:rPr>
              <w:t>c</w:t>
            </w:r>
            <w:r>
              <w:rPr>
                <w:rFonts w:hint="eastAsia" w:ascii="宋体" w:hAnsi="宋体" w:cs="宋体"/>
                <w:szCs w:val="21"/>
              </w:rPr>
              <w:t>. 淘汰过期、报废设备,对灭火器更新；每年进行一次消防演习。执行部门：各部门，检查人：胡慧华  ，责任部门：综合部，执行日期：</w:t>
            </w:r>
            <w:r>
              <w:rPr>
                <w:rFonts w:hint="eastAsia" w:ascii="宋体" w:hAnsi="宋体"/>
                <w:szCs w:val="21"/>
              </w:rPr>
              <w:t>20</w:t>
            </w:r>
            <w:r>
              <w:rPr>
                <w:rFonts w:ascii="宋体" w:hAnsi="宋体"/>
                <w:szCs w:val="21"/>
              </w:rPr>
              <w:t>20</w:t>
            </w:r>
            <w:r>
              <w:rPr>
                <w:rFonts w:hint="eastAsia" w:ascii="宋体" w:hAnsi="宋体"/>
                <w:szCs w:val="21"/>
              </w:rPr>
              <w:t>年1</w:t>
            </w:r>
            <w:r>
              <w:rPr>
                <w:rFonts w:ascii="宋体" w:hAnsi="宋体"/>
                <w:szCs w:val="21"/>
              </w:rPr>
              <w:t>2</w:t>
            </w:r>
            <w:r>
              <w:rPr>
                <w:rFonts w:hint="eastAsia" w:ascii="宋体" w:hAnsi="宋体"/>
                <w:szCs w:val="21"/>
              </w:rPr>
              <w:t>月0</w:t>
            </w:r>
            <w:r>
              <w:rPr>
                <w:rFonts w:ascii="宋体" w:hAnsi="宋体"/>
                <w:szCs w:val="21"/>
              </w:rPr>
              <w:t>8</w:t>
            </w:r>
            <w:r>
              <w:rPr>
                <w:rFonts w:hint="eastAsia" w:ascii="宋体" w:hAnsi="宋体"/>
                <w:szCs w:val="21"/>
              </w:rPr>
              <w:t>日</w:t>
            </w:r>
          </w:p>
          <w:p>
            <w:pPr>
              <w:ind w:firstLine="420" w:firstLineChars="200"/>
              <w:rPr>
                <w:rFonts w:ascii="宋体" w:hAnsi="宋体"/>
                <w:szCs w:val="21"/>
              </w:rPr>
            </w:pPr>
            <w:r>
              <w:rPr>
                <w:rFonts w:hint="eastAsia" w:ascii="宋体" w:hAnsi="宋体" w:cs="宋体"/>
                <w:szCs w:val="21"/>
              </w:rPr>
              <w:t>3、电线老化引发火灾、临时接电触电</w:t>
            </w:r>
            <w:r>
              <w:rPr>
                <w:rFonts w:ascii="宋体" w:hAnsi="宋体" w:cs="宋体"/>
                <w:szCs w:val="21"/>
              </w:rPr>
              <w:t>,</w:t>
            </w:r>
            <w:r>
              <w:rPr>
                <w:rFonts w:hint="eastAsia" w:ascii="宋体" w:hAnsi="宋体" w:cs="宋体"/>
                <w:szCs w:val="21"/>
              </w:rPr>
              <w:t>管理方案：</w:t>
            </w:r>
            <w:r>
              <w:rPr>
                <w:rFonts w:ascii="宋体" w:hAnsi="宋体" w:cs="宋体"/>
                <w:szCs w:val="21"/>
              </w:rPr>
              <w:t>a</w:t>
            </w:r>
            <w:r>
              <w:rPr>
                <w:rFonts w:hint="eastAsia" w:ascii="宋体" w:hAnsi="宋体" w:cs="宋体"/>
                <w:szCs w:val="21"/>
              </w:rPr>
              <w:t xml:space="preserve">、电线检修  </w:t>
            </w:r>
            <w:r>
              <w:rPr>
                <w:rFonts w:ascii="宋体" w:hAnsi="宋体" w:cs="宋体"/>
                <w:szCs w:val="21"/>
              </w:rPr>
              <w:t>b</w:t>
            </w:r>
            <w:r>
              <w:rPr>
                <w:rFonts w:hint="eastAsia" w:ascii="宋体" w:hAnsi="宋体" w:cs="宋体"/>
                <w:szCs w:val="21"/>
              </w:rPr>
              <w:t>、对职工进行安全教育培训。执行部门：各部门，责任人：胡慧华</w:t>
            </w:r>
            <w:r>
              <w:rPr>
                <w:rFonts w:hint="eastAsia" w:ascii="宋体" w:hAnsi="宋体"/>
                <w:szCs w:val="21"/>
              </w:rPr>
              <w:t xml:space="preserve">  、</w:t>
            </w:r>
            <w:r>
              <w:rPr>
                <w:rFonts w:hint="eastAsia" w:ascii="宋体" w:hAnsi="宋体" w:cs="宋体"/>
                <w:szCs w:val="21"/>
              </w:rPr>
              <w:t>执行日期：</w:t>
            </w:r>
            <w:r>
              <w:rPr>
                <w:rFonts w:hint="eastAsia" w:ascii="宋体" w:hAnsi="宋体"/>
                <w:szCs w:val="21"/>
              </w:rPr>
              <w:t>20</w:t>
            </w:r>
            <w:r>
              <w:rPr>
                <w:rFonts w:ascii="宋体" w:hAnsi="宋体"/>
                <w:szCs w:val="21"/>
              </w:rPr>
              <w:t>20</w:t>
            </w:r>
            <w:r>
              <w:rPr>
                <w:rFonts w:hint="eastAsia" w:ascii="宋体" w:hAnsi="宋体"/>
                <w:szCs w:val="21"/>
              </w:rPr>
              <w:t>年1</w:t>
            </w:r>
            <w:r>
              <w:rPr>
                <w:rFonts w:ascii="宋体" w:hAnsi="宋体"/>
                <w:szCs w:val="21"/>
              </w:rPr>
              <w:t>2</w:t>
            </w:r>
            <w:r>
              <w:rPr>
                <w:rFonts w:hint="eastAsia" w:ascii="宋体" w:hAnsi="宋体"/>
                <w:szCs w:val="21"/>
              </w:rPr>
              <w:t>月0</w:t>
            </w:r>
            <w:r>
              <w:rPr>
                <w:rFonts w:ascii="宋体" w:hAnsi="宋体"/>
                <w:szCs w:val="21"/>
              </w:rPr>
              <w:t>8</w:t>
            </w:r>
            <w:r>
              <w:rPr>
                <w:rFonts w:hint="eastAsia" w:ascii="宋体" w:hAnsi="宋体"/>
                <w:szCs w:val="21"/>
              </w:rPr>
              <w:t>日。</w:t>
            </w:r>
          </w:p>
          <w:p>
            <w:pPr>
              <w:ind w:firstLine="420" w:firstLineChars="200"/>
            </w:pPr>
            <w:r>
              <w:rPr>
                <w:rFonts w:hint="eastAsia" w:ascii="宋体" w:hAnsi="宋体" w:cs="宋体"/>
                <w:szCs w:val="21"/>
              </w:rPr>
              <w:t>上述目标、指标2</w:t>
            </w:r>
            <w:r>
              <w:rPr>
                <w:rFonts w:ascii="宋体" w:hAnsi="宋体" w:cs="宋体"/>
                <w:szCs w:val="21"/>
              </w:rPr>
              <w:t>020</w:t>
            </w:r>
            <w:r>
              <w:rPr>
                <w:rFonts w:hint="eastAsia" w:ascii="宋体" w:hAnsi="宋体" w:cs="宋体"/>
                <w:szCs w:val="21"/>
              </w:rPr>
              <w:t>年季度进行考核，考核结果：全部达标，检查人：王怀亮  。制定的指标和管理方案基本可行。</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r>
              <w:rPr>
                <w:rFonts w:hint="eastAsia"/>
                <w:szCs w:val="21"/>
              </w:rPr>
              <w:t>环境因素、危险源识别</w:t>
            </w:r>
          </w:p>
        </w:tc>
        <w:tc>
          <w:tcPr>
            <w:tcW w:w="960" w:type="dxa"/>
            <w:vAlign w:val="center"/>
          </w:tcPr>
          <w:p>
            <w:pPr>
              <w:rPr>
                <w:szCs w:val="21"/>
              </w:rPr>
            </w:pPr>
            <w:r>
              <w:rPr>
                <w:rFonts w:hint="eastAsia"/>
                <w:szCs w:val="21"/>
              </w:rPr>
              <w:t>ES6.1.2</w:t>
            </w:r>
          </w:p>
          <w:p/>
        </w:tc>
        <w:tc>
          <w:tcPr>
            <w:tcW w:w="10694" w:type="dxa"/>
            <w:vAlign w:val="center"/>
          </w:tcPr>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w:t>
            </w:r>
            <w:r>
              <w:rPr>
                <w:szCs w:val="21"/>
              </w:rPr>
              <w:t>《危险源辩识、风险评价和风险控制策划程序》</w:t>
            </w:r>
            <w:r>
              <w:rPr>
                <w:rFonts w:hint="eastAsia"/>
                <w:szCs w:val="21"/>
              </w:rPr>
              <w:t>符合标准要求.</w:t>
            </w:r>
          </w:p>
          <w:p>
            <w:pPr>
              <w:rPr>
                <w:rFonts w:ascii="宋体"/>
                <w:b/>
              </w:rPr>
            </w:pPr>
            <w:r>
              <w:rPr>
                <w:rFonts w:hint="eastAsia"/>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通过定性判断法，共识别出重大环境因素及危险源3项：潜在火灾事故发生，固体废弃物处理，机械伤害，评价符合程序要求及公司的实际情况。</w:t>
            </w:r>
          </w:p>
          <w:p>
            <w:pPr>
              <w:ind w:firstLine="420" w:firstLineChars="200"/>
              <w:rPr>
                <w:szCs w:val="21"/>
              </w:rPr>
            </w:pPr>
            <w:r>
              <w:rPr>
                <w:rFonts w:hint="eastAsia"/>
                <w:szCs w:val="21"/>
              </w:rPr>
              <w:t>对重要环境因素的控制措施包括制定管理制度、监督检查、应急预案、培训等。提供《重要环境因素识别清单》，其中综合部涉及的重要环境因素：固废排放、意外火灾的发生，评价基本合理。</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szCs w:val="21"/>
              </w:rPr>
              <w:t>2</w:t>
            </w:r>
            <w:r>
              <w:rPr>
                <w:rFonts w:hint="eastAsia"/>
                <w:szCs w:val="21"/>
              </w:rPr>
              <w:t>项，涉及：火灾和触电，评价符合程序要求及公司的实际情况。对危险源的控制措施包括制定管理制度、监督检查、应急预案、培训等。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pPr>
              <w:rPr>
                <w:szCs w:val="21"/>
              </w:rPr>
            </w:pPr>
            <w:r>
              <w:rPr>
                <w:rFonts w:hint="eastAsia"/>
                <w:szCs w:val="21"/>
              </w:rPr>
              <w:t>应对风险和机遇的措施</w:t>
            </w:r>
          </w:p>
        </w:tc>
        <w:tc>
          <w:tcPr>
            <w:tcW w:w="960" w:type="dxa"/>
            <w:vAlign w:val="center"/>
          </w:tcPr>
          <w:p>
            <w:pPr>
              <w:rPr>
                <w:szCs w:val="21"/>
              </w:rPr>
            </w:pPr>
            <w:r>
              <w:rPr>
                <w:szCs w:val="21"/>
              </w:rPr>
              <w:t>ES6.1.1</w:t>
            </w:r>
          </w:p>
        </w:tc>
        <w:tc>
          <w:tcPr>
            <w:tcW w:w="10694" w:type="dxa"/>
            <w:vAlign w:val="center"/>
          </w:tcPr>
          <w:p>
            <w:pPr>
              <w:spacing w:line="394" w:lineRule="exact"/>
              <w:ind w:firstLine="420" w:firstLineChars="200"/>
              <w:rPr>
                <w:szCs w:val="21"/>
              </w:rPr>
            </w:pPr>
            <w:r>
              <w:rPr>
                <w:rFonts w:hint="eastAsia"/>
                <w:szCs w:val="21"/>
              </w:rPr>
              <w:t>在策划职业健康安全管理体系时，综合部考虑4.1（所处的环境） 所提及的议题、4.2 （相关方）所提及的要求和4.3（职业健康安全管理体系范围），并确定所需应对的风险和机遇，以：</w:t>
            </w:r>
          </w:p>
          <w:p>
            <w:pPr>
              <w:spacing w:line="394" w:lineRule="exact"/>
              <w:ind w:firstLine="420" w:firstLineChars="200"/>
              <w:rPr>
                <w:szCs w:val="21"/>
              </w:rPr>
            </w:pPr>
            <w:r>
              <w:rPr>
                <w:rFonts w:hint="eastAsia"/>
                <w:szCs w:val="21"/>
              </w:rPr>
              <w:t>a）确保职业健康安全管理体系实现预期结果；</w:t>
            </w:r>
          </w:p>
          <w:p>
            <w:pPr>
              <w:spacing w:line="394" w:lineRule="exact"/>
              <w:ind w:firstLine="420" w:firstLineChars="200"/>
              <w:rPr>
                <w:szCs w:val="21"/>
              </w:rPr>
            </w:pPr>
            <w:r>
              <w:rPr>
                <w:rFonts w:hint="eastAsia"/>
                <w:szCs w:val="21"/>
              </w:rPr>
              <w:t>b）防止或减少不期望的影响；</w:t>
            </w:r>
          </w:p>
          <w:p>
            <w:pPr>
              <w:spacing w:line="394" w:lineRule="exact"/>
              <w:ind w:firstLine="420" w:firstLineChars="200"/>
              <w:rPr>
                <w:szCs w:val="21"/>
              </w:rPr>
            </w:pPr>
            <w:r>
              <w:rPr>
                <w:rFonts w:hint="eastAsia"/>
                <w:szCs w:val="21"/>
              </w:rPr>
              <w:t>c）实现持续改进。</w:t>
            </w:r>
          </w:p>
          <w:p>
            <w:pPr>
              <w:spacing w:line="394" w:lineRule="exact"/>
              <w:ind w:firstLine="420" w:firstLineChars="200"/>
              <w:rPr>
                <w:szCs w:val="21"/>
              </w:rPr>
            </w:pPr>
            <w:r>
              <w:rPr>
                <w:rFonts w:hint="eastAsia"/>
                <w:szCs w:val="21"/>
              </w:rPr>
              <w:t>本部门的主要风险及机遇识别：</w:t>
            </w:r>
          </w:p>
          <w:p>
            <w:pPr>
              <w:spacing w:line="394" w:lineRule="exact"/>
              <w:ind w:firstLine="420" w:firstLineChars="200"/>
              <w:rPr>
                <w:szCs w:val="21"/>
              </w:rPr>
            </w:pPr>
            <w:r>
              <w:rPr>
                <w:rFonts w:hint="eastAsia"/>
                <w:szCs w:val="21"/>
              </w:rPr>
              <w:t>风险：</w:t>
            </w:r>
          </w:p>
          <w:p>
            <w:pPr>
              <w:spacing w:line="394" w:lineRule="exact"/>
              <w:ind w:firstLine="420" w:firstLineChars="200"/>
              <w:rPr>
                <w:szCs w:val="21"/>
              </w:rPr>
            </w:pPr>
            <w:r>
              <w:rPr>
                <w:rFonts w:hint="eastAsia"/>
                <w:szCs w:val="21"/>
              </w:rPr>
              <w:t>原公司人员配置和岗位设置不合理，中低风险；措施为对人员和部门进行了调整。新版岗位职责对各岗位人员、资质、职责都做了分工和明确要求，并强调法定岗位人员应在职在位，职责明、无遗漏、不混淆、不得兼职、资质要符合规定　</w:t>
            </w:r>
          </w:p>
          <w:p>
            <w:pPr>
              <w:pStyle w:val="2"/>
              <w:jc w:val="both"/>
              <w:rPr>
                <w:sz w:val="21"/>
                <w:szCs w:val="21"/>
              </w:rPr>
            </w:pPr>
            <w:r>
              <w:rPr>
                <w:rFonts w:hint="eastAsia"/>
                <w:sz w:val="21"/>
                <w:szCs w:val="21"/>
              </w:rPr>
              <w:t>机遇：</w:t>
            </w:r>
          </w:p>
          <w:p>
            <w:pPr>
              <w:pStyle w:val="2"/>
              <w:jc w:val="both"/>
              <w:rPr>
                <w:sz w:val="21"/>
                <w:szCs w:val="21"/>
              </w:rPr>
            </w:pPr>
            <w:r>
              <w:rPr>
                <w:rFonts w:hint="eastAsia"/>
                <w:sz w:val="21"/>
                <w:szCs w:val="21"/>
              </w:rPr>
              <w:t>公司员工稳定性高，能够稳定提供质量稳定的产品能力加强，从而提高市场竞争力。</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160" w:type="dxa"/>
            <w:vAlign w:val="center"/>
          </w:tcPr>
          <w:p>
            <w:r>
              <w:rPr>
                <w:rFonts w:hint="eastAsia"/>
                <w:szCs w:val="21"/>
              </w:rPr>
              <w:t>合规义务、法律法规及其他要求</w:t>
            </w:r>
          </w:p>
        </w:tc>
        <w:tc>
          <w:tcPr>
            <w:tcW w:w="960" w:type="dxa"/>
            <w:vAlign w:val="center"/>
          </w:tcPr>
          <w:p>
            <w:pPr>
              <w:rPr>
                <w:szCs w:val="21"/>
              </w:rPr>
            </w:pPr>
            <w:r>
              <w:rPr>
                <w:rFonts w:hint="eastAsia"/>
                <w:szCs w:val="21"/>
              </w:rPr>
              <w:t>ES6.1.3</w:t>
            </w:r>
          </w:p>
          <w:p/>
        </w:tc>
        <w:tc>
          <w:tcPr>
            <w:tcW w:w="10694" w:type="dxa"/>
            <w:vAlign w:val="center"/>
          </w:tcPr>
          <w:p>
            <w:pPr>
              <w:ind w:firstLine="420" w:firstLineChars="200"/>
              <w:rPr>
                <w:rFonts w:ascii="等线" w:hAnsi="等线" w:eastAsia="等线"/>
                <w:szCs w:val="21"/>
              </w:rPr>
            </w:pPr>
            <w:r>
              <w:rPr>
                <w:rFonts w:hint="eastAsia" w:ascii="等线" w:hAnsi="等线" w:eastAsia="等线"/>
                <w:szCs w:val="21"/>
              </w:rPr>
              <w:t>根据《法律法规和其他要求获取与识别控制程序》要求，随时对法律法规的更新进行跟踪，并进行补充。于20</w:t>
            </w:r>
            <w:r>
              <w:rPr>
                <w:rFonts w:ascii="等线" w:hAnsi="等线" w:eastAsia="等线"/>
                <w:szCs w:val="21"/>
              </w:rPr>
              <w:t>20</w:t>
            </w:r>
            <w:r>
              <w:rPr>
                <w:rFonts w:hint="eastAsia" w:ascii="等线" w:hAnsi="等线" w:eastAsia="等线"/>
                <w:szCs w:val="21"/>
              </w:rPr>
              <w:t>年0</w:t>
            </w:r>
            <w:r>
              <w:rPr>
                <w:rFonts w:ascii="等线" w:hAnsi="等线" w:eastAsia="等线"/>
                <w:szCs w:val="21"/>
              </w:rPr>
              <w:t>8</w:t>
            </w:r>
            <w:r>
              <w:rPr>
                <w:rFonts w:hint="eastAsia" w:ascii="等线" w:hAnsi="等线" w:eastAsia="等线"/>
                <w:szCs w:val="21"/>
              </w:rPr>
              <w:t>月2</w:t>
            </w:r>
            <w:r>
              <w:rPr>
                <w:rFonts w:ascii="等线" w:hAnsi="等线" w:eastAsia="等线"/>
                <w:szCs w:val="21"/>
              </w:rPr>
              <w:t>5</w:t>
            </w:r>
            <w:r>
              <w:rPr>
                <w:rFonts w:hint="eastAsia" w:ascii="等线" w:hAnsi="等线" w:eastAsia="等线"/>
                <w:szCs w:val="21"/>
              </w:rPr>
              <w:t>日识别并更新了法律法规清单。获取渠道，网络和期刊等。</w:t>
            </w:r>
          </w:p>
          <w:p>
            <w:pPr>
              <w:ind w:firstLine="420" w:firstLineChars="200"/>
              <w:rPr>
                <w:rFonts w:ascii="等线" w:hAnsi="等线" w:eastAsia="等线"/>
                <w:szCs w:val="21"/>
              </w:rPr>
            </w:pPr>
            <w:r>
              <w:rPr>
                <w:rFonts w:hint="eastAsia" w:ascii="等线" w:hAnsi="等线" w:eastAsia="等线"/>
                <w:szCs w:val="21"/>
              </w:rPr>
              <w:t>提供《法律法规和其他要求清单》收集的环境和安全法律法规《中华人民共和国安全生产法》、《中华人民共和国节约能源法》《中华人民共和国环境保护法》等,对公司法律法规及要求遵守程度进行评价。</w:t>
            </w:r>
          </w:p>
          <w:p>
            <w:pPr>
              <w:ind w:firstLine="420" w:firstLineChars="200"/>
              <w:rPr>
                <w:rFonts w:ascii="等线" w:hAnsi="等线" w:eastAsia="等线"/>
                <w:szCs w:val="21"/>
              </w:rPr>
            </w:pPr>
            <w:r>
              <w:rPr>
                <w:rFonts w:hint="eastAsia" w:ascii="等线" w:hAnsi="等线" w:eastAsia="等线"/>
                <w:szCs w:val="21"/>
              </w:rPr>
              <w:t>提供了《法律法规和其他要求合规性评价报告》、中华人民共和国水污染防治法（修正）、中华人民共和国大气污染防治法、中华人民共和国劳动合同法、中华人民共和国保险法、中华人民共和国未成年人保护法、中华人民共和国道路交通安全法、女职工劳动保护特别规定、企业职工伤亡事故调查分析规则、女职工禁忌劳动范围的规定、北京市环境污染防治监督管理办法、北京市环境保护条例、北京市大气污染防治条例、北京市生活垃圾管理条例、</w:t>
            </w:r>
          </w:p>
          <w:p>
            <w:pPr>
              <w:ind w:firstLine="420" w:firstLineChars="200"/>
              <w:rPr>
                <w:rFonts w:ascii="等线" w:hAnsi="等线" w:eastAsia="等线"/>
                <w:szCs w:val="21"/>
              </w:rPr>
            </w:pPr>
            <w:r>
              <w:rPr>
                <w:rFonts w:hint="eastAsia" w:ascii="等线" w:hAnsi="等线" w:eastAsia="等线"/>
                <w:szCs w:val="21"/>
              </w:rPr>
              <w:t>北京市防火安全责任制暂行规定、北京市消防条例等。</w:t>
            </w:r>
          </w:p>
          <w:p>
            <w:pPr>
              <w:ind w:firstLine="420" w:firstLineChars="200"/>
              <w:rPr>
                <w:rFonts w:ascii="等线" w:hAnsi="等线" w:eastAsia="等线"/>
                <w:szCs w:val="21"/>
              </w:rPr>
            </w:pPr>
            <w:r>
              <w:rPr>
                <w:rFonts w:hint="eastAsia" w:ascii="等线" w:hAnsi="等线" w:eastAsia="等线"/>
                <w:szCs w:val="21"/>
              </w:rPr>
              <w:t>危险废物贮存污染控制标准</w:t>
            </w:r>
            <w:r>
              <w:rPr>
                <w:rFonts w:hint="eastAsia" w:ascii="等线" w:hAnsi="等线" w:eastAsia="等线"/>
                <w:szCs w:val="21"/>
              </w:rPr>
              <w:tab/>
            </w:r>
            <w:r>
              <w:rPr>
                <w:rFonts w:hint="eastAsia" w:ascii="等线" w:hAnsi="等线" w:eastAsia="等线"/>
                <w:szCs w:val="21"/>
              </w:rPr>
              <w:t>GB18597-2001/XG1-2013</w:t>
            </w:r>
            <w:r>
              <w:rPr>
                <w:rFonts w:hint="eastAsia" w:ascii="等线" w:hAnsi="等线" w:eastAsia="等线"/>
                <w:szCs w:val="21"/>
              </w:rPr>
              <w:tab/>
            </w:r>
            <w:r>
              <w:rPr>
                <w:rFonts w:hint="eastAsia" w:ascii="等线" w:hAnsi="等线" w:eastAsia="等线"/>
                <w:szCs w:val="21"/>
              </w:rPr>
              <w:t>2013-06-08</w:t>
            </w:r>
          </w:p>
          <w:p>
            <w:pPr>
              <w:ind w:firstLine="420" w:firstLineChars="200"/>
              <w:rPr>
                <w:rFonts w:ascii="等线" w:hAnsi="等线" w:eastAsia="等线"/>
                <w:szCs w:val="21"/>
              </w:rPr>
            </w:pPr>
            <w:r>
              <w:rPr>
                <w:rFonts w:hint="eastAsia" w:ascii="等线" w:hAnsi="等线" w:eastAsia="等线"/>
                <w:szCs w:val="21"/>
              </w:rPr>
              <w:t>污水综合排放标准</w:t>
            </w:r>
            <w:r>
              <w:rPr>
                <w:rFonts w:hint="eastAsia" w:ascii="等线" w:hAnsi="等线" w:eastAsia="等线"/>
                <w:szCs w:val="21"/>
              </w:rPr>
              <w:tab/>
            </w:r>
            <w:r>
              <w:rPr>
                <w:rFonts w:hint="eastAsia" w:ascii="等线" w:hAnsi="等线" w:eastAsia="等线"/>
                <w:szCs w:val="21"/>
              </w:rPr>
              <w:t>GB8978-1996</w:t>
            </w:r>
            <w:r>
              <w:rPr>
                <w:rFonts w:hint="eastAsia" w:ascii="等线" w:hAnsi="等线" w:eastAsia="等线"/>
                <w:szCs w:val="21"/>
              </w:rPr>
              <w:tab/>
            </w:r>
            <w:r>
              <w:rPr>
                <w:rFonts w:hint="eastAsia" w:ascii="等线" w:hAnsi="等线" w:eastAsia="等线"/>
                <w:szCs w:val="21"/>
              </w:rPr>
              <w:t>1998-01-01</w:t>
            </w:r>
          </w:p>
          <w:p>
            <w:pPr>
              <w:ind w:firstLine="420" w:firstLineChars="200"/>
              <w:rPr>
                <w:rFonts w:ascii="等线" w:hAnsi="等线" w:eastAsia="等线"/>
                <w:szCs w:val="21"/>
              </w:rPr>
            </w:pPr>
            <w:r>
              <w:rPr>
                <w:rFonts w:hint="eastAsia" w:ascii="等线" w:hAnsi="等线" w:eastAsia="等线"/>
                <w:szCs w:val="21"/>
              </w:rPr>
              <w:t>地表水环境质量标准</w:t>
            </w:r>
            <w:r>
              <w:rPr>
                <w:rFonts w:hint="eastAsia" w:ascii="等线" w:hAnsi="等线" w:eastAsia="等线"/>
                <w:szCs w:val="21"/>
              </w:rPr>
              <w:tab/>
            </w:r>
            <w:r>
              <w:rPr>
                <w:rFonts w:hint="eastAsia" w:ascii="等线" w:hAnsi="等线" w:eastAsia="等线"/>
                <w:szCs w:val="21"/>
              </w:rPr>
              <w:t xml:space="preserve">GB 3838-2002 </w:t>
            </w:r>
            <w:r>
              <w:rPr>
                <w:rFonts w:hint="eastAsia" w:ascii="等线" w:hAnsi="等线" w:eastAsia="等线"/>
                <w:szCs w:val="21"/>
              </w:rPr>
              <w:tab/>
            </w:r>
            <w:r>
              <w:rPr>
                <w:rFonts w:hint="eastAsia" w:ascii="等线" w:hAnsi="等线" w:eastAsia="等线"/>
                <w:szCs w:val="21"/>
              </w:rPr>
              <w:t>2002-06-01</w:t>
            </w:r>
          </w:p>
          <w:p>
            <w:pPr>
              <w:ind w:firstLine="420" w:firstLineChars="200"/>
              <w:rPr>
                <w:rFonts w:ascii="等线" w:hAnsi="等线" w:eastAsia="等线"/>
                <w:szCs w:val="21"/>
              </w:rPr>
            </w:pPr>
            <w:r>
              <w:rPr>
                <w:rFonts w:hint="eastAsia" w:ascii="等线" w:hAnsi="等线" w:eastAsia="等线"/>
                <w:szCs w:val="21"/>
              </w:rPr>
              <w:t>环境空气质量标准</w:t>
            </w:r>
            <w:r>
              <w:rPr>
                <w:rFonts w:hint="eastAsia" w:ascii="等线" w:hAnsi="等线" w:eastAsia="等线"/>
                <w:szCs w:val="21"/>
              </w:rPr>
              <w:tab/>
            </w:r>
            <w:r>
              <w:rPr>
                <w:rFonts w:hint="eastAsia" w:ascii="等线" w:hAnsi="等线" w:eastAsia="等线"/>
                <w:szCs w:val="21"/>
              </w:rPr>
              <w:t>GB 3095-2012</w:t>
            </w:r>
            <w:r>
              <w:rPr>
                <w:rFonts w:hint="eastAsia" w:ascii="等线" w:hAnsi="等线" w:eastAsia="等线"/>
                <w:szCs w:val="21"/>
              </w:rPr>
              <w:tab/>
            </w:r>
            <w:r>
              <w:rPr>
                <w:rFonts w:hint="eastAsia" w:ascii="等线" w:hAnsi="等线" w:eastAsia="等线"/>
                <w:szCs w:val="21"/>
              </w:rPr>
              <w:t>2016-01-01</w:t>
            </w:r>
          </w:p>
          <w:p>
            <w:pPr>
              <w:ind w:firstLine="420" w:firstLineChars="200"/>
              <w:rPr>
                <w:rFonts w:ascii="等线" w:hAnsi="等线" w:eastAsia="等线"/>
                <w:szCs w:val="21"/>
              </w:rPr>
            </w:pPr>
            <w:r>
              <w:rPr>
                <w:rFonts w:hint="eastAsia" w:ascii="等线" w:hAnsi="等线" w:eastAsia="等线"/>
                <w:szCs w:val="21"/>
              </w:rPr>
              <w:t>声环境质量标准</w:t>
            </w:r>
            <w:r>
              <w:rPr>
                <w:rFonts w:hint="eastAsia" w:ascii="等线" w:hAnsi="等线" w:eastAsia="等线"/>
                <w:szCs w:val="21"/>
              </w:rPr>
              <w:tab/>
            </w:r>
            <w:r>
              <w:rPr>
                <w:rFonts w:hint="eastAsia" w:ascii="等线" w:hAnsi="等线" w:eastAsia="等线"/>
                <w:szCs w:val="21"/>
              </w:rPr>
              <w:t>GB 3096-2008</w:t>
            </w:r>
            <w:r>
              <w:rPr>
                <w:rFonts w:hint="eastAsia" w:ascii="等线" w:hAnsi="等线" w:eastAsia="等线"/>
                <w:szCs w:val="21"/>
              </w:rPr>
              <w:tab/>
            </w:r>
            <w:r>
              <w:rPr>
                <w:rFonts w:hint="eastAsia" w:ascii="等线" w:hAnsi="等线" w:eastAsia="等线"/>
                <w:szCs w:val="21"/>
              </w:rPr>
              <w:t>2008-10-01</w:t>
            </w:r>
          </w:p>
          <w:p>
            <w:pPr>
              <w:ind w:firstLine="420" w:firstLineChars="200"/>
              <w:rPr>
                <w:rFonts w:ascii="等线" w:hAnsi="等线" w:eastAsia="等线"/>
                <w:szCs w:val="21"/>
              </w:rPr>
            </w:pPr>
            <w:r>
              <w:rPr>
                <w:rFonts w:hint="eastAsia" w:ascii="等线" w:hAnsi="等线" w:eastAsia="等线"/>
                <w:szCs w:val="21"/>
              </w:rPr>
              <w:t>大气污染物综合排放标准</w:t>
            </w:r>
            <w:r>
              <w:rPr>
                <w:rFonts w:hint="eastAsia" w:ascii="等线" w:hAnsi="等线" w:eastAsia="等线"/>
                <w:szCs w:val="21"/>
              </w:rPr>
              <w:tab/>
            </w:r>
            <w:r>
              <w:rPr>
                <w:rFonts w:hint="eastAsia" w:ascii="等线" w:hAnsi="等线" w:eastAsia="等线"/>
                <w:szCs w:val="21"/>
              </w:rPr>
              <w:t>GB 16297-1996</w:t>
            </w:r>
            <w:r>
              <w:rPr>
                <w:rFonts w:hint="eastAsia" w:ascii="等线" w:hAnsi="等线" w:eastAsia="等线"/>
                <w:szCs w:val="21"/>
              </w:rPr>
              <w:tab/>
            </w:r>
            <w:r>
              <w:rPr>
                <w:rFonts w:hint="eastAsia" w:ascii="等线" w:hAnsi="等线" w:eastAsia="等线"/>
                <w:szCs w:val="21"/>
              </w:rPr>
              <w:t>1997-01-01</w:t>
            </w:r>
          </w:p>
          <w:p>
            <w:pPr>
              <w:ind w:firstLine="420" w:firstLineChars="200"/>
              <w:rPr>
                <w:rFonts w:ascii="等线" w:hAnsi="等线" w:eastAsia="等线"/>
                <w:szCs w:val="21"/>
              </w:rPr>
            </w:pPr>
            <w:r>
              <w:rPr>
                <w:rFonts w:hint="eastAsia" w:ascii="等线" w:hAnsi="等线" w:eastAsia="等线"/>
                <w:szCs w:val="21"/>
              </w:rPr>
              <w:t>室内空气质量标准</w:t>
            </w:r>
            <w:r>
              <w:rPr>
                <w:rFonts w:hint="eastAsia" w:ascii="等线" w:hAnsi="等线" w:eastAsia="等线"/>
                <w:szCs w:val="21"/>
              </w:rPr>
              <w:tab/>
            </w:r>
            <w:r>
              <w:rPr>
                <w:rFonts w:hint="eastAsia" w:ascii="等线" w:hAnsi="等线" w:eastAsia="等线"/>
                <w:szCs w:val="21"/>
              </w:rPr>
              <w:t>GB/T 18883-2002</w:t>
            </w:r>
            <w:r>
              <w:rPr>
                <w:rFonts w:hint="eastAsia" w:ascii="等线" w:hAnsi="等线" w:eastAsia="等线"/>
                <w:szCs w:val="21"/>
              </w:rPr>
              <w:tab/>
            </w:r>
            <w:r>
              <w:rPr>
                <w:rFonts w:hint="eastAsia" w:ascii="等线" w:hAnsi="等线" w:eastAsia="等线"/>
                <w:szCs w:val="21"/>
              </w:rPr>
              <w:t>2003-03-01</w:t>
            </w:r>
          </w:p>
          <w:p>
            <w:pPr>
              <w:rPr>
                <w:rFonts w:ascii="宋体" w:hAnsi="宋体" w:cs="宋体"/>
                <w:sz w:val="24"/>
                <w:szCs w:val="24"/>
              </w:rPr>
            </w:pPr>
            <w:r>
              <w:rPr>
                <w:rFonts w:hint="eastAsia" w:ascii="等线" w:hAnsi="等线" w:eastAsia="等线"/>
                <w:szCs w:val="21"/>
              </w:rPr>
              <w:t>组织进行合规性的评价。</w:t>
            </w:r>
          </w:p>
          <w:p>
            <w:r>
              <w:rPr>
                <w:rFonts w:hint="eastAsia" w:ascii="等线" w:hAnsi="等线" w:eastAsia="等线"/>
                <w:szCs w:val="21"/>
              </w:rPr>
              <w:t>评价结论：合规。评价人王怀亮、曹政、王建华，批准：王钰洲。明确了法律法规及其他要求对公司环境因素、危险源的应用，明确了相应的适用条款。</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60" w:type="dxa"/>
            <w:vAlign w:val="center"/>
          </w:tcPr>
          <w:p>
            <w:r>
              <w:rPr>
                <w:rFonts w:hint="eastAsia"/>
                <w:szCs w:val="21"/>
              </w:rPr>
              <w:t>意识</w:t>
            </w:r>
          </w:p>
        </w:tc>
        <w:tc>
          <w:tcPr>
            <w:tcW w:w="960" w:type="dxa"/>
            <w:vAlign w:val="center"/>
          </w:tcPr>
          <w:p>
            <w:pPr>
              <w:rPr>
                <w:szCs w:val="21"/>
              </w:rPr>
            </w:pPr>
            <w:r>
              <w:rPr>
                <w:rFonts w:hint="eastAsia"/>
                <w:szCs w:val="21"/>
              </w:rPr>
              <w:t>QES7.3</w:t>
            </w:r>
          </w:p>
          <w:p/>
        </w:tc>
        <w:tc>
          <w:tcPr>
            <w:tcW w:w="10694" w:type="dxa"/>
            <w:vAlign w:val="center"/>
          </w:tcPr>
          <w:p/>
          <w:p>
            <w:pPr>
              <w:pStyle w:val="11"/>
              <w:rPr>
                <w:szCs w:val="21"/>
              </w:rPr>
            </w:pPr>
            <w:r>
              <w:rPr>
                <w:rFonts w:hint="eastAsia"/>
                <w:szCs w:val="21"/>
              </w:rPr>
              <w:t>主要通过培训提高岗位作业水平及质量和环境、安全意识，明确各岗位要求，项目、技术、采购及办公人员自身工作对环境、安全目标的影响，以及如何通过培训和互相交流提高环境绩效，不符合质量管理体系要求的后果等。</w:t>
            </w:r>
          </w:p>
          <w:p>
            <w:pPr>
              <w:pStyle w:val="11"/>
            </w:pPr>
            <w:r>
              <w:rPr>
                <w:rFonts w:hint="eastAsia"/>
                <w:szCs w:val="21"/>
              </w:rPr>
              <w:t>现场询问综合部人员，清楚与其相关的重要环境因素及职业健康安全风险。</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运行控制</w:t>
            </w:r>
          </w:p>
        </w:tc>
        <w:tc>
          <w:tcPr>
            <w:tcW w:w="960" w:type="dxa"/>
            <w:vAlign w:val="center"/>
          </w:tcPr>
          <w:p>
            <w:pPr>
              <w:rPr>
                <w:szCs w:val="21"/>
              </w:rPr>
            </w:pPr>
            <w:r>
              <w:rPr>
                <w:rFonts w:hint="eastAsia"/>
                <w:szCs w:val="21"/>
              </w:rPr>
              <w:t>ES8.1</w:t>
            </w:r>
          </w:p>
          <w:p/>
        </w:tc>
        <w:tc>
          <w:tcPr>
            <w:tcW w:w="10694" w:type="dxa"/>
            <w:vAlign w:val="center"/>
          </w:tcPr>
          <w:p>
            <w:pPr>
              <w:ind w:firstLine="420" w:firstLineChars="200"/>
              <w:rPr>
                <w:szCs w:val="21"/>
              </w:rPr>
            </w:pPr>
          </w:p>
          <w:p>
            <w:pPr>
              <w:ind w:firstLine="420" w:firstLineChars="200"/>
              <w:rPr>
                <w:szCs w:val="21"/>
              </w:rPr>
            </w:pPr>
            <w:r>
              <w:rPr>
                <w:rFonts w:hint="eastAsia"/>
                <w:szCs w:val="21"/>
              </w:rPr>
              <w:t>本部门执行节能降耗控制程序、固体废弃物控制程序、环境管理控制程序、档案管理制定合同管理制定、印章管理制度、</w:t>
            </w:r>
            <w:r>
              <w:rPr>
                <w:rFonts w:hint="eastAsia"/>
                <w:szCs w:val="21"/>
                <w:lang w:val="en-GB"/>
              </w:rPr>
              <w:t>、车辆管理规定</w:t>
            </w:r>
            <w:r>
              <w:rPr>
                <w:rFonts w:hint="eastAsia"/>
                <w:szCs w:val="21"/>
              </w:rPr>
              <w:t>等。</w:t>
            </w:r>
          </w:p>
          <w:p>
            <w:pPr>
              <w:ind w:firstLine="420" w:firstLineChars="200"/>
              <w:rPr>
                <w:rFonts w:ascii="宋体" w:hAnsi="宋体" w:cs="宋体"/>
                <w:szCs w:val="21"/>
                <w:lang w:val="en-GB"/>
              </w:rPr>
            </w:pPr>
            <w:r>
              <w:rPr>
                <w:rFonts w:hint="eastAsia" w:ascii="宋体" w:hAnsi="宋体" w:cs="宋体"/>
                <w:szCs w:val="21"/>
                <w:lang w:val="en-GB"/>
              </w:rPr>
              <w:t>运行控制情况：办公过程注意节约用电，做到人走灯灭，电脑长时间不用时关机，下班前要关闭电源；办公区域内配置的灭火器,在有效期内。</w:t>
            </w:r>
          </w:p>
          <w:p>
            <w:pPr>
              <w:spacing w:before="120" w:line="160" w:lineRule="exact"/>
              <w:rPr>
                <w:b/>
                <w:color w:val="FF0000"/>
                <w:lang w:val="en-GB"/>
              </w:rPr>
            </w:pP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lang w:val="en-GB"/>
              </w:rPr>
              <w:t>办公用品按要求由综合部负责发放，作好记录；</w:t>
            </w:r>
          </w:p>
          <w:p>
            <w:pPr>
              <w:ind w:firstLine="420" w:firstLineChars="200"/>
              <w:rPr>
                <w:rFonts w:ascii="宋体" w:hAnsi="宋体" w:cs="宋体"/>
                <w:szCs w:val="21"/>
                <w:lang w:val="en-GB"/>
              </w:rPr>
            </w:pPr>
            <w:r>
              <w:rPr>
                <w:rFonts w:hint="eastAsia" w:ascii="宋体" w:hAnsi="宋体" w:cs="宋体"/>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宋体" w:hAnsi="宋体" w:cs="宋体"/>
                <w:szCs w:val="21"/>
                <w:lang w:val="en-GB"/>
              </w:rPr>
            </w:pPr>
            <w:r>
              <w:rPr>
                <w:rFonts w:hint="eastAsia" w:ascii="宋体" w:hAnsi="宋体" w:cs="宋体"/>
                <w:szCs w:val="21"/>
                <w:lang w:val="en-GB"/>
              </w:rPr>
              <w:t>公司办公产生的废硒鼓、废墨盒、色带由供应方公司回收；</w:t>
            </w:r>
          </w:p>
          <w:p>
            <w:pPr>
              <w:rPr>
                <w:rFonts w:ascii="宋体" w:hAnsi="宋体" w:cs="宋体"/>
                <w:szCs w:val="21"/>
              </w:rPr>
            </w:pPr>
            <w:r>
              <w:rPr>
                <w:rFonts w:hint="eastAsia" w:ascii="宋体" w:hAnsi="宋体" w:cs="宋体"/>
                <w:szCs w:val="21"/>
              </w:rPr>
              <w:t>查：废弃物回收处理登记表。</w:t>
            </w:r>
            <w:r>
              <w:rPr>
                <w:rFonts w:hint="eastAsia" w:ascii="宋体" w:hAnsi="宋体" w:cs="宋体"/>
                <w:szCs w:val="21"/>
                <w:lang w:val="en-GB"/>
              </w:rPr>
              <w:t xml:space="preserve">废弃物种类、排放量  </w:t>
            </w:r>
            <w:r>
              <w:rPr>
                <w:rFonts w:ascii="宋体" w:hAnsi="宋体" w:cs="宋体"/>
                <w:szCs w:val="21"/>
                <w:lang w:val="en-GB"/>
              </w:rPr>
              <w:t xml:space="preserve"> </w:t>
            </w:r>
            <w:r>
              <w:rPr>
                <w:rFonts w:hint="eastAsia" w:ascii="宋体" w:hAnsi="宋体" w:cs="宋体"/>
                <w:szCs w:val="21"/>
                <w:lang w:val="en-GB"/>
              </w:rPr>
              <w:t>日期</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统计人</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处置办法</w:t>
            </w:r>
            <w:r>
              <w:rPr>
                <w:rFonts w:hint="eastAsia" w:ascii="宋体" w:hAnsi="宋体" w:cs="宋体"/>
                <w:szCs w:val="21"/>
                <w:lang w:val="en-GB"/>
              </w:rPr>
              <w:tab/>
            </w:r>
          </w:p>
          <w:p>
            <w:pPr>
              <w:rPr>
                <w:rFonts w:ascii="宋体" w:hAnsi="宋体" w:cs="宋体"/>
                <w:szCs w:val="21"/>
                <w:lang w:val="en-GB"/>
              </w:rPr>
            </w:pPr>
            <w:r>
              <w:rPr>
                <w:rFonts w:hint="eastAsia" w:ascii="宋体" w:hAnsi="宋体" w:cs="宋体"/>
                <w:szCs w:val="21"/>
                <w:lang w:val="en-GB"/>
              </w:rPr>
              <w:t xml:space="preserve">废硒鼓墨盒 </w:t>
            </w:r>
            <w:r>
              <w:rPr>
                <w:rFonts w:ascii="宋体" w:hAnsi="宋体" w:cs="宋体"/>
                <w:szCs w:val="21"/>
                <w:lang w:val="en-GB"/>
              </w:rPr>
              <w:t xml:space="preserve">   6</w:t>
            </w:r>
            <w:r>
              <w:rPr>
                <w:rFonts w:hint="eastAsia" w:ascii="宋体" w:hAnsi="宋体" w:cs="宋体"/>
                <w:szCs w:val="21"/>
                <w:lang w:val="en-GB"/>
              </w:rPr>
              <w:t xml:space="preserve">个 </w:t>
            </w:r>
            <w:r>
              <w:rPr>
                <w:rFonts w:ascii="宋体" w:hAnsi="宋体" w:cs="宋体"/>
                <w:szCs w:val="21"/>
                <w:lang w:val="en-GB"/>
              </w:rPr>
              <w:t xml:space="preserve"> </w:t>
            </w:r>
            <w:r>
              <w:rPr>
                <w:rFonts w:hint="eastAsia" w:ascii="宋体" w:hAnsi="宋体" w:cs="宋体"/>
                <w:szCs w:val="21"/>
                <w:lang w:val="en-GB"/>
              </w:rPr>
              <w:t>20</w:t>
            </w:r>
            <w:r>
              <w:rPr>
                <w:rFonts w:ascii="宋体" w:hAnsi="宋体" w:cs="宋体"/>
                <w:szCs w:val="21"/>
                <w:lang w:val="en-GB"/>
              </w:rPr>
              <w:t>20</w:t>
            </w:r>
            <w:r>
              <w:rPr>
                <w:rFonts w:hint="eastAsia" w:ascii="宋体" w:hAnsi="宋体" w:cs="宋体"/>
                <w:szCs w:val="21"/>
                <w:lang w:val="en-GB"/>
              </w:rPr>
              <w:t>.</w:t>
            </w:r>
            <w:r>
              <w:rPr>
                <w:rFonts w:ascii="宋体" w:hAnsi="宋体" w:cs="宋体"/>
                <w:szCs w:val="21"/>
                <w:lang w:val="en-GB"/>
              </w:rPr>
              <w:t>8</w:t>
            </w:r>
            <w:r>
              <w:rPr>
                <w:rFonts w:hint="eastAsia" w:ascii="宋体" w:hAnsi="宋体" w:cs="宋体"/>
                <w:szCs w:val="21"/>
                <w:lang w:val="en-GB"/>
              </w:rPr>
              <w:t>.</w:t>
            </w:r>
            <w:r>
              <w:rPr>
                <w:rFonts w:hint="eastAsia" w:ascii="宋体" w:hAnsi="宋体" w:cs="宋体"/>
                <w:szCs w:val="21"/>
              </w:rPr>
              <w:t>20</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集中存放交供应商</w:t>
            </w:r>
          </w:p>
          <w:p>
            <w:pPr>
              <w:rPr>
                <w:rFonts w:ascii="宋体" w:hAnsi="宋体" w:cs="宋体"/>
                <w:szCs w:val="21"/>
                <w:lang w:val="en-GB"/>
              </w:rPr>
            </w:pPr>
            <w:r>
              <w:rPr>
                <w:rFonts w:hint="eastAsia" w:ascii="宋体" w:hAnsi="宋体" w:cs="宋体"/>
                <w:szCs w:val="21"/>
                <w:lang w:val="en-GB"/>
              </w:rPr>
              <w:t xml:space="preserve">生活垃圾 </w:t>
            </w:r>
            <w:r>
              <w:rPr>
                <w:rFonts w:ascii="宋体" w:hAnsi="宋体" w:cs="宋体"/>
                <w:szCs w:val="21"/>
                <w:lang w:val="en-GB"/>
              </w:rPr>
              <w:t xml:space="preserve"> </w:t>
            </w:r>
            <w:r>
              <w:rPr>
                <w:rFonts w:hint="eastAsia" w:ascii="宋体" w:hAnsi="宋体" w:cs="宋体"/>
                <w:szCs w:val="21"/>
                <w:lang w:val="en-GB"/>
              </w:rPr>
              <w:t>随时</w:t>
            </w:r>
            <w:r>
              <w:rPr>
                <w:rFonts w:hint="eastAsia" w:ascii="宋体" w:hAnsi="宋体" w:cs="宋体"/>
                <w:szCs w:val="21"/>
                <w:lang w:val="en-GB"/>
              </w:rPr>
              <w:tab/>
            </w:r>
            <w:r>
              <w:rPr>
                <w:rFonts w:hint="eastAsia" w:ascii="宋体" w:hAnsi="宋体" w:cs="宋体"/>
                <w:szCs w:val="21"/>
                <w:lang w:val="en-GB"/>
              </w:rPr>
              <w:t>环卫所</w:t>
            </w:r>
          </w:p>
          <w:p>
            <w:pPr>
              <w:ind w:firstLine="420" w:firstLineChars="200"/>
              <w:rPr>
                <w:rFonts w:ascii="宋体" w:hAnsi="宋体" w:cs="宋体"/>
                <w:szCs w:val="21"/>
                <w:lang w:val="en-GB"/>
              </w:rPr>
            </w:pPr>
            <w:r>
              <w:rPr>
                <w:rFonts w:ascii="宋体" w:hAnsi="宋体" w:cs="宋体"/>
                <w:szCs w:val="21"/>
                <w:lang w:val="en-GB"/>
              </w:rPr>
              <w:t>2020</w:t>
            </w:r>
            <w:r>
              <w:rPr>
                <w:rFonts w:hint="eastAsia" w:ascii="宋体" w:hAnsi="宋体" w:cs="宋体"/>
                <w:szCs w:val="21"/>
                <w:lang w:val="en-GB"/>
              </w:rPr>
              <w:t>年度耗能统计：每季度水电消耗，完成既定节能降耗目标。</w:t>
            </w:r>
          </w:p>
          <w:p>
            <w:pPr>
              <w:ind w:firstLine="420" w:firstLineChars="200"/>
              <w:rPr>
                <w:rFonts w:ascii="宋体" w:hAnsi="宋体" w:cs="宋体"/>
                <w:szCs w:val="21"/>
                <w:lang w:val="en-GB"/>
              </w:rPr>
            </w:pPr>
            <w:r>
              <w:rPr>
                <w:rFonts w:hint="eastAsia" w:ascii="宋体" w:hAnsi="宋体" w:cs="宋体"/>
                <w:szCs w:val="21"/>
                <w:lang w:val="en-GB"/>
              </w:rPr>
              <w:t>查到公司为员工缴纳了养老、工伤、医疗等保险。</w:t>
            </w:r>
          </w:p>
          <w:p>
            <w:pPr>
              <w:ind w:firstLine="420" w:firstLineChars="200"/>
              <w:rPr>
                <w:rFonts w:ascii="宋体" w:hAnsi="宋体" w:cs="宋体"/>
                <w:szCs w:val="21"/>
              </w:rPr>
            </w:pPr>
            <w:r>
              <w:rPr>
                <w:rFonts w:hint="eastAsia" w:ascii="宋体" w:hAnsi="宋体" w:cs="宋体"/>
                <w:szCs w:val="21"/>
                <w:lang w:val="en-GB"/>
              </w:rPr>
              <w:t>提供了缴纳保险的</w:t>
            </w:r>
            <w:r>
              <w:rPr>
                <w:rFonts w:hint="eastAsia" w:ascii="宋体" w:hAnsi="宋体" w:cs="宋体"/>
                <w:szCs w:val="21"/>
              </w:rPr>
              <w:t>票据及社会保险在职人员信息统计表。</w:t>
            </w:r>
          </w:p>
          <w:p>
            <w:pPr>
              <w:ind w:firstLine="420" w:firstLineChars="200"/>
              <w:rPr>
                <w:rFonts w:ascii="宋体" w:hAnsi="宋体" w:cs="宋体"/>
                <w:szCs w:val="21"/>
              </w:rPr>
            </w:pPr>
            <w:r>
              <w:rPr>
                <w:rFonts w:hint="eastAsia" w:ascii="宋体" w:hAnsi="宋体" w:cs="宋体"/>
                <w:szCs w:val="21"/>
              </w:rPr>
              <w:t>驾驶员要求遵守道路交通安全法，不违章驾车，驾驶证和车辆定期年审，确保行车安全。</w:t>
            </w:r>
          </w:p>
          <w:p>
            <w:pPr>
              <w:pStyle w:val="11"/>
              <w:ind w:firstLine="420" w:firstLineChars="200"/>
              <w:rPr>
                <w:szCs w:val="21"/>
              </w:rPr>
            </w:pPr>
            <w:r>
              <w:rPr>
                <w:rFonts w:hint="eastAsia" w:ascii="宋体" w:hAnsi="宋体" w:cs="宋体"/>
                <w:bCs w:val="0"/>
                <w:spacing w:val="0"/>
                <w:szCs w:val="21"/>
              </w:rPr>
              <w:t>提供了20</w:t>
            </w:r>
            <w:r>
              <w:rPr>
                <w:rFonts w:ascii="宋体" w:hAnsi="宋体" w:cs="宋体"/>
                <w:bCs w:val="0"/>
                <w:spacing w:val="0"/>
                <w:szCs w:val="21"/>
              </w:rPr>
              <w:t>20</w:t>
            </w:r>
            <w:r>
              <w:rPr>
                <w:rFonts w:hint="eastAsia" w:ascii="宋体" w:hAnsi="宋体" w:cs="宋体"/>
                <w:bCs w:val="0"/>
                <w:spacing w:val="0"/>
                <w:szCs w:val="21"/>
              </w:rPr>
              <w:t>年1-</w:t>
            </w:r>
            <w:r>
              <w:rPr>
                <w:rFonts w:ascii="宋体" w:hAnsi="宋体" w:cs="宋体"/>
                <w:bCs w:val="0"/>
                <w:spacing w:val="0"/>
                <w:szCs w:val="21"/>
              </w:rPr>
              <w:t>4</w:t>
            </w:r>
            <w:r>
              <w:rPr>
                <w:rFonts w:hint="eastAsia" w:ascii="宋体" w:hAnsi="宋体" w:cs="宋体"/>
                <w:bCs w:val="0"/>
                <w:spacing w:val="0"/>
                <w:szCs w:val="21"/>
              </w:rPr>
              <w:t>季度工作环境检查表，抽查： 20</w:t>
            </w:r>
            <w:r>
              <w:rPr>
                <w:rFonts w:ascii="宋体" w:hAnsi="宋体" w:cs="宋体"/>
                <w:bCs w:val="0"/>
                <w:spacing w:val="0"/>
                <w:szCs w:val="21"/>
              </w:rPr>
              <w:t>20</w:t>
            </w:r>
            <w:r>
              <w:rPr>
                <w:rFonts w:hint="eastAsia" w:ascii="宋体" w:hAnsi="宋体" w:cs="宋体"/>
                <w:bCs w:val="0"/>
                <w:spacing w:val="0"/>
                <w:szCs w:val="21"/>
              </w:rPr>
              <w:t>.</w:t>
            </w:r>
            <w:r>
              <w:rPr>
                <w:rFonts w:ascii="宋体" w:hAnsi="宋体" w:cs="宋体"/>
                <w:bCs w:val="0"/>
                <w:spacing w:val="0"/>
                <w:szCs w:val="21"/>
              </w:rPr>
              <w:t>7</w:t>
            </w:r>
            <w:r>
              <w:rPr>
                <w:rFonts w:hint="eastAsia" w:ascii="宋体" w:hAnsi="宋体" w:cs="宋体"/>
                <w:bCs w:val="0"/>
                <w:spacing w:val="0"/>
                <w:szCs w:val="21"/>
              </w:rPr>
              <w:t>.10的检查表，对办公环境、卫生等情况进行了检查，检查人：曹政</w:t>
            </w:r>
            <w:r>
              <w:rPr>
                <w:rFonts w:hint="eastAsia"/>
                <w:szCs w:val="24"/>
              </w:rPr>
              <w:t xml:space="preserve">  </w:t>
            </w:r>
            <w:r>
              <w:rPr>
                <w:rFonts w:hint="eastAsia" w:ascii="宋体" w:hAnsi="宋体" w:cs="宋体"/>
                <w:bCs w:val="0"/>
                <w:spacing w:val="0"/>
                <w:szCs w:val="21"/>
              </w:rPr>
              <w:t>，无问题。</w:t>
            </w:r>
          </w:p>
          <w:p>
            <w:pPr>
              <w:pStyle w:val="11"/>
              <w:ind w:firstLine="460" w:firstLineChars="200"/>
            </w:pPr>
            <w:r>
              <w:rPr>
                <w:rFonts w:hint="eastAsia"/>
              </w:rPr>
              <w:t>提供财务资金保障情况：</w:t>
            </w:r>
          </w:p>
          <w:p>
            <w:pPr>
              <w:pStyle w:val="11"/>
              <w:ind w:firstLine="460" w:firstLineChars="200"/>
            </w:pPr>
            <w:r>
              <w:rPr>
                <w:rFonts w:hint="eastAsia"/>
              </w:rPr>
              <w:t>项目</w:t>
            </w:r>
            <w:r>
              <w:rPr>
                <w:rFonts w:hint="eastAsia"/>
              </w:rPr>
              <w:tab/>
            </w:r>
            <w:r>
              <w:rPr>
                <w:rFonts w:hint="eastAsia"/>
              </w:rPr>
              <w:t>实际投入（单位：元）</w:t>
            </w:r>
          </w:p>
          <w:p>
            <w:pPr>
              <w:pStyle w:val="11"/>
              <w:ind w:firstLine="460" w:firstLineChars="200"/>
            </w:pPr>
            <w:r>
              <w:rPr>
                <w:rFonts w:hint="eastAsia"/>
              </w:rPr>
              <w:t>培训费</w:t>
            </w:r>
            <w:r>
              <w:rPr>
                <w:rFonts w:hint="eastAsia"/>
              </w:rPr>
              <w:tab/>
            </w:r>
            <w:r>
              <w:t>85000</w:t>
            </w:r>
          </w:p>
          <w:p>
            <w:pPr>
              <w:pStyle w:val="11"/>
              <w:ind w:firstLine="460" w:firstLineChars="200"/>
            </w:pPr>
            <w:r>
              <w:rPr>
                <w:rFonts w:hint="eastAsia"/>
              </w:rPr>
              <w:t>体检费</w:t>
            </w:r>
            <w:r>
              <w:rPr>
                <w:rFonts w:hint="eastAsia"/>
              </w:rPr>
              <w:tab/>
            </w:r>
            <w:r>
              <w:t>2</w:t>
            </w:r>
            <w:r>
              <w:rPr>
                <w:rFonts w:hint="eastAsia"/>
              </w:rPr>
              <w:t>8000</w:t>
            </w:r>
          </w:p>
          <w:p>
            <w:pPr>
              <w:pStyle w:val="11"/>
              <w:ind w:firstLine="460" w:firstLineChars="200"/>
            </w:pPr>
            <w:r>
              <w:rPr>
                <w:rFonts w:hint="eastAsia"/>
              </w:rPr>
              <w:t>劳动保护用品投入</w:t>
            </w:r>
            <w:r>
              <w:rPr>
                <w:rFonts w:hint="eastAsia"/>
              </w:rPr>
              <w:tab/>
            </w:r>
            <w:r>
              <w:t>38</w:t>
            </w:r>
            <w:r>
              <w:rPr>
                <w:rFonts w:hint="eastAsia"/>
              </w:rPr>
              <w:t xml:space="preserve">000  </w:t>
            </w:r>
          </w:p>
          <w:p>
            <w:pPr>
              <w:pStyle w:val="11"/>
              <w:ind w:firstLine="460" w:firstLineChars="200"/>
            </w:pPr>
            <w:r>
              <w:rPr>
                <w:rFonts w:hint="eastAsia"/>
              </w:rPr>
              <w:t>现场与公司的财务经理沟通，公司建立了完善的财务管理制度，公司的环境及职业健康安全资金保障充足。</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szCs w:val="21"/>
              </w:rPr>
              <w:t>应急准备和响应</w:t>
            </w:r>
          </w:p>
        </w:tc>
        <w:tc>
          <w:tcPr>
            <w:tcW w:w="960" w:type="dxa"/>
            <w:vAlign w:val="center"/>
          </w:tcPr>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w:t>
            </w:r>
            <w:r>
              <w:rPr>
                <w:rFonts w:asciiTheme="minorEastAsia" w:hAnsiTheme="minorEastAsia" w:eastAsiaTheme="minorEastAsia" w:cstheme="minorEastAsia"/>
                <w:szCs w:val="21"/>
              </w:rPr>
              <w:t>S</w:t>
            </w:r>
            <w:r>
              <w:rPr>
                <w:rFonts w:hint="eastAsia" w:asciiTheme="minorEastAsia" w:hAnsiTheme="minorEastAsia" w:eastAsiaTheme="minorEastAsia" w:cstheme="minorEastAsia"/>
                <w:szCs w:val="21"/>
              </w:rPr>
              <w:t>8.2</w:t>
            </w:r>
          </w:p>
          <w:p>
            <w:pPr>
              <w:rPr>
                <w:rFonts w:asciiTheme="minorEastAsia" w:hAnsiTheme="minorEastAsia" w:eastAsiaTheme="minorEastAsia" w:cstheme="minorEastAsia"/>
                <w:szCs w:val="21"/>
              </w:rPr>
            </w:pPr>
            <w:r>
              <w:rPr>
                <w:rFonts w:asciiTheme="minorEastAsia" w:hAnsiTheme="minorEastAsia" w:eastAsiaTheme="minorEastAsia" w:cstheme="minorEastAsia"/>
                <w:szCs w:val="21"/>
              </w:rPr>
              <w:t>Q:8.2</w:t>
            </w:r>
          </w:p>
          <w:p>
            <w:pPr>
              <w:rPr>
                <w:rFonts w:asciiTheme="minorEastAsia" w:hAnsiTheme="minorEastAsia" w:eastAsiaTheme="minorEastAsia" w:cstheme="minorEastAsia"/>
              </w:rPr>
            </w:pPr>
          </w:p>
        </w:tc>
        <w:tc>
          <w:tcPr>
            <w:tcW w:w="10694" w:type="dxa"/>
            <w:vAlign w:val="center"/>
          </w:tcPr>
          <w:p>
            <w:r>
              <w:rPr>
                <w:rFonts w:hint="eastAsia"/>
              </w:rPr>
              <w:t>公司制定《应急准备与响应控制程序》，预防或减少潜在安全事故或紧急情况造成的影响，对可能发生的各种重要环境危险源的紧急情况做出积极准备和响应，以减少事故造成的影响。</w:t>
            </w:r>
          </w:p>
          <w:p>
            <w:r>
              <w:rPr>
                <w:rFonts w:hint="eastAsia"/>
              </w:rPr>
              <w:t>提供了《火灾应急预案》，包括发生火灾等紧急情况的处置和应急抢救方案等内容。</w:t>
            </w:r>
          </w:p>
          <w:p>
            <w:r>
              <w:rPr>
                <w:rFonts w:hint="eastAsia"/>
              </w:rPr>
              <w:t>出示了“应急预案演练记录”</w:t>
            </w:r>
          </w:p>
          <w:p>
            <w:r>
              <w:rPr>
                <w:rFonts w:hint="eastAsia"/>
              </w:rPr>
              <w:t>组织部门：综合部演练主持人：王钰洲，参加演练人员名单：曹政、龙毅、王建华、王怀亮等公司全体人员。</w:t>
            </w:r>
          </w:p>
          <w:p>
            <w:r>
              <w:rPr>
                <w:rFonts w:hint="eastAsia"/>
              </w:rPr>
              <w:t>1.演练目的：演练目的、内容：</w:t>
            </w:r>
          </w:p>
          <w:p>
            <w:r>
              <w:t>为了使</w:t>
            </w:r>
            <w:r>
              <w:rPr>
                <w:rFonts w:hint="eastAsia"/>
              </w:rPr>
              <w:t>员工</w:t>
            </w:r>
            <w:r>
              <w:t>了解火灾发生时的应急自救知识，掌握应对火灾发生时采取的防护措施和方法，最大限度地降低火灾</w:t>
            </w:r>
            <w:r>
              <w:rPr>
                <w:rFonts w:hint="eastAsia"/>
              </w:rPr>
              <w:t>爆炸</w:t>
            </w:r>
            <w:r>
              <w:t>带来的损失，从而提高</w:t>
            </w:r>
            <w:r>
              <w:rPr>
                <w:rFonts w:hint="eastAsia"/>
              </w:rPr>
              <w:t>员工</w:t>
            </w:r>
            <w:r>
              <w:t>紧急避险、自救自护和应变的能力。</w:t>
            </w:r>
          </w:p>
          <w:p>
            <w:r>
              <w:rPr>
                <w:rFonts w:hint="eastAsia"/>
              </w:rPr>
              <w:t>2.演练小结：参加人员基本了解，掌握了灭火器的使用方法和现场撤离路线，掌握火灾时的逃生方法。</w:t>
            </w:r>
          </w:p>
          <w:p>
            <w:r>
              <w:rPr>
                <w:rFonts w:hint="eastAsia"/>
              </w:rPr>
              <w:t>3.存在的问题及整改措施：义务消防员应经常检查火灾隐患，发现问题及时整改，今后应定期进行火灾应急演练。争取得到周边单位的配合和参与。以提高公司员工的消防安全意识。</w:t>
            </w:r>
          </w:p>
          <w:p>
            <w:r>
              <w:rPr>
                <w:rFonts w:hint="eastAsia"/>
              </w:rPr>
              <w:t>填写部门：综合部填写日期：20</w:t>
            </w:r>
            <w:r>
              <w:t>20</w:t>
            </w:r>
            <w:r>
              <w:rPr>
                <w:rFonts w:hint="eastAsia"/>
              </w:rPr>
              <w:t>年1</w:t>
            </w:r>
            <w:r>
              <w:t>2</w:t>
            </w:r>
            <w:r>
              <w:rPr>
                <w:rFonts w:hint="eastAsia"/>
              </w:rPr>
              <w:t>月0</w:t>
            </w:r>
            <w:r>
              <w:t>8</w:t>
            </w:r>
            <w:r>
              <w:rPr>
                <w:rFonts w:hint="eastAsia"/>
              </w:rPr>
              <w:t>日</w:t>
            </w:r>
          </w:p>
          <w:p>
            <w:r>
              <w:rPr>
                <w:rFonts w:hint="eastAsia"/>
              </w:rPr>
              <w:t>提供了“应急预案评审记录”，演练后对</w:t>
            </w:r>
            <w:r>
              <w:t>预案适宜性充分性</w:t>
            </w:r>
            <w:r>
              <w:rPr>
                <w:rFonts w:hint="eastAsia"/>
              </w:rPr>
              <w:t>进行了</w:t>
            </w:r>
            <w:r>
              <w:t>评审</w:t>
            </w:r>
            <w:r>
              <w:rPr>
                <w:rFonts w:hint="eastAsia"/>
              </w:rPr>
              <w:t>，结论：预案适用无需修订。</w:t>
            </w:r>
          </w:p>
          <w:p>
            <w:pPr>
              <w:pStyle w:val="11"/>
              <w:ind w:firstLine="460" w:firstLineChars="200"/>
              <w:rPr>
                <w:rFonts w:ascii="宋体" w:hAnsi="宋体" w:cs="宋体"/>
                <w:szCs w:val="21"/>
                <w:lang w:val="en-GB"/>
              </w:rPr>
            </w:pPr>
            <w:r>
              <w:rPr>
                <w:rFonts w:hint="eastAsia" w:ascii="宋体" w:hAnsi="宋体" w:cs="宋体"/>
                <w:szCs w:val="21"/>
                <w:lang w:val="en-GB"/>
              </w:rPr>
              <w:t>应急演练后对应急预案进行了评审，应急预案不重要修订。</w:t>
            </w:r>
          </w:p>
          <w:p>
            <w:pPr>
              <w:pStyle w:val="11"/>
              <w:ind w:firstLine="460" w:firstLineChars="200"/>
              <w:rPr>
                <w:rFonts w:ascii="宋体" w:hAnsi="宋体" w:cs="宋体"/>
                <w:szCs w:val="21"/>
                <w:lang w:val="en-GB"/>
              </w:rPr>
            </w:pPr>
            <w:r>
              <w:rPr>
                <w:rFonts w:hint="eastAsia" w:ascii="宋体" w:hAnsi="宋体" w:cs="宋体"/>
                <w:szCs w:val="21"/>
                <w:lang w:val="en-GB"/>
              </w:rPr>
              <w:t xml:space="preserve">客户要求及合同评审相关内容有销售部主要负责，具体见销售部审核记录 </w:t>
            </w:r>
          </w:p>
          <w:p>
            <w:pPr>
              <w:spacing w:line="360" w:lineRule="atLeast"/>
              <w:ind w:firstLine="420" w:firstLineChars="200"/>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r>
              <w:rPr>
                <w:rFonts w:hint="eastAsia"/>
              </w:rPr>
              <w:t>顾客满意</w:t>
            </w:r>
          </w:p>
        </w:tc>
        <w:tc>
          <w:tcPr>
            <w:tcW w:w="960" w:type="dxa"/>
            <w:vAlign w:val="center"/>
          </w:tcPr>
          <w:p>
            <w:pPr>
              <w:rPr>
                <w:szCs w:val="21"/>
              </w:rPr>
            </w:pPr>
            <w:r>
              <w:rPr>
                <w:szCs w:val="21"/>
              </w:rPr>
              <w:t>Q</w:t>
            </w:r>
            <w:r>
              <w:rPr>
                <w:rFonts w:hint="eastAsia"/>
                <w:szCs w:val="21"/>
              </w:rPr>
              <w:t>9.1.2</w:t>
            </w:r>
          </w:p>
          <w:p/>
        </w:tc>
        <w:tc>
          <w:tcPr>
            <w:tcW w:w="10694" w:type="dxa"/>
            <w:vAlign w:val="center"/>
          </w:tcPr>
          <w:p>
            <w:pPr>
              <w:ind w:firstLine="210" w:firstLineChars="100"/>
            </w:pPr>
            <w:r>
              <w:rPr>
                <w:rFonts w:hint="eastAsia"/>
              </w:rPr>
              <w:t>销售部为该条款主控部门，具体就爱你销售部审核记录。</w:t>
            </w:r>
          </w:p>
        </w:tc>
        <w:tc>
          <w:tcPr>
            <w:tcW w:w="895" w:type="dxa"/>
          </w:tcPr>
          <w:p/>
        </w:tc>
      </w:tr>
    </w:tbl>
    <w:p>
      <w:r>
        <w:ptab w:relativeTo="margin" w:alignment="center" w:leader="none"/>
      </w:r>
    </w:p>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隶书">
    <w:altName w:val="微软雅黑"/>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rPr>
        <w:lang w:val="en-GB"/>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none" w:color="auto" w:sz="0" w:space="1"/>
      </w:pBdr>
      <w:spacing w:line="320" w:lineRule="exact"/>
      <w:jc w:val="left"/>
    </w:pPr>
    <w:r>
      <w:pict>
        <v:shape id="文本框 1" o:spid="_x0000_s2050"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5C48"/>
    <w:rsid w:val="0004501F"/>
    <w:rsid w:val="00076B7F"/>
    <w:rsid w:val="000D157F"/>
    <w:rsid w:val="000E5B9C"/>
    <w:rsid w:val="000F7CCA"/>
    <w:rsid w:val="001374A3"/>
    <w:rsid w:val="001A2D7F"/>
    <w:rsid w:val="001C6BF2"/>
    <w:rsid w:val="001E6B5E"/>
    <w:rsid w:val="002170A0"/>
    <w:rsid w:val="00281EC8"/>
    <w:rsid w:val="002861F8"/>
    <w:rsid w:val="002B408F"/>
    <w:rsid w:val="002E7606"/>
    <w:rsid w:val="00337922"/>
    <w:rsid w:val="00340867"/>
    <w:rsid w:val="00380837"/>
    <w:rsid w:val="003A198A"/>
    <w:rsid w:val="003B1BFE"/>
    <w:rsid w:val="00400F17"/>
    <w:rsid w:val="00410914"/>
    <w:rsid w:val="00422926"/>
    <w:rsid w:val="00464DDE"/>
    <w:rsid w:val="00484E0F"/>
    <w:rsid w:val="004A2762"/>
    <w:rsid w:val="004D46A8"/>
    <w:rsid w:val="0053621F"/>
    <w:rsid w:val="00536930"/>
    <w:rsid w:val="00545801"/>
    <w:rsid w:val="005616F3"/>
    <w:rsid w:val="00564E53"/>
    <w:rsid w:val="0059190A"/>
    <w:rsid w:val="005A1A02"/>
    <w:rsid w:val="0060226A"/>
    <w:rsid w:val="00602B07"/>
    <w:rsid w:val="0060324D"/>
    <w:rsid w:val="006373E6"/>
    <w:rsid w:val="00644FE2"/>
    <w:rsid w:val="00663EA7"/>
    <w:rsid w:val="00674B11"/>
    <w:rsid w:val="0067640C"/>
    <w:rsid w:val="006E678B"/>
    <w:rsid w:val="006F45ED"/>
    <w:rsid w:val="0070155D"/>
    <w:rsid w:val="00720AF3"/>
    <w:rsid w:val="00726F3C"/>
    <w:rsid w:val="0076142F"/>
    <w:rsid w:val="007757F3"/>
    <w:rsid w:val="00781AF7"/>
    <w:rsid w:val="007A68EF"/>
    <w:rsid w:val="007C67C2"/>
    <w:rsid w:val="007E6AEB"/>
    <w:rsid w:val="007F3336"/>
    <w:rsid w:val="00817044"/>
    <w:rsid w:val="008248F5"/>
    <w:rsid w:val="008973EE"/>
    <w:rsid w:val="00910127"/>
    <w:rsid w:val="00971600"/>
    <w:rsid w:val="00994DC8"/>
    <w:rsid w:val="009973B4"/>
    <w:rsid w:val="009C28C1"/>
    <w:rsid w:val="009E13D5"/>
    <w:rsid w:val="009F7EED"/>
    <w:rsid w:val="00A02F21"/>
    <w:rsid w:val="00A50835"/>
    <w:rsid w:val="00A7760C"/>
    <w:rsid w:val="00AB34E9"/>
    <w:rsid w:val="00AF0AAB"/>
    <w:rsid w:val="00B6150E"/>
    <w:rsid w:val="00BB0BC9"/>
    <w:rsid w:val="00BC6844"/>
    <w:rsid w:val="00BF597E"/>
    <w:rsid w:val="00C36875"/>
    <w:rsid w:val="00C51A36"/>
    <w:rsid w:val="00C55228"/>
    <w:rsid w:val="00C94E36"/>
    <w:rsid w:val="00CA3D69"/>
    <w:rsid w:val="00CD278B"/>
    <w:rsid w:val="00CE315A"/>
    <w:rsid w:val="00CF1B33"/>
    <w:rsid w:val="00D06F59"/>
    <w:rsid w:val="00D30B0B"/>
    <w:rsid w:val="00D6266A"/>
    <w:rsid w:val="00D8388C"/>
    <w:rsid w:val="00E179F8"/>
    <w:rsid w:val="00E35F7D"/>
    <w:rsid w:val="00E954C4"/>
    <w:rsid w:val="00EA41E0"/>
    <w:rsid w:val="00EB0164"/>
    <w:rsid w:val="00EB04B8"/>
    <w:rsid w:val="00ED0F62"/>
    <w:rsid w:val="00ED5A52"/>
    <w:rsid w:val="00EF0EFE"/>
    <w:rsid w:val="00F30709"/>
    <w:rsid w:val="00FD5851"/>
    <w:rsid w:val="02B84719"/>
    <w:rsid w:val="02FA6253"/>
    <w:rsid w:val="032C3757"/>
    <w:rsid w:val="036603D4"/>
    <w:rsid w:val="04617F72"/>
    <w:rsid w:val="04C04927"/>
    <w:rsid w:val="05B11F2A"/>
    <w:rsid w:val="06400A4B"/>
    <w:rsid w:val="06E01EC3"/>
    <w:rsid w:val="09535250"/>
    <w:rsid w:val="09806D23"/>
    <w:rsid w:val="0B156FC6"/>
    <w:rsid w:val="0B256D46"/>
    <w:rsid w:val="0BB74A17"/>
    <w:rsid w:val="0C1821A1"/>
    <w:rsid w:val="0C5F0639"/>
    <w:rsid w:val="0C85106D"/>
    <w:rsid w:val="0D66233C"/>
    <w:rsid w:val="0D8B1FB3"/>
    <w:rsid w:val="0F6442AD"/>
    <w:rsid w:val="0FDA7F53"/>
    <w:rsid w:val="108219C2"/>
    <w:rsid w:val="11705116"/>
    <w:rsid w:val="15110FDA"/>
    <w:rsid w:val="155A19C5"/>
    <w:rsid w:val="17B20018"/>
    <w:rsid w:val="18DB38B5"/>
    <w:rsid w:val="1A120A39"/>
    <w:rsid w:val="1AD215C7"/>
    <w:rsid w:val="1B2C7B1C"/>
    <w:rsid w:val="1E295883"/>
    <w:rsid w:val="1E565434"/>
    <w:rsid w:val="1E90527F"/>
    <w:rsid w:val="21747ECE"/>
    <w:rsid w:val="22017E7F"/>
    <w:rsid w:val="23544896"/>
    <w:rsid w:val="235E7C88"/>
    <w:rsid w:val="246B6135"/>
    <w:rsid w:val="24FE116D"/>
    <w:rsid w:val="26E4625C"/>
    <w:rsid w:val="27B53290"/>
    <w:rsid w:val="28A46FFC"/>
    <w:rsid w:val="29A06FDB"/>
    <w:rsid w:val="2A134B34"/>
    <w:rsid w:val="2A712F0F"/>
    <w:rsid w:val="2B2E2752"/>
    <w:rsid w:val="2B9022F9"/>
    <w:rsid w:val="2BFC024F"/>
    <w:rsid w:val="2C9B1E1D"/>
    <w:rsid w:val="2F4B0E69"/>
    <w:rsid w:val="30D16CC5"/>
    <w:rsid w:val="31C028B0"/>
    <w:rsid w:val="37476F8A"/>
    <w:rsid w:val="38610411"/>
    <w:rsid w:val="38AA56C2"/>
    <w:rsid w:val="38E10519"/>
    <w:rsid w:val="39827C37"/>
    <w:rsid w:val="3C125F9B"/>
    <w:rsid w:val="3C1959EB"/>
    <w:rsid w:val="3D2F613A"/>
    <w:rsid w:val="3E1444F6"/>
    <w:rsid w:val="3F3B2173"/>
    <w:rsid w:val="40715AC8"/>
    <w:rsid w:val="40B67F76"/>
    <w:rsid w:val="415E2F32"/>
    <w:rsid w:val="41E277AB"/>
    <w:rsid w:val="429A35A3"/>
    <w:rsid w:val="435C1130"/>
    <w:rsid w:val="442828E9"/>
    <w:rsid w:val="49BA3960"/>
    <w:rsid w:val="4A0F666A"/>
    <w:rsid w:val="4B4B30DE"/>
    <w:rsid w:val="4BFA763C"/>
    <w:rsid w:val="4C4035AE"/>
    <w:rsid w:val="4DDC3C53"/>
    <w:rsid w:val="4F7F35B2"/>
    <w:rsid w:val="52B24340"/>
    <w:rsid w:val="56311B54"/>
    <w:rsid w:val="5949498B"/>
    <w:rsid w:val="59A85EFD"/>
    <w:rsid w:val="5D86343D"/>
    <w:rsid w:val="5D8B3BF8"/>
    <w:rsid w:val="5DB12D14"/>
    <w:rsid w:val="5EA12B9A"/>
    <w:rsid w:val="5EC928D3"/>
    <w:rsid w:val="5F425B73"/>
    <w:rsid w:val="5F5C48D2"/>
    <w:rsid w:val="5F6A1134"/>
    <w:rsid w:val="5F8E191F"/>
    <w:rsid w:val="5F9641CD"/>
    <w:rsid w:val="628D2779"/>
    <w:rsid w:val="628D5F03"/>
    <w:rsid w:val="64F43146"/>
    <w:rsid w:val="654A5507"/>
    <w:rsid w:val="658C10F3"/>
    <w:rsid w:val="65CA104B"/>
    <w:rsid w:val="66356363"/>
    <w:rsid w:val="66972AAF"/>
    <w:rsid w:val="677E4DCB"/>
    <w:rsid w:val="68BB08C9"/>
    <w:rsid w:val="6A4140D3"/>
    <w:rsid w:val="6A5D69B2"/>
    <w:rsid w:val="6A7021FA"/>
    <w:rsid w:val="6C093A05"/>
    <w:rsid w:val="6DA65F1D"/>
    <w:rsid w:val="6E031C73"/>
    <w:rsid w:val="6E116960"/>
    <w:rsid w:val="6E6B6A6E"/>
    <w:rsid w:val="6EE8797B"/>
    <w:rsid w:val="6FF46E59"/>
    <w:rsid w:val="7051627C"/>
    <w:rsid w:val="70CA3520"/>
    <w:rsid w:val="73E237A4"/>
    <w:rsid w:val="73E9008B"/>
    <w:rsid w:val="76C24502"/>
    <w:rsid w:val="772935FE"/>
    <w:rsid w:val="7A0E74A5"/>
    <w:rsid w:val="7A42130E"/>
    <w:rsid w:val="7B53369F"/>
    <w:rsid w:val="7B760BF0"/>
    <w:rsid w:val="7B8757FC"/>
    <w:rsid w:val="7C046C2A"/>
    <w:rsid w:val="7C483276"/>
    <w:rsid w:val="7C4D08BC"/>
    <w:rsid w:val="7DAC6B0C"/>
    <w:rsid w:val="7DAD4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w:basedOn w:val="1"/>
    <w:qFormat/>
    <w:uiPriority w:val="0"/>
    <w:pPr>
      <w:ind w:firstLine="560" w:firstLineChars="200"/>
    </w:pPr>
    <w:rPr>
      <w:rFonts w:ascii="宋体" w:hAnsi="宋体"/>
      <w:color w:val="FF0000"/>
      <w:sz w:val="28"/>
    </w:rPr>
  </w:style>
  <w:style w:type="paragraph" w:styleId="5">
    <w:name w:val="Plain Text"/>
    <w:basedOn w:val="1"/>
    <w:qFormat/>
    <w:uiPriority w:val="0"/>
    <w:rPr>
      <w:rFonts w:ascii="宋体" w:hAnsi="Courier New"/>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Body Text First Indent 2"/>
    <w:basedOn w:val="4"/>
    <w:qFormat/>
    <w:uiPriority w:val="0"/>
    <w:pPr>
      <w:ind w:firstLine="420"/>
      <w:jc w:val="left"/>
    </w:pPr>
    <w:rPr>
      <w:rFonts w:eastAsia="仿宋_GB2312"/>
      <w:color w:val="000000"/>
    </w:rPr>
  </w:style>
  <w:style w:type="paragraph" w:customStyle="1" w:styleId="11">
    <w:name w:val="表格文字"/>
    <w:basedOn w:val="1"/>
    <w:qFormat/>
    <w:uiPriority w:val="0"/>
    <w:pPr>
      <w:spacing w:before="25" w:after="25"/>
    </w:pPr>
    <w:rPr>
      <w:bCs/>
      <w:spacing w:val="10"/>
    </w:rPr>
  </w:style>
  <w:style w:type="character" w:customStyle="1" w:styleId="12">
    <w:name w:val="Header Char"/>
    <w:basedOn w:val="10"/>
    <w:link w:val="2"/>
    <w:qFormat/>
    <w:uiPriority w:val="99"/>
    <w:rPr>
      <w:rFonts w:ascii="Times New Roman" w:hAnsi="Times New Roman" w:eastAsia="宋体" w:cs="Times New Roman"/>
      <w:sz w:val="18"/>
      <w:szCs w:val="18"/>
    </w:rPr>
  </w:style>
  <w:style w:type="character" w:customStyle="1" w:styleId="13">
    <w:name w:val="Footer Char"/>
    <w:basedOn w:val="10"/>
    <w:link w:val="7"/>
    <w:qFormat/>
    <w:uiPriority w:val="99"/>
    <w:rPr>
      <w:rFonts w:ascii="Times New Roman" w:hAnsi="Times New Roman" w:eastAsia="宋体" w:cs="Times New Roman"/>
      <w:sz w:val="18"/>
      <w:szCs w:val="18"/>
    </w:rPr>
  </w:style>
  <w:style w:type="character" w:customStyle="1" w:styleId="14">
    <w:name w:val="Balloon Text Char"/>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widowControl/>
      <w:ind w:firstLine="420" w:firstLineChars="200"/>
      <w:jc w:val="left"/>
    </w:pPr>
    <w:rPr>
      <w:kern w:val="0"/>
      <w:sz w:val="20"/>
      <w:lang w:eastAsia="en-US"/>
    </w:rPr>
  </w:style>
  <w:style w:type="paragraph" w:styleId="17">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18">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649</Words>
  <Characters>3702</Characters>
  <Lines>30</Lines>
  <Paragraphs>8</Paragraphs>
  <TotalTime>317</TotalTime>
  <ScaleCrop>false</ScaleCrop>
  <LinksUpToDate>false</LinksUpToDate>
  <CharactersWithSpaces>4343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2021-03-19T12:45:17Z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735EE297A88046A0BC8DF454BBD2CCC8</vt:lpwstr>
  </property>
</Properties>
</file>