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重庆思恩科信息技术有限公司</w:t>
      </w:r>
      <w:bookmarkEnd w:id="0"/>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hint="eastAsia" w:eastAsia="楷体_GB2312"/>
          <w:sz w:val="32"/>
        </w:rPr>
      </w:pPr>
    </w:p>
    <w:p>
      <w:pPr>
        <w:snapToGrid w:val="0"/>
        <w:spacing w:line="480" w:lineRule="auto"/>
        <w:ind w:left="850"/>
        <w:rPr>
          <w:rFonts w:hint="eastAsia"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10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819"/>
        <w:gridCol w:w="1426"/>
        <w:gridCol w:w="2627"/>
        <w:gridCol w:w="656"/>
        <w:gridCol w:w="850"/>
        <w:gridCol w:w="50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542"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881"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542"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101"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19" w:type="dxa"/>
            <w:vAlign w:val="center"/>
          </w:tcPr>
          <w:p>
            <w:pPr>
              <w:jc w:val="center"/>
              <w:rPr>
                <w:b/>
                <w:sz w:val="21"/>
                <w:szCs w:val="21"/>
              </w:rPr>
            </w:pPr>
            <w:r>
              <w:rPr>
                <w:rFonts w:hint="eastAsia"/>
                <w:b/>
                <w:sz w:val="21"/>
                <w:szCs w:val="21"/>
              </w:rPr>
              <w:t>职务</w:t>
            </w:r>
          </w:p>
        </w:tc>
        <w:tc>
          <w:tcPr>
            <w:tcW w:w="1426" w:type="dxa"/>
            <w:vAlign w:val="center"/>
          </w:tcPr>
          <w:p>
            <w:pPr>
              <w:jc w:val="center"/>
              <w:rPr>
                <w:b/>
                <w:sz w:val="21"/>
                <w:szCs w:val="21"/>
              </w:rPr>
            </w:pPr>
            <w:r>
              <w:rPr>
                <w:rFonts w:hint="eastAsia"/>
                <w:b/>
                <w:sz w:val="21"/>
                <w:szCs w:val="21"/>
              </w:rPr>
              <w:t>注册级别</w:t>
            </w:r>
          </w:p>
        </w:tc>
        <w:tc>
          <w:tcPr>
            <w:tcW w:w="2627" w:type="dxa"/>
            <w:vAlign w:val="center"/>
          </w:tcPr>
          <w:p>
            <w:pPr>
              <w:jc w:val="center"/>
              <w:rPr>
                <w:b/>
                <w:sz w:val="21"/>
                <w:szCs w:val="21"/>
              </w:rPr>
            </w:pPr>
            <w:r>
              <w:rPr>
                <w:rFonts w:hint="eastAsia"/>
                <w:b/>
                <w:sz w:val="21"/>
                <w:szCs w:val="21"/>
              </w:rPr>
              <w:t>审核员注册号</w:t>
            </w:r>
          </w:p>
        </w:tc>
        <w:tc>
          <w:tcPr>
            <w:tcW w:w="2013" w:type="dxa"/>
            <w:gridSpan w:val="3"/>
            <w:vAlign w:val="center"/>
          </w:tcPr>
          <w:p>
            <w:pPr>
              <w:jc w:val="center"/>
              <w:rPr>
                <w:b/>
                <w:sz w:val="21"/>
                <w:szCs w:val="21"/>
              </w:rPr>
            </w:pPr>
            <w:r>
              <w:rPr>
                <w:rFonts w:hint="eastAsia"/>
                <w:b/>
                <w:sz w:val="21"/>
                <w:szCs w:val="21"/>
              </w:rPr>
              <w:t>专业代码</w:t>
            </w:r>
          </w:p>
        </w:tc>
        <w:tc>
          <w:tcPr>
            <w:tcW w:w="137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819" w:type="dxa"/>
            <w:vAlign w:val="center"/>
          </w:tcPr>
          <w:p>
            <w:pPr>
              <w:jc w:val="center"/>
              <w:rPr>
                <w:b/>
                <w:sz w:val="21"/>
                <w:szCs w:val="21"/>
              </w:rPr>
            </w:pPr>
            <w:r>
              <w:rPr>
                <w:b/>
                <w:sz w:val="21"/>
                <w:szCs w:val="21"/>
              </w:rPr>
              <w:t>组长</w:t>
            </w:r>
          </w:p>
        </w:tc>
        <w:tc>
          <w:tcPr>
            <w:tcW w:w="1426"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p>
            <w:pPr>
              <w:jc w:val="center"/>
              <w:rPr>
                <w:b/>
                <w:sz w:val="21"/>
                <w:szCs w:val="21"/>
              </w:rPr>
            </w:pPr>
            <w:r>
              <w:rPr>
                <w:b/>
                <w:sz w:val="21"/>
                <w:szCs w:val="21"/>
              </w:rPr>
              <w:t>Q:审核员</w:t>
            </w:r>
          </w:p>
        </w:tc>
        <w:tc>
          <w:tcPr>
            <w:tcW w:w="2627"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p>
            <w:pPr>
              <w:jc w:val="center"/>
              <w:rPr>
                <w:b/>
                <w:sz w:val="21"/>
                <w:szCs w:val="21"/>
              </w:rPr>
            </w:pPr>
            <w:r>
              <w:rPr>
                <w:b/>
                <w:sz w:val="21"/>
                <w:szCs w:val="21"/>
              </w:rPr>
              <w:t>2019-N1QMS-3093566</w:t>
            </w:r>
          </w:p>
        </w:tc>
        <w:tc>
          <w:tcPr>
            <w:tcW w:w="2013" w:type="dxa"/>
            <w:gridSpan w:val="3"/>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p>
            <w:pPr>
              <w:jc w:val="center"/>
              <w:rPr>
                <w:b/>
                <w:sz w:val="21"/>
                <w:szCs w:val="21"/>
              </w:rPr>
            </w:pPr>
            <w:r>
              <w:rPr>
                <w:b/>
                <w:sz w:val="21"/>
                <w:szCs w:val="21"/>
              </w:rPr>
              <w:t>Q:33.02.01,33.02.02</w:t>
            </w:r>
          </w:p>
        </w:tc>
        <w:tc>
          <w:tcPr>
            <w:tcW w:w="1374"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819" w:type="dxa"/>
            <w:vAlign w:val="center"/>
          </w:tcPr>
          <w:p>
            <w:pPr>
              <w:jc w:val="center"/>
              <w:rPr>
                <w:b/>
                <w:sz w:val="21"/>
                <w:szCs w:val="21"/>
              </w:rPr>
            </w:pPr>
            <w:r>
              <w:rPr>
                <w:b/>
                <w:sz w:val="21"/>
                <w:szCs w:val="21"/>
              </w:rPr>
              <w:t>组员</w:t>
            </w:r>
          </w:p>
        </w:tc>
        <w:tc>
          <w:tcPr>
            <w:tcW w:w="1426" w:type="dxa"/>
            <w:vAlign w:val="center"/>
          </w:tcPr>
          <w:p>
            <w:pPr>
              <w:jc w:val="center"/>
              <w:rPr>
                <w:b/>
                <w:sz w:val="21"/>
                <w:szCs w:val="21"/>
              </w:rPr>
            </w:pPr>
            <w:r>
              <w:rPr>
                <w:b/>
                <w:sz w:val="21"/>
                <w:szCs w:val="21"/>
              </w:rPr>
              <w:t>E:实习审核员</w:t>
            </w:r>
          </w:p>
          <w:p>
            <w:pPr>
              <w:jc w:val="center"/>
              <w:rPr>
                <w:b/>
                <w:sz w:val="21"/>
                <w:szCs w:val="21"/>
              </w:rPr>
            </w:pPr>
            <w:r>
              <w:rPr>
                <w:b/>
                <w:sz w:val="21"/>
                <w:szCs w:val="21"/>
              </w:rPr>
              <w:t>Q:审核员</w:t>
            </w:r>
          </w:p>
        </w:tc>
        <w:tc>
          <w:tcPr>
            <w:tcW w:w="2627" w:type="dxa"/>
            <w:vAlign w:val="center"/>
          </w:tcPr>
          <w:p>
            <w:pPr>
              <w:jc w:val="center"/>
              <w:rPr>
                <w:b/>
                <w:sz w:val="21"/>
                <w:szCs w:val="21"/>
              </w:rPr>
            </w:pPr>
            <w:r>
              <w:rPr>
                <w:b/>
                <w:sz w:val="21"/>
                <w:szCs w:val="21"/>
              </w:rPr>
              <w:t>2020-N0EMS-1207381</w:t>
            </w:r>
          </w:p>
          <w:p>
            <w:pPr>
              <w:jc w:val="center"/>
              <w:rPr>
                <w:b/>
                <w:sz w:val="21"/>
                <w:szCs w:val="21"/>
              </w:rPr>
            </w:pPr>
            <w:r>
              <w:rPr>
                <w:b/>
                <w:sz w:val="21"/>
                <w:szCs w:val="21"/>
              </w:rPr>
              <w:t>2018-N1QMS-2207381</w:t>
            </w:r>
          </w:p>
        </w:tc>
        <w:tc>
          <w:tcPr>
            <w:tcW w:w="2013" w:type="dxa"/>
            <w:gridSpan w:val="3"/>
            <w:vAlign w:val="center"/>
          </w:tcPr>
          <w:p>
            <w:pPr>
              <w:jc w:val="center"/>
              <w:rPr>
                <w:b/>
                <w:sz w:val="21"/>
                <w:szCs w:val="21"/>
              </w:rPr>
            </w:pPr>
            <w:r>
              <w:rPr>
                <w:b/>
                <w:sz w:val="21"/>
                <w:szCs w:val="21"/>
              </w:rPr>
              <w:t>E:33.02.01,33.02.02</w:t>
            </w:r>
          </w:p>
          <w:p>
            <w:pPr>
              <w:jc w:val="center"/>
              <w:rPr>
                <w:b/>
                <w:sz w:val="21"/>
                <w:szCs w:val="21"/>
              </w:rPr>
            </w:pPr>
            <w:r>
              <w:rPr>
                <w:b/>
                <w:sz w:val="21"/>
                <w:szCs w:val="21"/>
              </w:rPr>
              <w:t>Q:33.02.01,33.02.02</w:t>
            </w:r>
          </w:p>
        </w:tc>
        <w:tc>
          <w:tcPr>
            <w:tcW w:w="137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819" w:type="dxa"/>
            <w:vAlign w:val="center"/>
          </w:tcPr>
          <w:p>
            <w:pPr>
              <w:jc w:val="center"/>
              <w:rPr>
                <w:b/>
                <w:sz w:val="21"/>
                <w:szCs w:val="21"/>
              </w:rPr>
            </w:pPr>
            <w:r>
              <w:rPr>
                <w:b/>
                <w:sz w:val="21"/>
                <w:szCs w:val="21"/>
              </w:rPr>
              <w:t>组员</w:t>
            </w:r>
          </w:p>
        </w:tc>
        <w:tc>
          <w:tcPr>
            <w:tcW w:w="1426"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2627" w:type="dxa"/>
            <w:vAlign w:val="center"/>
          </w:tcPr>
          <w:p>
            <w:pPr>
              <w:jc w:val="center"/>
              <w:rPr>
                <w:b/>
                <w:sz w:val="21"/>
                <w:szCs w:val="21"/>
              </w:rPr>
            </w:pPr>
            <w:r>
              <w:rPr>
                <w:b/>
                <w:sz w:val="21"/>
                <w:szCs w:val="21"/>
              </w:rPr>
              <w:t>2020-N1EMS-1267598</w:t>
            </w:r>
          </w:p>
          <w:p>
            <w:pPr>
              <w:jc w:val="center"/>
              <w:rPr>
                <w:b/>
                <w:sz w:val="21"/>
                <w:szCs w:val="21"/>
              </w:rPr>
            </w:pPr>
            <w:r>
              <w:rPr>
                <w:b/>
                <w:sz w:val="21"/>
                <w:szCs w:val="21"/>
              </w:rPr>
              <w:t>2020-N1QMS-1267598</w:t>
            </w:r>
          </w:p>
        </w:tc>
        <w:tc>
          <w:tcPr>
            <w:tcW w:w="2013" w:type="dxa"/>
            <w:gridSpan w:val="3"/>
            <w:vAlign w:val="center"/>
          </w:tcPr>
          <w:p>
            <w:pPr>
              <w:jc w:val="center"/>
              <w:rPr>
                <w:b/>
                <w:sz w:val="21"/>
                <w:szCs w:val="21"/>
              </w:rPr>
            </w:pPr>
          </w:p>
        </w:tc>
        <w:tc>
          <w:tcPr>
            <w:tcW w:w="1374"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819" w:type="dxa"/>
            <w:vAlign w:val="center"/>
          </w:tcPr>
          <w:p>
            <w:pPr>
              <w:jc w:val="center"/>
              <w:rPr>
                <w:b/>
                <w:sz w:val="21"/>
                <w:szCs w:val="21"/>
              </w:rPr>
            </w:pPr>
            <w:r>
              <w:rPr>
                <w:b/>
                <w:sz w:val="21"/>
                <w:szCs w:val="21"/>
              </w:rPr>
              <w:t>组员</w:t>
            </w:r>
          </w:p>
        </w:tc>
        <w:tc>
          <w:tcPr>
            <w:tcW w:w="1426"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2627" w:type="dxa"/>
            <w:vAlign w:val="center"/>
          </w:tcPr>
          <w:p>
            <w:pPr>
              <w:jc w:val="center"/>
              <w:rPr>
                <w:b/>
                <w:sz w:val="21"/>
                <w:szCs w:val="21"/>
              </w:rPr>
            </w:pPr>
            <w:r>
              <w:rPr>
                <w:b/>
                <w:sz w:val="21"/>
                <w:szCs w:val="21"/>
              </w:rPr>
              <w:t>2019-N1EMS-1242345</w:t>
            </w:r>
          </w:p>
          <w:p>
            <w:pPr>
              <w:jc w:val="center"/>
              <w:rPr>
                <w:b/>
                <w:sz w:val="21"/>
                <w:szCs w:val="21"/>
              </w:rPr>
            </w:pPr>
            <w:r>
              <w:rPr>
                <w:b/>
                <w:sz w:val="21"/>
                <w:szCs w:val="21"/>
              </w:rPr>
              <w:t>2019-N1QMS-1242345</w:t>
            </w:r>
          </w:p>
        </w:tc>
        <w:tc>
          <w:tcPr>
            <w:tcW w:w="2013" w:type="dxa"/>
            <w:gridSpan w:val="3"/>
            <w:vAlign w:val="center"/>
          </w:tcPr>
          <w:p>
            <w:pPr>
              <w:jc w:val="center"/>
              <w:rPr>
                <w:b/>
                <w:sz w:val="21"/>
                <w:szCs w:val="21"/>
              </w:rPr>
            </w:pPr>
            <w:r>
              <w:rPr>
                <w:b/>
                <w:sz w:val="21"/>
                <w:szCs w:val="21"/>
              </w:rPr>
              <w:t>E:33.02.01,33.02.02</w:t>
            </w:r>
          </w:p>
          <w:p>
            <w:pPr>
              <w:jc w:val="center"/>
              <w:rPr>
                <w:b/>
                <w:sz w:val="21"/>
                <w:szCs w:val="21"/>
              </w:rPr>
            </w:pPr>
            <w:r>
              <w:rPr>
                <w:b/>
                <w:sz w:val="21"/>
                <w:szCs w:val="21"/>
              </w:rPr>
              <w:t>Q:33.02.01</w:t>
            </w:r>
          </w:p>
        </w:tc>
        <w:tc>
          <w:tcPr>
            <w:tcW w:w="1374" w:type="dxa"/>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819" w:type="dxa"/>
          </w:tcPr>
          <w:p>
            <w:pPr>
              <w:rPr>
                <w:b/>
                <w:sz w:val="21"/>
                <w:szCs w:val="21"/>
              </w:rPr>
            </w:pPr>
          </w:p>
        </w:tc>
        <w:tc>
          <w:tcPr>
            <w:tcW w:w="1426" w:type="dxa"/>
          </w:tcPr>
          <w:p>
            <w:pPr>
              <w:rPr>
                <w:b/>
                <w:sz w:val="21"/>
                <w:szCs w:val="21"/>
              </w:rPr>
            </w:pPr>
          </w:p>
        </w:tc>
        <w:tc>
          <w:tcPr>
            <w:tcW w:w="2627" w:type="dxa"/>
          </w:tcPr>
          <w:p>
            <w:pPr>
              <w:rPr>
                <w:b/>
                <w:sz w:val="21"/>
                <w:szCs w:val="21"/>
              </w:rPr>
            </w:pPr>
          </w:p>
        </w:tc>
        <w:tc>
          <w:tcPr>
            <w:tcW w:w="2013" w:type="dxa"/>
            <w:gridSpan w:val="3"/>
          </w:tcPr>
          <w:p>
            <w:pPr>
              <w:rPr>
                <w:b/>
                <w:sz w:val="21"/>
                <w:szCs w:val="21"/>
              </w:rPr>
            </w:pPr>
          </w:p>
        </w:tc>
        <w:tc>
          <w:tcPr>
            <w:tcW w:w="137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101"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819" w:type="dxa"/>
            <w:vAlign w:val="center"/>
          </w:tcPr>
          <w:p>
            <w:pPr>
              <w:jc w:val="center"/>
              <w:rPr>
                <w:b/>
                <w:sz w:val="21"/>
                <w:szCs w:val="21"/>
              </w:rPr>
            </w:pPr>
            <w:r>
              <w:rPr>
                <w:rFonts w:hint="eastAsia"/>
                <w:b/>
                <w:sz w:val="21"/>
                <w:szCs w:val="21"/>
              </w:rPr>
              <w:t>角色</w:t>
            </w:r>
          </w:p>
        </w:tc>
        <w:tc>
          <w:tcPr>
            <w:tcW w:w="7440"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819" w:type="dxa"/>
            <w:vAlign w:val="center"/>
          </w:tcPr>
          <w:p>
            <w:pPr>
              <w:jc w:val="center"/>
              <w:rPr>
                <w:b/>
                <w:sz w:val="21"/>
                <w:szCs w:val="21"/>
              </w:rPr>
            </w:pPr>
          </w:p>
        </w:tc>
        <w:tc>
          <w:tcPr>
            <w:tcW w:w="7440"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19" w:type="dxa"/>
            <w:vAlign w:val="center"/>
          </w:tcPr>
          <w:p>
            <w:pPr>
              <w:jc w:val="center"/>
              <w:rPr>
                <w:b/>
              </w:rPr>
            </w:pPr>
          </w:p>
        </w:tc>
        <w:tc>
          <w:tcPr>
            <w:tcW w:w="7440"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19" w:type="dxa"/>
            <w:vAlign w:val="center"/>
          </w:tcPr>
          <w:p>
            <w:pPr>
              <w:jc w:val="center"/>
              <w:rPr>
                <w:b/>
              </w:rPr>
            </w:pPr>
          </w:p>
        </w:tc>
        <w:tc>
          <w:tcPr>
            <w:tcW w:w="7440"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819" w:type="dxa"/>
            <w:vAlign w:val="center"/>
          </w:tcPr>
          <w:p>
            <w:pPr>
              <w:jc w:val="center"/>
              <w:rPr>
                <w:b/>
              </w:rPr>
            </w:pPr>
          </w:p>
        </w:tc>
        <w:tc>
          <w:tcPr>
            <w:tcW w:w="7440"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b w:val="0"/>
          <w:bCs/>
          <w:sz w:val="21"/>
          <w:szCs w:val="21"/>
          <w:u w:val="single"/>
        </w:rPr>
      </w:pPr>
      <w:r>
        <w:rPr>
          <w:rFonts w:hint="eastAsia"/>
          <w:b/>
          <w:sz w:val="21"/>
          <w:szCs w:val="21"/>
        </w:rPr>
        <w:t>■保持认证注册资格：</w:t>
      </w:r>
      <w:r>
        <w:rPr>
          <w:rFonts w:hint="eastAsia"/>
          <w:b w:val="0"/>
          <w:bCs/>
          <w:sz w:val="21"/>
          <w:szCs w:val="21"/>
          <w:u w:val="single"/>
          <w:lang w:val="en-US" w:eastAsia="zh-CN"/>
        </w:rPr>
        <w:t>Q</w:t>
      </w:r>
      <w:r>
        <w:rPr>
          <w:rFonts w:hint="eastAsia"/>
          <w:b w:val="0"/>
          <w:bCs/>
          <w:sz w:val="21"/>
          <w:szCs w:val="21"/>
          <w:u w:val="single"/>
        </w:rPr>
        <w:t>监督1</w:t>
      </w:r>
      <w:r>
        <w:rPr>
          <w:rFonts w:hint="eastAsia"/>
          <w:b w:val="0"/>
          <w:bCs/>
          <w:sz w:val="21"/>
          <w:szCs w:val="21"/>
          <w:u w:val="single"/>
          <w:lang w:eastAsia="zh-CN"/>
        </w:rPr>
        <w:t>；</w:t>
      </w:r>
      <w:r>
        <w:rPr>
          <w:rFonts w:hint="eastAsia"/>
          <w:b w:val="0"/>
          <w:bCs/>
          <w:sz w:val="21"/>
          <w:szCs w:val="21"/>
          <w:u w:val="single"/>
          <w:lang w:val="en-US" w:eastAsia="zh-CN"/>
        </w:rPr>
        <w:t>EO监督2</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4" w:name="QJ勾选Add"/>
      <w:r>
        <w:rPr>
          <w:rFonts w:hint="eastAsia"/>
          <w:b/>
          <w:sz w:val="21"/>
          <w:szCs w:val="21"/>
        </w:rPr>
        <w:t>□</w:t>
      </w:r>
      <w:bookmarkEnd w:id="4"/>
      <w:r>
        <w:rPr>
          <w:rFonts w:hint="eastAsia"/>
          <w:b/>
          <w:sz w:val="21"/>
          <w:szCs w:val="21"/>
        </w:rPr>
        <w:t xml:space="preserve"> GB/T 50430-2017标准不适用条款: </w:t>
      </w:r>
    </w:p>
    <w:p>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6" w:name="S勾选Add1"/>
      <w:r>
        <w:rPr>
          <w:rFonts w:hint="eastAsia"/>
          <w:b/>
          <w:sz w:val="21"/>
          <w:szCs w:val="21"/>
        </w:rPr>
        <w:t>■</w:t>
      </w:r>
      <w:bookmarkEnd w:id="6"/>
      <w:r>
        <w:rPr>
          <w:rFonts w:hint="eastAsia"/>
          <w:b/>
          <w:sz w:val="21"/>
          <w:szCs w:val="21"/>
        </w:rPr>
        <w:t xml:space="preserve"> GB/T45001—2020/ISO 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rFonts w:hint="eastAsia"/>
          <w:b/>
          <w:sz w:val="26"/>
          <w:szCs w:val="26"/>
        </w:rPr>
      </w:pPr>
    </w:p>
    <w:p>
      <w:pPr>
        <w:tabs>
          <w:tab w:val="left" w:pos="645"/>
        </w:tabs>
        <w:rPr>
          <w:b/>
          <w:sz w:val="16"/>
          <w:szCs w:val="16"/>
        </w:rPr>
      </w:pPr>
      <w:r>
        <w:rPr>
          <w:rFonts w:hint="eastAsia"/>
          <w:b/>
          <w:sz w:val="26"/>
          <w:szCs w:val="26"/>
        </w:rPr>
        <w:t>四、受审核方基本信息</w:t>
      </w:r>
    </w:p>
    <w:tbl>
      <w:tblPr>
        <w:tblStyle w:val="5"/>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07"/>
        <w:gridCol w:w="2253"/>
        <w:gridCol w:w="880"/>
        <w:gridCol w:w="1507"/>
        <w:gridCol w:w="130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4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40" w:type="dxa"/>
            <w:gridSpan w:val="3"/>
          </w:tcPr>
          <w:p>
            <w:pPr>
              <w:spacing w:line="260" w:lineRule="exact"/>
              <w:rPr>
                <w:rFonts w:ascii="宋体"/>
                <w:b/>
                <w:color w:val="FF0000"/>
                <w:sz w:val="21"/>
              </w:rPr>
            </w:pPr>
            <w:bookmarkStart w:id="7" w:name="组织名称Add"/>
            <w:r>
              <w:rPr>
                <w:rFonts w:ascii="宋体"/>
                <w:b/>
                <w:sz w:val="21"/>
                <w:szCs w:val="22"/>
              </w:rPr>
              <w:t>重庆思恩科信息技术有限公司</w:t>
            </w:r>
            <w:bookmarkEnd w:id="7"/>
          </w:p>
        </w:tc>
        <w:tc>
          <w:tcPr>
            <w:tcW w:w="130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86" w:type="dxa"/>
          </w:tcPr>
          <w:p>
            <w:pPr>
              <w:spacing w:line="260" w:lineRule="exact"/>
              <w:rPr>
                <w:rFonts w:ascii="宋体"/>
                <w:b/>
                <w:sz w:val="21"/>
              </w:rPr>
            </w:pPr>
            <w:bookmarkStart w:id="8" w:name="体系人数"/>
            <w:r>
              <w:rPr>
                <w:color w:val="000000"/>
                <w:szCs w:val="21"/>
              </w:rPr>
              <w:t>E:54,O:54,Q:54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48" w:type="dxa"/>
            <w:gridSpan w:val="2"/>
            <w:vAlign w:val="center"/>
          </w:tcPr>
          <w:p>
            <w:pPr>
              <w:jc w:val="center"/>
              <w:rPr>
                <w:b/>
                <w:sz w:val="16"/>
                <w:szCs w:val="16"/>
              </w:rPr>
            </w:pPr>
            <w:r>
              <w:rPr>
                <w:rFonts w:hint="eastAsia" w:ascii="宋体" w:hAnsi="宋体"/>
                <w:b/>
                <w:sz w:val="21"/>
                <w:szCs w:val="21"/>
              </w:rPr>
              <w:t>注册地址</w:t>
            </w:r>
          </w:p>
        </w:tc>
        <w:tc>
          <w:tcPr>
            <w:tcW w:w="4640" w:type="dxa"/>
            <w:gridSpan w:val="3"/>
          </w:tcPr>
          <w:p>
            <w:pPr>
              <w:rPr>
                <w:rFonts w:ascii="宋体"/>
                <w:b/>
                <w:sz w:val="21"/>
              </w:rPr>
            </w:pPr>
            <w:bookmarkStart w:id="9" w:name="注册地址"/>
            <w:r>
              <w:rPr>
                <w:rFonts w:ascii="宋体"/>
                <w:b/>
                <w:sz w:val="21"/>
              </w:rPr>
              <w:t>重庆市渝北区龙山路72号新城丽都3幢2单元2-5-3</w:t>
            </w:r>
            <w:bookmarkEnd w:id="9"/>
          </w:p>
        </w:tc>
        <w:tc>
          <w:tcPr>
            <w:tcW w:w="1307" w:type="dxa"/>
            <w:vMerge w:val="restart"/>
            <w:vAlign w:val="center"/>
          </w:tcPr>
          <w:p>
            <w:pPr>
              <w:jc w:val="center"/>
              <w:rPr>
                <w:rFonts w:ascii="宋体"/>
                <w:b/>
                <w:sz w:val="21"/>
              </w:rPr>
            </w:pPr>
            <w:r>
              <w:rPr>
                <w:rFonts w:hint="eastAsia" w:ascii="宋体" w:hAnsi="宋体"/>
                <w:b/>
                <w:sz w:val="21"/>
              </w:rPr>
              <w:t>邮编</w:t>
            </w:r>
          </w:p>
        </w:tc>
        <w:tc>
          <w:tcPr>
            <w:tcW w:w="1786" w:type="dxa"/>
          </w:tcPr>
          <w:p>
            <w:pPr>
              <w:rPr>
                <w:rFonts w:ascii="宋体"/>
                <w:b/>
                <w:sz w:val="21"/>
              </w:rPr>
            </w:pPr>
            <w:bookmarkStart w:id="10" w:name="注册邮编"/>
            <w:r>
              <w:rPr>
                <w:rFonts w:ascii="宋体"/>
                <w:b/>
                <w:sz w:val="21"/>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48" w:type="dxa"/>
            <w:gridSpan w:val="2"/>
            <w:vAlign w:val="center"/>
          </w:tcPr>
          <w:p>
            <w:pPr>
              <w:jc w:val="center"/>
              <w:rPr>
                <w:rFonts w:ascii="宋体"/>
                <w:b/>
                <w:sz w:val="21"/>
                <w:szCs w:val="21"/>
              </w:rPr>
            </w:pPr>
            <w:r>
              <w:rPr>
                <w:rFonts w:hint="eastAsia" w:ascii="宋体" w:hAnsi="宋体"/>
                <w:b/>
                <w:sz w:val="21"/>
                <w:szCs w:val="21"/>
              </w:rPr>
              <w:t>经营地址</w:t>
            </w:r>
          </w:p>
        </w:tc>
        <w:tc>
          <w:tcPr>
            <w:tcW w:w="4640" w:type="dxa"/>
            <w:gridSpan w:val="3"/>
          </w:tcPr>
          <w:p>
            <w:pPr>
              <w:rPr>
                <w:rFonts w:ascii="宋体"/>
                <w:b/>
                <w:sz w:val="21"/>
              </w:rPr>
            </w:pPr>
            <w:bookmarkStart w:id="11" w:name="办公地址"/>
            <w:r>
              <w:rPr>
                <w:rFonts w:ascii="宋体"/>
                <w:b/>
                <w:sz w:val="21"/>
              </w:rPr>
              <w:t>重庆市江北区北滨二路星耀天地3栋12-3</w:t>
            </w:r>
            <w:bookmarkEnd w:id="11"/>
          </w:p>
        </w:tc>
        <w:tc>
          <w:tcPr>
            <w:tcW w:w="1307" w:type="dxa"/>
            <w:vMerge w:val="continue"/>
            <w:vAlign w:val="center"/>
          </w:tcPr>
          <w:p>
            <w:pPr>
              <w:jc w:val="center"/>
              <w:rPr>
                <w:rFonts w:ascii="宋体"/>
                <w:b/>
                <w:sz w:val="21"/>
              </w:rPr>
            </w:pPr>
          </w:p>
        </w:tc>
        <w:tc>
          <w:tcPr>
            <w:tcW w:w="1786" w:type="dxa"/>
          </w:tcPr>
          <w:p>
            <w:pPr>
              <w:rPr>
                <w:rFonts w:ascii="宋体"/>
                <w:b/>
                <w:sz w:val="21"/>
              </w:rPr>
            </w:pPr>
            <w:bookmarkStart w:id="12" w:name="办公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4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40" w:type="dxa"/>
            <w:gridSpan w:val="3"/>
          </w:tcPr>
          <w:p>
            <w:pPr>
              <w:rPr>
                <w:rFonts w:ascii="宋体"/>
                <w:b/>
                <w:sz w:val="21"/>
              </w:rPr>
            </w:pPr>
            <w:bookmarkStart w:id="13" w:name="生产地址Add"/>
            <w:r>
              <w:rPr>
                <w:rFonts w:ascii="宋体"/>
                <w:b/>
                <w:sz w:val="21"/>
              </w:rPr>
              <w:t>重庆市江北区北滨二路星耀天地3栋12-3</w:t>
            </w:r>
            <w:bookmarkEnd w:id="13"/>
          </w:p>
        </w:tc>
        <w:tc>
          <w:tcPr>
            <w:tcW w:w="1307" w:type="dxa"/>
            <w:vMerge w:val="continue"/>
            <w:vAlign w:val="center"/>
          </w:tcPr>
          <w:p>
            <w:pPr>
              <w:jc w:val="center"/>
              <w:rPr>
                <w:rFonts w:ascii="宋体"/>
                <w:b/>
                <w:sz w:val="21"/>
              </w:rPr>
            </w:pPr>
          </w:p>
        </w:tc>
        <w:tc>
          <w:tcPr>
            <w:tcW w:w="1786" w:type="dxa"/>
          </w:tcPr>
          <w:p>
            <w:pPr>
              <w:rPr>
                <w:rFonts w:ascii="宋体"/>
                <w:b/>
                <w:sz w:val="21"/>
              </w:rPr>
            </w:pPr>
            <w:bookmarkStart w:id="14" w:name="生产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148" w:type="dxa"/>
            <w:gridSpan w:val="2"/>
            <w:vAlign w:val="center"/>
          </w:tcPr>
          <w:p>
            <w:pPr>
              <w:jc w:val="center"/>
              <w:rPr>
                <w:rFonts w:ascii="宋体"/>
                <w:b/>
                <w:sz w:val="21"/>
              </w:rPr>
            </w:pPr>
            <w:r>
              <w:rPr>
                <w:rFonts w:hint="eastAsia" w:ascii="宋体" w:hAnsi="宋体"/>
                <w:b/>
                <w:sz w:val="21"/>
              </w:rPr>
              <w:t>联系人</w:t>
            </w:r>
          </w:p>
        </w:tc>
        <w:tc>
          <w:tcPr>
            <w:tcW w:w="2253" w:type="dxa"/>
          </w:tcPr>
          <w:p>
            <w:pPr>
              <w:rPr>
                <w:rFonts w:ascii="宋体"/>
                <w:b/>
                <w:sz w:val="21"/>
              </w:rPr>
            </w:pPr>
            <w:bookmarkStart w:id="15" w:name="联系人"/>
            <w:r>
              <w:rPr>
                <w:rFonts w:ascii="宋体"/>
                <w:b/>
                <w:sz w:val="21"/>
              </w:rPr>
              <w:t>王丹</w:t>
            </w:r>
            <w:bookmarkEnd w:id="15"/>
          </w:p>
        </w:tc>
        <w:tc>
          <w:tcPr>
            <w:tcW w:w="880" w:type="dxa"/>
            <w:vAlign w:val="center"/>
          </w:tcPr>
          <w:p>
            <w:pPr>
              <w:jc w:val="center"/>
              <w:rPr>
                <w:rFonts w:ascii="宋体"/>
                <w:b/>
                <w:sz w:val="21"/>
              </w:rPr>
            </w:pPr>
            <w:r>
              <w:rPr>
                <w:rFonts w:hint="eastAsia" w:ascii="宋体" w:hAnsi="宋体"/>
                <w:b/>
                <w:sz w:val="21"/>
              </w:rPr>
              <w:t>电话</w:t>
            </w:r>
            <w:r>
              <w:rPr>
                <w:b/>
                <w:sz w:val="16"/>
                <w:szCs w:val="16"/>
              </w:rPr>
              <w:t>.</w:t>
            </w:r>
          </w:p>
        </w:tc>
        <w:tc>
          <w:tcPr>
            <w:tcW w:w="1507" w:type="dxa"/>
            <w:vAlign w:val="center"/>
          </w:tcPr>
          <w:p>
            <w:pPr>
              <w:jc w:val="center"/>
              <w:rPr>
                <w:rFonts w:ascii="宋体"/>
                <w:b/>
                <w:sz w:val="21"/>
              </w:rPr>
            </w:pPr>
            <w:bookmarkStart w:id="16" w:name="联系人电话Add"/>
            <w:r>
              <w:rPr>
                <w:rFonts w:ascii="宋体"/>
                <w:b/>
                <w:sz w:val="21"/>
              </w:rPr>
              <w:t>023-67779098</w:t>
            </w:r>
            <w:bookmarkEnd w:id="16"/>
          </w:p>
        </w:tc>
        <w:tc>
          <w:tcPr>
            <w:tcW w:w="1307" w:type="dxa"/>
            <w:vAlign w:val="center"/>
          </w:tcPr>
          <w:p>
            <w:pPr>
              <w:jc w:val="center"/>
              <w:rPr>
                <w:rFonts w:ascii="宋体"/>
                <w:b/>
                <w:sz w:val="21"/>
              </w:rPr>
            </w:pPr>
            <w:r>
              <w:rPr>
                <w:rFonts w:hint="eastAsia" w:ascii="宋体" w:hAnsi="宋体"/>
                <w:b/>
                <w:sz w:val="21"/>
              </w:rPr>
              <w:t>传真</w:t>
            </w:r>
          </w:p>
        </w:tc>
        <w:tc>
          <w:tcPr>
            <w:tcW w:w="1786"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53" w:type="dxa"/>
          </w:tcPr>
          <w:p>
            <w:pPr>
              <w:rPr>
                <w:rFonts w:ascii="宋体" w:hAnsi="宋体"/>
                <w:b/>
                <w:sz w:val="21"/>
                <w:szCs w:val="21"/>
              </w:rPr>
            </w:pPr>
            <w:bookmarkStart w:id="18" w:name="法人"/>
            <w:r>
              <w:rPr>
                <w:rFonts w:ascii="宋体" w:hAnsi="宋体"/>
                <w:b/>
                <w:sz w:val="21"/>
                <w:szCs w:val="21"/>
              </w:rPr>
              <w:t>李军德</w:t>
            </w:r>
            <w:bookmarkEnd w:id="18"/>
          </w:p>
        </w:tc>
        <w:tc>
          <w:tcPr>
            <w:tcW w:w="880" w:type="dxa"/>
            <w:vAlign w:val="center"/>
          </w:tcPr>
          <w:p>
            <w:pPr>
              <w:jc w:val="center"/>
              <w:rPr>
                <w:rFonts w:ascii="宋体" w:hAnsi="宋体"/>
                <w:b/>
                <w:sz w:val="21"/>
                <w:szCs w:val="21"/>
              </w:rPr>
            </w:pPr>
            <w:r>
              <w:rPr>
                <w:rFonts w:hint="eastAsia" w:ascii="宋体" w:hAnsi="宋体"/>
                <w:b/>
                <w:sz w:val="21"/>
                <w:szCs w:val="21"/>
              </w:rPr>
              <w:t>总经理</w:t>
            </w:r>
          </w:p>
        </w:tc>
        <w:tc>
          <w:tcPr>
            <w:tcW w:w="1507" w:type="dxa"/>
          </w:tcPr>
          <w:p>
            <w:pPr>
              <w:rPr>
                <w:rFonts w:hint="default" w:ascii="宋体" w:hAnsi="宋体" w:eastAsia="宋体"/>
                <w:b/>
                <w:sz w:val="21"/>
                <w:szCs w:val="21"/>
                <w:lang w:val="en-US" w:eastAsia="zh-CN"/>
              </w:rPr>
            </w:pPr>
            <w:r>
              <w:rPr>
                <w:rFonts w:hint="eastAsia" w:ascii="宋体" w:hAnsi="宋体"/>
                <w:b/>
                <w:sz w:val="21"/>
                <w:szCs w:val="21"/>
                <w:lang w:val="en-US" w:eastAsia="zh-CN"/>
              </w:rPr>
              <w:t>李竟维</w:t>
            </w:r>
          </w:p>
        </w:tc>
        <w:tc>
          <w:tcPr>
            <w:tcW w:w="1307" w:type="dxa"/>
            <w:vAlign w:val="center"/>
          </w:tcPr>
          <w:p>
            <w:pPr>
              <w:jc w:val="center"/>
              <w:rPr>
                <w:rFonts w:ascii="宋体" w:hAnsi="宋体"/>
                <w:b/>
                <w:sz w:val="21"/>
                <w:szCs w:val="21"/>
              </w:rPr>
            </w:pPr>
            <w:r>
              <w:rPr>
                <w:rFonts w:hint="eastAsia" w:ascii="宋体" w:hAnsi="宋体"/>
                <w:b/>
                <w:sz w:val="21"/>
                <w:szCs w:val="21"/>
              </w:rPr>
              <w:t>管理者代表</w:t>
            </w:r>
          </w:p>
        </w:tc>
        <w:tc>
          <w:tcPr>
            <w:tcW w:w="1786" w:type="dxa"/>
          </w:tcPr>
          <w:p>
            <w:pPr>
              <w:rPr>
                <w:rFonts w:ascii="宋体"/>
                <w:b/>
                <w:sz w:val="21"/>
              </w:rPr>
            </w:pPr>
            <w:bookmarkStart w:id="19" w:name="管理者代表"/>
            <w:r>
              <w:rPr>
                <w:rFonts w:ascii="宋体"/>
                <w:b/>
                <w:sz w:val="21"/>
              </w:rPr>
              <w:t>王丹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14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133" w:type="dxa"/>
            <w:gridSpan w:val="2"/>
            <w:vAlign w:val="center"/>
          </w:tcPr>
          <w:p>
            <w:pPr>
              <w:rPr>
                <w:rFonts w:ascii="宋体" w:hAnsi="宋体"/>
                <w:b/>
                <w:sz w:val="21"/>
                <w:szCs w:val="21"/>
              </w:rPr>
            </w:pPr>
            <w:bookmarkStart w:id="20" w:name="审核日期"/>
            <w:r>
              <w:rPr>
                <w:rFonts w:ascii="宋体" w:hAnsi="宋体"/>
                <w:b/>
                <w:sz w:val="21"/>
                <w:szCs w:val="21"/>
              </w:rPr>
              <w:t>2021年03月10日 上午至2021年03月10日 下午</w:t>
            </w:r>
            <w:bookmarkEnd w:id="20"/>
          </w:p>
        </w:tc>
        <w:tc>
          <w:tcPr>
            <w:tcW w:w="1507" w:type="dxa"/>
            <w:vAlign w:val="center"/>
          </w:tcPr>
          <w:p>
            <w:pPr>
              <w:rPr>
                <w:rFonts w:ascii="宋体" w:hAnsi="宋体"/>
                <w:b/>
                <w:sz w:val="21"/>
                <w:szCs w:val="21"/>
              </w:rPr>
            </w:pPr>
            <w:r>
              <w:rPr>
                <w:rFonts w:hint="eastAsia" w:ascii="宋体" w:hAnsi="宋体"/>
                <w:b/>
                <w:sz w:val="21"/>
                <w:szCs w:val="21"/>
              </w:rPr>
              <w:t>一体化审核</w:t>
            </w:r>
          </w:p>
        </w:tc>
        <w:tc>
          <w:tcPr>
            <w:tcW w:w="3093"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14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33" w:type="dxa"/>
            <w:gridSpan w:val="5"/>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val="0"/>
                <w:bCs/>
                <w:sz w:val="21"/>
                <w:szCs w:val="21"/>
              </w:rPr>
              <w:t>计算机软件设计开发，计算机信息系统集成及服务</w:t>
            </w:r>
            <w:bookmarkEnd w:id="22"/>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b w:val="0"/>
                <w:bCs/>
                <w:sz w:val="21"/>
                <w:szCs w:val="21"/>
              </w:rPr>
              <w:t>计算机软件设计开发及服务，计算机信息系统集成及服务所涉及的相关环境管理活动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hint="eastAsia" w:ascii="宋体" w:hAnsi="宋体"/>
                <w:b w:val="0"/>
                <w:bCs/>
                <w:sz w:val="21"/>
                <w:szCs w:val="21"/>
              </w:rPr>
              <w:t>计算机软件设计开发及服务，计算机信息系统集成及服务所涉及的相关职业健康安全管理活动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0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33"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53" w:type="dxa"/>
          </w:tcPr>
          <w:p>
            <w:pPr>
              <w:spacing w:line="260" w:lineRule="exact"/>
              <w:rPr>
                <w:rFonts w:ascii="宋体" w:hAnsi="宋体"/>
                <w:b/>
                <w:sz w:val="21"/>
                <w:szCs w:val="21"/>
              </w:rPr>
            </w:pPr>
            <w:bookmarkStart w:id="25" w:name="专业代码"/>
            <w:r>
              <w:rPr>
                <w:rFonts w:ascii="宋体" w:hAnsi="宋体"/>
                <w:b/>
                <w:sz w:val="21"/>
                <w:szCs w:val="21"/>
              </w:rPr>
              <w:t>E：33.02.01;33.02.02</w:t>
            </w:r>
          </w:p>
          <w:p>
            <w:pPr>
              <w:spacing w:line="260" w:lineRule="exact"/>
              <w:rPr>
                <w:rFonts w:ascii="宋体" w:hAnsi="宋体"/>
                <w:b/>
                <w:sz w:val="21"/>
                <w:szCs w:val="21"/>
              </w:rPr>
            </w:pPr>
            <w:r>
              <w:rPr>
                <w:rFonts w:ascii="宋体" w:hAnsi="宋体"/>
                <w:b/>
                <w:sz w:val="21"/>
                <w:szCs w:val="21"/>
              </w:rPr>
              <w:t>O：33.02.01;33.02.02</w:t>
            </w:r>
          </w:p>
          <w:p>
            <w:pPr>
              <w:spacing w:line="260" w:lineRule="exact"/>
              <w:rPr>
                <w:rFonts w:ascii="宋体" w:hAnsi="宋体"/>
                <w:b/>
                <w:sz w:val="21"/>
                <w:szCs w:val="21"/>
              </w:rPr>
            </w:pPr>
            <w:r>
              <w:rPr>
                <w:rFonts w:ascii="宋体" w:hAnsi="宋体"/>
                <w:b/>
                <w:sz w:val="21"/>
                <w:szCs w:val="21"/>
              </w:rPr>
              <w:t>Q：33.02.01;33.02.02</w:t>
            </w:r>
            <w:bookmarkEnd w:id="25"/>
          </w:p>
        </w:tc>
        <w:tc>
          <w:tcPr>
            <w:tcW w:w="88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07" w:type="dxa"/>
          </w:tcPr>
          <w:p>
            <w:pPr>
              <w:spacing w:line="260" w:lineRule="exact"/>
              <w:rPr>
                <w:rFonts w:hint="eastAsia" w:ascii="宋体" w:hAnsi="宋体"/>
                <w:b w:val="0"/>
                <w:bCs/>
                <w:sz w:val="21"/>
                <w:szCs w:val="21"/>
                <w:lang w:val="en-US" w:eastAsia="zh-CN"/>
              </w:rPr>
            </w:pPr>
            <w:r>
              <w:rPr>
                <w:rFonts w:hint="eastAsia" w:ascii="宋体" w:hAnsi="宋体"/>
                <w:b/>
                <w:bCs w:val="0"/>
                <w:sz w:val="21"/>
                <w:szCs w:val="21"/>
                <w:lang w:val="en-US" w:eastAsia="zh-CN"/>
              </w:rPr>
              <w:t>Q:</w:t>
            </w:r>
            <w:r>
              <w:rPr>
                <w:rFonts w:hint="eastAsia" w:ascii="宋体" w:hAnsi="宋体"/>
                <w:b w:val="0"/>
                <w:bCs/>
                <w:sz w:val="21"/>
                <w:szCs w:val="21"/>
                <w:lang w:val="en-US" w:eastAsia="zh-CN"/>
              </w:rPr>
              <w:t>2023-04-23</w:t>
            </w:r>
          </w:p>
          <w:p>
            <w:pPr>
              <w:spacing w:line="260" w:lineRule="exact"/>
              <w:rPr>
                <w:rFonts w:hint="default" w:ascii="宋体" w:hAnsi="宋体"/>
                <w:b/>
                <w:sz w:val="21"/>
                <w:szCs w:val="21"/>
                <w:lang w:val="en-US" w:eastAsia="zh-CN"/>
              </w:rPr>
            </w:pPr>
            <w:r>
              <w:rPr>
                <w:rFonts w:hint="eastAsia" w:ascii="宋体" w:hAnsi="宋体"/>
                <w:b/>
                <w:bCs w:val="0"/>
                <w:sz w:val="21"/>
                <w:szCs w:val="21"/>
                <w:lang w:val="en-US" w:eastAsia="zh-CN"/>
              </w:rPr>
              <w:t>EO：</w:t>
            </w:r>
            <w:r>
              <w:rPr>
                <w:rFonts w:hint="eastAsia" w:ascii="宋体" w:hAnsi="宋体"/>
                <w:b w:val="0"/>
                <w:bCs/>
                <w:sz w:val="21"/>
                <w:szCs w:val="21"/>
                <w:lang w:val="en-US" w:eastAsia="zh-CN"/>
              </w:rPr>
              <w:t>202-05-08</w:t>
            </w:r>
          </w:p>
        </w:tc>
        <w:tc>
          <w:tcPr>
            <w:tcW w:w="130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86" w:type="dxa"/>
          </w:tcPr>
          <w:p>
            <w:pPr>
              <w:spacing w:line="260" w:lineRule="exact"/>
              <w:rPr>
                <w:rFonts w:hint="eastAsia" w:ascii="宋体" w:hAnsi="宋体"/>
                <w:b w:val="0"/>
                <w:bCs/>
                <w:sz w:val="21"/>
                <w:szCs w:val="21"/>
              </w:rPr>
            </w:pPr>
            <w:r>
              <w:rPr>
                <w:rFonts w:hint="eastAsia" w:ascii="宋体" w:hAnsi="宋体"/>
                <w:b w:val="0"/>
                <w:bCs/>
                <w:sz w:val="21"/>
                <w:szCs w:val="21"/>
                <w:lang w:val="en-US" w:eastAsia="zh-CN"/>
              </w:rPr>
              <w:t>Q：</w:t>
            </w:r>
            <w:bookmarkStart w:id="26" w:name="审核开始日"/>
            <w:r>
              <w:rPr>
                <w:rFonts w:hint="eastAsia" w:ascii="宋体" w:hAnsi="宋体"/>
                <w:b w:val="0"/>
                <w:bCs/>
                <w:sz w:val="21"/>
                <w:szCs w:val="21"/>
              </w:rPr>
              <w:t>2020年04月09日 上午</w:t>
            </w:r>
            <w:bookmarkEnd w:id="26"/>
            <w:r>
              <w:rPr>
                <w:rFonts w:hint="eastAsia" w:ascii="宋体" w:hAnsi="宋体"/>
                <w:b w:val="0"/>
                <w:bCs/>
                <w:sz w:val="21"/>
                <w:szCs w:val="21"/>
                <w:lang w:eastAsia="zh-CN"/>
              </w:rPr>
              <w:t>至</w:t>
            </w:r>
            <w:r>
              <w:rPr>
                <w:rFonts w:hint="eastAsia" w:ascii="宋体" w:hAnsi="宋体"/>
                <w:b w:val="0"/>
                <w:bCs/>
                <w:sz w:val="21"/>
                <w:szCs w:val="21"/>
              </w:rPr>
              <w:t xml:space="preserve"> </w:t>
            </w:r>
            <w:bookmarkStart w:id="27" w:name="审核结束日"/>
            <w:r>
              <w:rPr>
                <w:rFonts w:hint="eastAsia" w:ascii="宋体" w:hAnsi="宋体"/>
                <w:b w:val="0"/>
                <w:bCs/>
                <w:sz w:val="21"/>
                <w:szCs w:val="21"/>
              </w:rPr>
              <w:t>2020年04月10日 下午</w:t>
            </w:r>
            <w:bookmarkEnd w:id="27"/>
          </w:p>
          <w:p>
            <w:pPr>
              <w:spacing w:line="260" w:lineRule="exact"/>
              <w:rPr>
                <w:rFonts w:hint="eastAsia" w:ascii="宋体" w:hAnsi="宋体"/>
                <w:b w:val="0"/>
                <w:bCs/>
                <w:sz w:val="21"/>
                <w:szCs w:val="21"/>
                <w:lang w:eastAsia="zh-CN"/>
              </w:rPr>
            </w:pPr>
            <w:r>
              <w:rPr>
                <w:rFonts w:hint="eastAsia" w:ascii="宋体" w:hAnsi="宋体"/>
                <w:b w:val="0"/>
                <w:bCs/>
                <w:sz w:val="21"/>
                <w:szCs w:val="21"/>
                <w:lang w:val="en-US" w:eastAsia="zh-CN"/>
              </w:rPr>
              <w:t>EO：</w:t>
            </w:r>
            <w:r>
              <w:rPr>
                <w:rFonts w:hint="eastAsia" w:ascii="宋体" w:hAnsi="宋体"/>
                <w:b w:val="0"/>
                <w:bCs/>
                <w:sz w:val="21"/>
                <w:szCs w:val="21"/>
              </w:rPr>
              <w:t>2020年04月08日 上午</w:t>
            </w:r>
            <w:r>
              <w:rPr>
                <w:rFonts w:hint="eastAsia" w:ascii="宋体" w:hAnsi="宋体"/>
                <w:b w:val="0"/>
                <w:bCs/>
                <w:sz w:val="21"/>
                <w:szCs w:val="21"/>
                <w:lang w:eastAsia="zh-CN"/>
              </w:rPr>
              <w:t>至</w:t>
            </w:r>
          </w:p>
          <w:p>
            <w:pPr>
              <w:spacing w:line="260" w:lineRule="exact"/>
              <w:rPr>
                <w:rFonts w:hint="default" w:ascii="宋体" w:hAnsi="宋体" w:eastAsia="宋体"/>
                <w:b/>
                <w:sz w:val="21"/>
                <w:szCs w:val="21"/>
                <w:lang w:val="en-US" w:eastAsia="zh-CN"/>
              </w:rPr>
            </w:pPr>
            <w:r>
              <w:rPr>
                <w:rFonts w:hint="eastAsia" w:ascii="宋体" w:hAnsi="宋体"/>
                <w:b w:val="0"/>
                <w:bCs/>
                <w:sz w:val="21"/>
                <w:szCs w:val="21"/>
              </w:rPr>
              <w:t>2020年04月08日 下午</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Q:</w:t>
      </w:r>
      <w:r>
        <w:rPr>
          <w:rFonts w:hint="eastAsia" w:ascii="宋体" w:hAnsi="宋体"/>
          <w:b/>
          <w:sz w:val="21"/>
          <w:szCs w:val="21"/>
        </w:rPr>
        <w:t>20</w:t>
      </w:r>
      <w:r>
        <w:rPr>
          <w:rFonts w:hint="eastAsia" w:ascii="宋体" w:hAnsi="宋体"/>
          <w:b/>
          <w:sz w:val="21"/>
          <w:szCs w:val="21"/>
          <w:lang w:val="en-US" w:eastAsia="zh-CN"/>
        </w:rPr>
        <w:t>20</w:t>
      </w:r>
      <w:r>
        <w:rPr>
          <w:rFonts w:hint="eastAsia" w:ascii="宋体" w:hAnsi="宋体"/>
          <w:b/>
          <w:sz w:val="21"/>
          <w:szCs w:val="21"/>
        </w:rPr>
        <w:t>年</w:t>
      </w:r>
      <w:r>
        <w:rPr>
          <w:rFonts w:hint="eastAsia" w:ascii="宋体" w:hAnsi="宋体"/>
          <w:b/>
          <w:sz w:val="21"/>
          <w:szCs w:val="21"/>
          <w:lang w:val="en-US" w:eastAsia="zh-CN"/>
        </w:rPr>
        <w:t>04</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r>
        <w:rPr>
          <w:rFonts w:hint="eastAsia" w:ascii="宋体" w:hAnsi="宋体"/>
          <w:b/>
          <w:sz w:val="21"/>
          <w:szCs w:val="21"/>
          <w:lang w:val="en-US" w:eastAsia="zh-CN"/>
        </w:rPr>
        <w:t xml:space="preserve">OE:2020年04月08日 </w:t>
      </w:r>
      <w:r>
        <w:rPr>
          <w:rFonts w:hint="eastAsia" w:ascii="宋体" w:hAnsi="宋体"/>
          <w:b/>
          <w:sz w:val="21"/>
          <w:szCs w:val="21"/>
        </w:rPr>
        <w:t>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03</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470" w:firstLineChars="223"/>
        <w:rPr>
          <w:rFonts w:ascii="宋体" w:hAnsi="宋体"/>
          <w:b/>
          <w:sz w:val="21"/>
          <w:szCs w:val="21"/>
        </w:rPr>
      </w:pP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color w:val="auto"/>
                <w:sz w:val="21"/>
                <w:szCs w:val="21"/>
              </w:rPr>
            </w:pPr>
            <w:r>
              <w:rPr>
                <w:rFonts w:hint="eastAsia" w:ascii="宋体" w:hAnsi="宋体"/>
                <w:sz w:val="21"/>
                <w:szCs w:val="21"/>
              </w:rPr>
              <w:t>重庆思恩科信息技术有限公司</w:t>
            </w:r>
            <w:r>
              <w:rPr>
                <w:rFonts w:hint="eastAsia" w:ascii="宋体" w:hAnsi="宋体"/>
                <w:color w:val="auto"/>
                <w:sz w:val="21"/>
                <w:szCs w:val="21"/>
              </w:rPr>
              <w:t>成立于2004年。是一家专业致力于软件和信息系统集成的公司。</w:t>
            </w:r>
          </w:p>
          <w:p>
            <w:pPr>
              <w:spacing w:line="400" w:lineRule="exact"/>
              <w:jc w:val="left"/>
              <w:rPr>
                <w:rFonts w:ascii="宋体" w:hAnsi="宋体"/>
                <w:b/>
                <w:sz w:val="21"/>
                <w:szCs w:val="21"/>
              </w:rPr>
            </w:pPr>
            <w:r>
              <w:rPr>
                <w:rFonts w:hint="eastAsia" w:ascii="宋体" w:hAnsi="宋体"/>
                <w:color w:val="auto"/>
                <w:sz w:val="21"/>
                <w:szCs w:val="21"/>
              </w:rPr>
              <w:t>现有员工数54人，经营状况良好</w:t>
            </w:r>
            <w:r>
              <w:rPr>
                <w:rFonts w:hint="eastAsia" w:ascii="宋体" w:hAnsi="宋体"/>
                <w:sz w:val="21"/>
                <w:szCs w:val="21"/>
              </w:rPr>
              <w:t xml:space="preserve">。组织对内外部因素、相关方需求和期望进行了充分的识别，策划和实施有效。确定了体系的边界，标准不适用条款: </w:t>
            </w:r>
            <w:r>
              <w:rPr>
                <w:rFonts w:hint="eastAsia" w:ascii="宋体" w:hAnsi="宋体"/>
                <w:sz w:val="21"/>
                <w:szCs w:val="21"/>
                <w:lang w:eastAsia="zh-CN"/>
              </w:rPr>
              <w:t>无</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 w:val="21"/>
                <w:szCs w:val="21"/>
                <w:lang w:eastAsia="zh-CN"/>
              </w:rPr>
              <w:t>付</w:t>
            </w:r>
            <w:r>
              <w:rPr>
                <w:rFonts w:hint="eastAsia" w:ascii="宋体" w:hAnsi="宋体" w:cs="宋体"/>
                <w:color w:val="000000"/>
                <w:sz w:val="21"/>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ind w:firstLine="210" w:firstLineChars="100"/>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rPr>
              <w:t>■环境/■职业健康安全方针（组织方针的适宜性/持续适宜性、方针的传达及职工的理解等）</w:t>
            </w:r>
          </w:p>
          <w:p>
            <w:pPr>
              <w:numPr>
                <w:ilvl w:val="0"/>
                <w:numId w:val="0"/>
              </w:numPr>
              <w:spacing w:line="360" w:lineRule="auto"/>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组织的管理方针为：</w:t>
            </w:r>
            <w:r>
              <w:rPr>
                <w:rFonts w:hint="eastAsia" w:ascii="宋体" w:hAnsi="宋体" w:cs="宋体"/>
                <w:sz w:val="21"/>
                <w:szCs w:val="21"/>
              </w:rPr>
              <w:t>“</w:t>
            </w:r>
            <w:r>
              <w:rPr>
                <w:rFonts w:hint="eastAsia" w:ascii="宋体" w:hAnsi="宋体" w:cs="宋体"/>
                <w:color w:val="000000"/>
                <w:sz w:val="21"/>
                <w:szCs w:val="21"/>
              </w:rPr>
              <w:t>严格管理、科学设计、确保产品质量；信守合同、持续改进、增强顾客满意；遵守法律、防止污染、立足安全发展</w:t>
            </w:r>
            <w:r>
              <w:rPr>
                <w:rFonts w:hint="eastAsia" w:ascii="宋体" w:hAnsi="宋体" w:cs="宋体"/>
                <w:sz w:val="21"/>
                <w:szCs w:val="21"/>
              </w:rPr>
              <w:t>”</w:t>
            </w:r>
            <w:bookmarkStart w:id="28" w:name="OLE_LINK3"/>
            <w:r>
              <w:rPr>
                <w:rFonts w:hint="eastAsia" w:ascii="宋体" w:hAnsi="宋体" w:cs="宋体"/>
                <w:sz w:val="21"/>
                <w:szCs w:val="21"/>
              </w:rPr>
              <w:t>。</w:t>
            </w:r>
            <w:bookmarkEnd w:id="28"/>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rPr>
                <w:rFonts w:hint="eastAsia" w:ascii="宋体" w:hAnsi="宋体"/>
                <w:b/>
                <w:sz w:val="21"/>
                <w:szCs w:val="21"/>
              </w:rPr>
            </w:pPr>
            <w:r>
              <w:rPr>
                <w:rFonts w:hint="eastAsia" w:ascii="宋体" w:hAnsi="宋体"/>
                <w:b/>
                <w:sz w:val="21"/>
                <w:szCs w:val="21"/>
              </w:rPr>
              <w:t>质量管理体系过程有：</w:t>
            </w:r>
          </w:p>
          <w:p>
            <w:pPr>
              <w:spacing w:line="280" w:lineRule="exact"/>
              <w:rPr>
                <w:rFonts w:hint="eastAsia" w:ascii="宋体" w:hAnsi="宋体" w:cs="宋体"/>
                <w:color w:val="000000"/>
                <w:sz w:val="21"/>
                <w:szCs w:val="21"/>
              </w:rPr>
            </w:pPr>
            <w:r>
              <w:rPr>
                <w:rFonts w:hint="eastAsia" w:ascii="宋体" w:hAnsi="宋体" w:cs="宋体"/>
                <w:color w:val="000000"/>
                <w:sz w:val="21"/>
                <w:szCs w:val="21"/>
              </w:rPr>
              <w:t>软件开发流程：需求调研分析---需求确认------软件设计-----测试----系统上线----交付</w:t>
            </w:r>
          </w:p>
          <w:p>
            <w:pPr>
              <w:spacing w:line="280" w:lineRule="exact"/>
              <w:rPr>
                <w:rFonts w:ascii="宋体" w:hAnsi="宋体"/>
                <w:b/>
                <w:sz w:val="21"/>
                <w:szCs w:val="21"/>
              </w:rPr>
            </w:pPr>
            <w:r>
              <w:rPr>
                <w:rFonts w:hint="eastAsia" w:ascii="宋体" w:hAnsi="宋体" w:cs="宋体"/>
                <w:color w:val="000000"/>
                <w:sz w:val="21"/>
                <w:szCs w:val="21"/>
              </w:rPr>
              <w:t>计算机信息系统集成及服务流程：项目立项→确定方案→合同签订→采购→安装调试→项目验收→交付--售后服务</w:t>
            </w:r>
          </w:p>
          <w:p>
            <w:pPr>
              <w:tabs>
                <w:tab w:val="left" w:pos="540"/>
              </w:tabs>
              <w:spacing w:line="300" w:lineRule="exact"/>
              <w:ind w:left="211" w:hanging="211" w:hangingChars="100"/>
              <w:rPr>
                <w:rFonts w:hint="eastAsia" w:ascii="宋体" w:hAnsi="宋体" w:cs="宋体"/>
                <w:color w:val="000000"/>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color w:val="000000"/>
                <w:sz w:val="21"/>
                <w:szCs w:val="21"/>
                <w:lang w:eastAsia="zh-CN"/>
              </w:rPr>
              <w:t>软件设计开发过程</w:t>
            </w:r>
          </w:p>
          <w:p>
            <w:pPr>
              <w:tabs>
                <w:tab w:val="left" w:pos="540"/>
              </w:tabs>
              <w:spacing w:line="300" w:lineRule="exact"/>
              <w:ind w:left="211" w:hanging="211" w:hangingChars="100"/>
              <w:rPr>
                <w:rFonts w:hint="eastAsia" w:ascii="宋体" w:hAnsi="宋体" w:cs="宋体"/>
                <w:color w:val="000000"/>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color w:val="000000"/>
                <w:sz w:val="21"/>
                <w:szCs w:val="21"/>
                <w:lang w:eastAsia="zh-CN"/>
              </w:rPr>
              <w:t>隐蔽过程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u w:val="none"/>
              </w:rPr>
              <w:t xml:space="preserve">   </w:t>
            </w:r>
            <w:r>
              <w:rPr>
                <w:rFonts w:hint="eastAsia" w:ascii="宋体" w:hAnsi="宋体" w:cs="宋体"/>
                <w:color w:val="000000"/>
                <w:sz w:val="21"/>
                <w:szCs w:val="21"/>
                <w:u w:val="none"/>
                <w:lang w:eastAsia="zh-CN"/>
              </w:rPr>
              <w:t>无</w:t>
            </w:r>
            <w:r>
              <w:rPr>
                <w:rFonts w:hint="eastAsia" w:ascii="宋体" w:hAnsi="宋体" w:cs="宋体"/>
                <w:color w:val="000000"/>
                <w:sz w:val="21"/>
                <w:szCs w:val="21"/>
                <w:u w:val="none"/>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组织建立了危险源识别、评价控制程序，识别评价了危险源、风险相关的过程，评价出了重要危险源，与之相关的过程有研发、测试、销售等，针对重要危险源制定了管理方案。控制措施实施有效。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hint="eastAsia" w:ascii="宋体" w:hAnsi="宋体" w:cs="宋体"/>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hint="eastAsia" w:ascii="宋体" w:hAnsi="宋体" w:cs="宋体"/>
                <w:sz w:val="21"/>
                <w:szCs w:val="21"/>
              </w:rPr>
            </w:pPr>
            <w:r>
              <w:rPr>
                <w:rFonts w:hint="eastAsia" w:ascii="宋体" w:hAnsi="宋体" w:cs="宋体"/>
                <w:sz w:val="21"/>
                <w:szCs w:val="21"/>
                <w:lang w:eastAsia="zh-CN"/>
              </w:rPr>
              <w:t>质量目标：</w:t>
            </w:r>
          </w:p>
          <w:p>
            <w:pPr>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客户反馈处理率100%</w:t>
            </w:r>
          </w:p>
          <w:p>
            <w:p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客户满意度95分以上</w:t>
            </w:r>
          </w:p>
          <w:p>
            <w:pPr>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 xml:space="preserve">研发产品成功率≥98%  </w:t>
            </w:r>
          </w:p>
          <w:p>
            <w:pPr>
              <w:rPr>
                <w:rFonts w:ascii="宋体" w:hAnsi="宋体" w:cs="宋体"/>
                <w:sz w:val="21"/>
                <w:szCs w:val="21"/>
              </w:rPr>
            </w:pPr>
            <w:r>
              <w:rPr>
                <w:rFonts w:hint="eastAsia" w:ascii="宋体" w:hAnsi="宋体" w:cs="宋体"/>
                <w:sz w:val="21"/>
                <w:szCs w:val="21"/>
              </w:rPr>
              <w:t>环境目标</w:t>
            </w:r>
          </w:p>
          <w:p>
            <w:pPr>
              <w:numPr>
                <w:ilvl w:val="0"/>
                <w:numId w:val="4"/>
              </w:numPr>
              <w:rPr>
                <w:rFonts w:ascii="宋体" w:hAnsi="宋体" w:cs="宋体"/>
                <w:sz w:val="21"/>
                <w:szCs w:val="21"/>
              </w:rPr>
            </w:pPr>
            <w:r>
              <w:rPr>
                <w:rFonts w:hint="eastAsia" w:ascii="宋体" w:hAnsi="宋体" w:cs="宋体"/>
                <w:sz w:val="21"/>
                <w:szCs w:val="21"/>
              </w:rPr>
              <w:t>无火灾爆炸事故发生</w:t>
            </w:r>
          </w:p>
          <w:p>
            <w:pPr>
              <w:numPr>
                <w:ilvl w:val="0"/>
                <w:numId w:val="4"/>
              </w:numPr>
              <w:rPr>
                <w:rFonts w:ascii="宋体" w:hAnsi="宋体" w:cs="宋体"/>
                <w:sz w:val="21"/>
                <w:szCs w:val="21"/>
              </w:rPr>
            </w:pPr>
            <w:r>
              <w:rPr>
                <w:rFonts w:hint="eastAsia" w:ascii="宋体" w:hAnsi="宋体" w:cs="宋体"/>
                <w:sz w:val="21"/>
                <w:szCs w:val="21"/>
              </w:rPr>
              <w:t>降低资源能源消耗</w:t>
            </w:r>
          </w:p>
          <w:p>
            <w:pPr>
              <w:numPr>
                <w:ilvl w:val="0"/>
                <w:numId w:val="4"/>
              </w:numPr>
              <w:rPr>
                <w:rFonts w:ascii="宋体" w:hAnsi="宋体" w:cs="宋体"/>
                <w:sz w:val="21"/>
                <w:szCs w:val="21"/>
              </w:rPr>
            </w:pPr>
            <w:r>
              <w:rPr>
                <w:rFonts w:hint="eastAsia" w:ascii="宋体" w:hAnsi="宋体" w:cs="宋体"/>
                <w:sz w:val="21"/>
                <w:szCs w:val="21"/>
              </w:rPr>
              <w:t>固体废弃物分类收集处置</w:t>
            </w:r>
          </w:p>
          <w:p>
            <w:pPr>
              <w:rPr>
                <w:rFonts w:ascii="宋体" w:hAnsi="宋体" w:cs="宋体"/>
                <w:sz w:val="21"/>
                <w:szCs w:val="21"/>
              </w:rPr>
            </w:pPr>
            <w:r>
              <w:rPr>
                <w:rFonts w:hint="eastAsia" w:ascii="宋体" w:hAnsi="宋体" w:cs="宋体"/>
                <w:sz w:val="21"/>
                <w:szCs w:val="21"/>
              </w:rPr>
              <w:t>职业健康安全目标</w:t>
            </w:r>
          </w:p>
          <w:p>
            <w:pPr>
              <w:numPr>
                <w:ilvl w:val="1"/>
                <w:numId w:val="5"/>
              </w:numPr>
              <w:tabs>
                <w:tab w:val="left" w:pos="2880"/>
              </w:tabs>
              <w:rPr>
                <w:rFonts w:ascii="宋体" w:hAnsi="宋体" w:cs="宋体"/>
                <w:sz w:val="21"/>
                <w:szCs w:val="21"/>
              </w:rPr>
            </w:pPr>
            <w:r>
              <w:rPr>
                <w:rFonts w:hint="eastAsia" w:ascii="宋体" w:hAnsi="宋体" w:cs="宋体"/>
                <w:sz w:val="21"/>
                <w:szCs w:val="21"/>
              </w:rPr>
              <w:t>无火灾、触电事故的发生</w:t>
            </w:r>
          </w:p>
          <w:p>
            <w:pPr>
              <w:numPr>
                <w:ilvl w:val="1"/>
                <w:numId w:val="5"/>
              </w:numPr>
              <w:tabs>
                <w:tab w:val="left" w:pos="2880"/>
              </w:tabs>
              <w:rPr>
                <w:rFonts w:ascii="宋体" w:hAnsi="宋体" w:cs="宋体"/>
                <w:sz w:val="21"/>
                <w:szCs w:val="21"/>
              </w:rPr>
            </w:pPr>
            <w:r>
              <w:rPr>
                <w:rFonts w:hint="eastAsia" w:ascii="宋体" w:hAnsi="宋体" w:cs="宋体"/>
                <w:sz w:val="21"/>
                <w:szCs w:val="21"/>
              </w:rPr>
              <w:t>无传染病发生</w:t>
            </w:r>
          </w:p>
          <w:p>
            <w:pPr>
              <w:numPr>
                <w:ilvl w:val="1"/>
                <w:numId w:val="5"/>
              </w:numPr>
              <w:tabs>
                <w:tab w:val="left" w:pos="2880"/>
              </w:tabs>
              <w:rPr>
                <w:rFonts w:ascii="宋体" w:hAnsi="宋体" w:cs="宋体"/>
                <w:sz w:val="21"/>
                <w:szCs w:val="21"/>
              </w:rPr>
            </w:pPr>
            <w:r>
              <w:rPr>
                <w:rFonts w:hint="eastAsia" w:ascii="宋体" w:hAnsi="宋体" w:cs="宋体"/>
                <w:sz w:val="21"/>
                <w:szCs w:val="21"/>
              </w:rPr>
              <w:t>无重大人员伤亡事故发生</w:t>
            </w:r>
          </w:p>
          <w:p>
            <w:pPr>
              <w:numPr>
                <w:ilvl w:val="1"/>
                <w:numId w:val="5"/>
              </w:numPr>
              <w:tabs>
                <w:tab w:val="left" w:pos="2880"/>
              </w:tabs>
              <w:rPr>
                <w:rFonts w:ascii="宋体" w:hAnsi="宋体" w:cs="宋体"/>
                <w:sz w:val="21"/>
                <w:szCs w:val="21"/>
              </w:rPr>
            </w:pPr>
            <w:r>
              <w:rPr>
                <w:rFonts w:hint="eastAsia" w:ascii="宋体" w:hAnsi="宋体" w:cs="宋体"/>
                <w:sz w:val="21"/>
                <w:szCs w:val="21"/>
              </w:rPr>
              <w:t>无职业病发生</w:t>
            </w:r>
          </w:p>
          <w:p>
            <w:pPr>
              <w:numPr>
                <w:ilvl w:val="1"/>
                <w:numId w:val="5"/>
              </w:numPr>
              <w:tabs>
                <w:tab w:val="left" w:pos="2880"/>
              </w:tabs>
              <w:rPr>
                <w:rFonts w:ascii="宋体" w:hAnsi="宋体"/>
                <w:b/>
                <w:sz w:val="21"/>
                <w:szCs w:val="21"/>
              </w:rPr>
            </w:pPr>
            <w:r>
              <w:rPr>
                <w:rFonts w:hint="eastAsia" w:ascii="宋体" w:hAnsi="宋体" w:cs="宋体"/>
                <w:sz w:val="21"/>
                <w:szCs w:val="21"/>
              </w:rPr>
              <w:t>轻伤事故的发生每年小于3次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10月10日进行了换版，由A版本更换为B版本并予以发布</w:t>
            </w:r>
            <w:r>
              <w:rPr>
                <w:rFonts w:hint="eastAsia" w:ascii="宋体" w:hAnsi="宋体" w:cs="宋体"/>
                <w:sz w:val="21"/>
                <w:szCs w:val="21"/>
                <w:lang w:eastAsia="zh-CN"/>
              </w:rPr>
              <w:t>有</w:t>
            </w:r>
            <w:r>
              <w:rPr>
                <w:rFonts w:hint="eastAsia" w:ascii="宋体" w:hAnsi="宋体" w:cs="宋体"/>
                <w:sz w:val="21"/>
                <w:szCs w:val="21"/>
              </w:rPr>
              <w:t>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ind w:firstLine="420" w:firstLineChars="200"/>
              <w:rPr>
                <w:rFonts w:ascii="宋体" w:hAnsi="宋体"/>
                <w:b/>
                <w:sz w:val="21"/>
                <w:szCs w:val="21"/>
              </w:rPr>
            </w:pPr>
            <w:r>
              <w:rPr>
                <w:rFonts w:hint="eastAsia" w:ascii="宋体" w:hAnsi="宋体" w:cs="宋体"/>
                <w:sz w:val="21"/>
                <w:szCs w:val="21"/>
              </w:rPr>
              <w:t>办公面积300平方左右。主要设备包括：电脑、打印机、压线钳、电锤、穿管器、人字梯、五金工具等设施设备，可以满足计算机软件设计开发及服务，计算机信息系统集成及服务需要。行政部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sz w:val="21"/>
                <w:szCs w:val="21"/>
              </w:rPr>
              <w:t>办公区内设备布置合理，照明设施齐全，均配备了灭火器、消防栓等设施。目前公司主要从事软件和信息系统集成</w:t>
            </w:r>
            <w:r>
              <w:rPr>
                <w:rFonts w:hint="eastAsia" w:ascii="宋体" w:hAnsi="宋体"/>
                <w:sz w:val="21"/>
                <w:szCs w:val="21"/>
                <w:lang w:eastAsia="zh-CN"/>
              </w:rPr>
              <w:t>服务</w:t>
            </w:r>
            <w:r>
              <w:rPr>
                <w:rFonts w:hint="eastAsia" w:ascii="宋体" w:hAnsi="宋体"/>
                <w:sz w:val="21"/>
                <w:szCs w:val="21"/>
              </w:rPr>
              <w:t>对环境要求不高，目前工作环境符合生产</w:t>
            </w:r>
            <w:r>
              <w:rPr>
                <w:rFonts w:hint="eastAsia" w:ascii="宋体" w:hAnsi="宋体"/>
                <w:sz w:val="21"/>
                <w:szCs w:val="21"/>
                <w:lang w:eastAsia="zh-CN"/>
              </w:rPr>
              <w:t>经营</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sz w:val="21"/>
                <w:szCs w:val="21"/>
              </w:rPr>
            </w:pPr>
            <w:r>
              <w:rPr>
                <w:rFonts w:hint="eastAsia" w:ascii="宋体" w:hAnsi="宋体"/>
                <w:sz w:val="21"/>
                <w:szCs w:val="21"/>
              </w:rPr>
              <w:t>主要为测试软件及测试平台，包括：主要为测试软件及测试平台，包括：操作系统：windows浏览器：谷歌、火狐、IE。测试工具：禅道、loadrunner等。均采用自己确认的方式进行控制</w:t>
            </w:r>
          </w:p>
          <w:p>
            <w:pPr>
              <w:spacing w:line="240" w:lineRule="exact"/>
              <w:ind w:firstLine="420" w:firstLineChars="200"/>
              <w:rPr>
                <w:rFonts w:ascii="宋体" w:hAnsi="宋体"/>
                <w:b/>
                <w:sz w:val="21"/>
                <w:szCs w:val="21"/>
              </w:rPr>
            </w:pPr>
            <w:r>
              <w:rPr>
                <w:rFonts w:hint="eastAsia" w:ascii="宋体" w:hAnsi="宋体"/>
                <w:sz w:val="21"/>
                <w:szCs w:val="21"/>
              </w:rPr>
              <w:t>系统集成服务配置检测设备有：万用表、测线</w:t>
            </w:r>
            <w:r>
              <w:rPr>
                <w:rFonts w:hint="eastAsia" w:ascii="宋体" w:hAnsi="宋体"/>
                <w:color w:val="auto"/>
                <w:sz w:val="21"/>
                <w:szCs w:val="21"/>
              </w:rPr>
              <w:t>仪等检测设备，提供</w:t>
            </w:r>
            <w:r>
              <w:rPr>
                <w:rFonts w:hint="eastAsia" w:ascii="宋体" w:hAnsi="宋体"/>
                <w:color w:val="auto"/>
                <w:sz w:val="21"/>
                <w:szCs w:val="21"/>
                <w:lang w:val="en-US" w:eastAsia="zh-CN"/>
              </w:rPr>
              <w:t>有</w:t>
            </w:r>
            <w:r>
              <w:rPr>
                <w:rFonts w:hint="eastAsia" w:ascii="宋体" w:hAnsi="宋体"/>
                <w:color w:val="auto"/>
                <w:sz w:val="21"/>
                <w:szCs w:val="21"/>
              </w:rPr>
              <w:t>有效的校准或检定证书，符合标准。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sz w:val="20"/>
                <w:szCs w:val="22"/>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p>
          <w:p>
            <w:pPr>
              <w:spacing w:line="240" w:lineRule="exact"/>
              <w:rPr>
                <w:rFonts w:ascii="宋体" w:hAnsi="宋体"/>
                <w:b/>
                <w:sz w:val="21"/>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研发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研发及服务过程，从审核过程看，公司的产品质量管理基本受控。QMS关键过程：研发过程为关键过程。特殊过程：隐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00" w:firstLineChars="200"/>
              <w:rPr>
                <w:rFonts w:hint="eastAsia"/>
                <w:color w:val="000000" w:themeColor="text1"/>
                <w:sz w:val="20"/>
                <w:szCs w:val="20"/>
              </w:rPr>
            </w:pPr>
            <w:r>
              <w:rPr>
                <w:rFonts w:hint="eastAsia"/>
                <w:color w:val="000000" w:themeColor="text1"/>
                <w:sz w:val="20"/>
                <w:szCs w:val="20"/>
              </w:rPr>
              <w:t>制定并实施了产品</w:t>
            </w:r>
            <w:r>
              <w:rPr>
                <w:rFonts w:hint="eastAsia"/>
                <w:color w:val="000000" w:themeColor="text1"/>
                <w:sz w:val="20"/>
                <w:szCs w:val="20"/>
                <w:lang w:eastAsia="zh-CN"/>
              </w:rPr>
              <w:t>、服务</w:t>
            </w:r>
            <w:r>
              <w:rPr>
                <w:rFonts w:hint="eastAsia"/>
                <w:color w:val="000000" w:themeColor="text1"/>
                <w:sz w:val="20"/>
                <w:szCs w:val="20"/>
              </w:rPr>
              <w:t>检验控制规定，规定了公司各管理层次和品质检测部门在各阶段对产品及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rFonts w:ascii="宋体" w:hAnsi="宋体"/>
                <w:b/>
                <w:sz w:val="21"/>
                <w:szCs w:val="21"/>
              </w:rPr>
            </w:pPr>
            <w:r>
              <w:rPr>
                <w:rFonts w:hint="eastAsia"/>
                <w:color w:val="000000" w:themeColor="text1"/>
                <w:sz w:val="20"/>
                <w:szCs w:val="20"/>
              </w:rPr>
              <w:t>(应说明相关证据)：验收规范、验收记录等。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400" w:firstLineChars="200"/>
              <w:rPr>
                <w:rFonts w:hint="eastAsia"/>
                <w:color w:val="000000" w:themeColor="text1"/>
                <w:sz w:val="20"/>
                <w:szCs w:val="20"/>
                <w:lang w:eastAsia="zh-CN"/>
              </w:rPr>
            </w:pPr>
            <w:r>
              <w:rPr>
                <w:rFonts w:hint="eastAsia"/>
                <w:color w:val="000000" w:themeColor="text1"/>
                <w:sz w:val="20"/>
                <w:szCs w:val="20"/>
                <w:lang w:eastAsia="zh-CN"/>
              </w:rPr>
              <w:t>无</w:t>
            </w: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现场</w:t>
            </w:r>
            <w:r>
              <w:rPr>
                <w:rFonts w:hint="eastAsia" w:ascii="宋体" w:hAnsi="宋体" w:cs="宋体"/>
                <w:color w:val="000000"/>
                <w:sz w:val="2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sz w:val="21"/>
                <w:szCs w:val="21"/>
              </w:rPr>
              <w:t>固废排放、潜在火灾、粉尘排放</w:t>
            </w:r>
            <w:r>
              <w:rPr>
                <w:rFonts w:hint="eastAsia" w:asciiTheme="minorEastAsia" w:hAnsiTheme="minorEastAsia" w:eastAsiaTheme="minorEastAsia"/>
                <w:bCs/>
                <w:iCs/>
                <w:sz w:val="21"/>
                <w:szCs w:val="21"/>
              </w:rPr>
              <w:t>，需要应对的风险和机遇相关的过程为研发、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6"/>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宋体" w:hAnsi="宋体"/>
                <w:b/>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宋体" w:hAnsi="宋体" w:cs="宋体"/>
                <w:sz w:val="21"/>
                <w:szCs w:val="21"/>
              </w:rPr>
              <w:t>1）</w:t>
            </w:r>
            <w:r>
              <w:rPr>
                <w:rFonts w:hint="eastAsia"/>
                <w:sz w:val="21"/>
                <w:szCs w:val="21"/>
              </w:rPr>
              <w:t>火灾；2）触电、3）意外伤害</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w:t>
            </w:r>
            <w:r>
              <w:rPr>
                <w:rFonts w:hint="eastAsia" w:ascii="宋体" w:hAnsi="宋体" w:cs="宋体"/>
                <w:color w:val="auto"/>
                <w:sz w:val="21"/>
                <w:szCs w:val="21"/>
              </w:rPr>
              <w:t>和监视评价，通过数据的汇总统计、描述性统计等方法对目标进行了测量，总体已达到或超过了规定的目标值。通过20</w:t>
            </w:r>
            <w:r>
              <w:rPr>
                <w:rFonts w:hint="eastAsia" w:ascii="宋体" w:hAnsi="宋体" w:cs="宋体"/>
                <w:color w:val="auto"/>
                <w:sz w:val="21"/>
                <w:szCs w:val="21"/>
                <w:lang w:val="en-US" w:eastAsia="zh-CN"/>
              </w:rPr>
              <w:t>20</w:t>
            </w:r>
            <w:r>
              <w:rPr>
                <w:rFonts w:hint="eastAsia" w:ascii="宋体" w:hAnsi="宋体" w:cs="宋体"/>
                <w:color w:val="auto"/>
                <w:sz w:val="21"/>
                <w:szCs w:val="21"/>
              </w:rPr>
              <w:t>年10-202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2</w:t>
            </w:r>
            <w:r>
              <w:rPr>
                <w:rFonts w:hint="eastAsia" w:ascii="宋体" w:hAnsi="宋体" w:cs="宋体"/>
                <w:color w:val="auto"/>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公司建立了顾客满意度监视和测量控制程序，对</w:t>
            </w:r>
            <w:r>
              <w:rPr>
                <w:rFonts w:hint="eastAsia" w:ascii="宋体" w:hAnsi="宋体" w:cs="宋体"/>
                <w:color w:val="auto"/>
                <w:sz w:val="21"/>
                <w:szCs w:val="21"/>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auto"/>
                <w:sz w:val="21"/>
                <w:szCs w:val="21"/>
                <w:lang w:val="en-US" w:eastAsia="zh-CN"/>
              </w:rPr>
              <w:t>20</w:t>
            </w:r>
            <w:r>
              <w:rPr>
                <w:rFonts w:hint="eastAsia" w:ascii="宋体" w:hAnsi="宋体" w:cs="宋体"/>
                <w:color w:val="auto"/>
                <w:sz w:val="21"/>
                <w:szCs w:val="21"/>
              </w:rPr>
              <w:t>年11月实施，满意度评价97分，总体实现了顾客满意度的质量目标要求。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tabs>
                <w:tab w:val="right" w:pos="9332"/>
              </w:tabs>
              <w:spacing w:line="440" w:lineRule="exact"/>
              <w:ind w:firstLine="420" w:firstLineChars="200"/>
              <w:rPr>
                <w:rFonts w:ascii="宋体" w:hAnsi="宋体"/>
                <w:b/>
                <w:sz w:val="21"/>
                <w:szCs w:val="21"/>
              </w:rPr>
            </w:pPr>
            <w:r>
              <w:rPr>
                <w:rFonts w:hint="eastAsia" w:ascii="宋体" w:hAnsi="宋体" w:cs="宋体"/>
                <w:sz w:val="21"/>
                <w:szCs w:val="21"/>
              </w:rPr>
              <w:t>建立有《内部审核控制程序》，规定了内审频次一年一次，内审时间：202</w:t>
            </w:r>
            <w:r>
              <w:rPr>
                <w:rFonts w:hint="eastAsia" w:ascii="宋体" w:hAnsi="宋体" w:cs="宋体"/>
                <w:sz w:val="21"/>
                <w:szCs w:val="21"/>
                <w:lang w:val="en-US" w:eastAsia="zh-CN"/>
              </w:rPr>
              <w:t>1</w:t>
            </w:r>
            <w:r>
              <w:rPr>
                <w:rFonts w:hint="eastAsia" w:ascii="宋体" w:hAnsi="宋体" w:cs="宋体"/>
                <w:sz w:val="21"/>
                <w:szCs w:val="21"/>
              </w:rPr>
              <w:t>年1月1</w:t>
            </w:r>
            <w:r>
              <w:rPr>
                <w:rFonts w:hint="eastAsia" w:ascii="宋体" w:hAnsi="宋体" w:cs="宋体"/>
                <w:sz w:val="21"/>
                <w:szCs w:val="21"/>
                <w:lang w:val="en-US" w:eastAsia="zh-CN"/>
              </w:rPr>
              <w:t>0</w:t>
            </w:r>
            <w:r>
              <w:rPr>
                <w:rFonts w:hint="eastAsia" w:ascii="宋体" w:hAnsi="宋体" w:cs="宋体"/>
                <w:sz w:val="21"/>
                <w:szCs w:val="21"/>
              </w:rPr>
              <w:t>日，拟定了审核实施表，明确了内审范围，内审人员经培训合格上岗，能力满足要求，未出现审核本部门情况，内审不符合项1项，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研发中心</w:t>
            </w:r>
            <w:r>
              <w:rPr>
                <w:rFonts w:hint="eastAsia" w:ascii="宋体" w:hAnsi="宋体" w:cs="宋体"/>
                <w:color w:val="000000"/>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5.1</w:t>
            </w:r>
            <w:r>
              <w:rPr>
                <w:rFonts w:hint="eastAsia" w:ascii="宋体" w:hAnsi="宋体" w:cs="宋体"/>
                <w:sz w:val="21"/>
                <w:szCs w:val="21"/>
              </w:rPr>
              <w:t>条款</w:t>
            </w:r>
            <w:r>
              <w:rPr>
                <w:rFonts w:hint="eastAsia" w:ascii="宋体" w:hAnsi="宋体" w:cs="宋体"/>
                <w:sz w:val="21"/>
                <w:szCs w:val="21"/>
                <w:lang w:eastAsia="zh-CN"/>
              </w:rPr>
              <w:t>，不符合事实描述“</w:t>
            </w:r>
            <w:r>
              <w:rPr>
                <w:rFonts w:hint="eastAsia" w:ascii="宋体" w:hAnsi="宋体" w:cs="宋体"/>
                <w:sz w:val="21"/>
                <w:szCs w:val="21"/>
              </w:rPr>
              <w:t>抽查服务过程控制，不能提供近期系统集成项目的施工日志资料</w:t>
            </w:r>
            <w:r>
              <w:rPr>
                <w:rFonts w:hint="eastAsia" w:ascii="宋体" w:hAnsi="宋体" w:cs="宋体"/>
                <w:sz w:val="21"/>
                <w:szCs w:val="21"/>
                <w:lang w:eastAsia="zh-CN"/>
              </w:rPr>
              <w:t>”</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sz w:val="21"/>
                <w:szCs w:val="21"/>
              </w:rPr>
              <w:t>管理评审频次为一年一次、本次管理评审于202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30</w:t>
            </w:r>
            <w:r>
              <w:rPr>
                <w:rFonts w:hint="eastAsia" w:ascii="宋体" w:hAnsi="宋体" w:cs="宋体"/>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宋体" w:hAnsi="宋体" w:eastAsia="宋体"/>
                <w:b/>
                <w:sz w:val="21"/>
                <w:szCs w:val="21"/>
                <w:lang w:eastAsia="zh-CN"/>
              </w:rPr>
            </w:pPr>
            <w:r>
              <w:rPr>
                <w:rFonts w:hint="eastAsia" w:ascii="宋体" w:hAnsi="宋体"/>
                <w:b/>
                <w:sz w:val="21"/>
                <w:szCs w:val="21"/>
              </w:rPr>
              <w:t xml:space="preserve"> </w:t>
            </w:r>
            <w:r>
              <w:rPr>
                <w:rFonts w:hint="eastAsia" w:ascii="宋体" w:hAnsi="宋体"/>
                <w:b w:val="0"/>
                <w:bCs/>
                <w:sz w:val="21"/>
                <w:szCs w:val="21"/>
              </w:rPr>
              <w:t xml:space="preserve"> 不适</w:t>
            </w:r>
            <w:r>
              <w:rPr>
                <w:rFonts w:hint="eastAsia" w:ascii="宋体" w:hAnsi="宋体"/>
                <w:b w:val="0"/>
                <w:bCs/>
                <w:sz w:val="21"/>
                <w:szCs w:val="21"/>
                <w:lang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0" w:firstLineChars="100"/>
              <w:rPr>
                <w:rFonts w:hint="eastAsia" w:ascii="宋体" w:hAnsi="宋体" w:eastAsia="宋体"/>
                <w:b/>
                <w:sz w:val="21"/>
                <w:szCs w:val="21"/>
                <w:lang w:eastAsia="zh-CN"/>
              </w:rPr>
            </w:pPr>
            <w:r>
              <w:rPr>
                <w:rFonts w:hint="eastAsia" w:ascii="宋体" w:hAnsi="宋体"/>
                <w:b w:val="0"/>
                <w:bCs/>
                <w:sz w:val="21"/>
                <w:szCs w:val="21"/>
              </w:rPr>
              <w:t>不适</w:t>
            </w:r>
            <w:r>
              <w:rPr>
                <w:rFonts w:hint="eastAsia" w:ascii="宋体" w:hAnsi="宋体"/>
                <w:b w:val="0"/>
                <w:bCs/>
                <w:sz w:val="21"/>
                <w:szCs w:val="21"/>
                <w:lang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0" w:firstLineChars="100"/>
              <w:rPr>
                <w:rFonts w:hint="eastAsia" w:ascii="宋体" w:hAnsi="宋体" w:eastAsia="宋体"/>
                <w:b/>
                <w:sz w:val="21"/>
                <w:szCs w:val="21"/>
                <w:lang w:eastAsia="zh-CN"/>
              </w:rPr>
            </w:pPr>
            <w:r>
              <w:rPr>
                <w:rFonts w:hint="eastAsia" w:ascii="宋体" w:hAnsi="宋体"/>
                <w:b w:val="0"/>
                <w:bCs/>
                <w:sz w:val="21"/>
                <w:szCs w:val="21"/>
              </w:rPr>
              <w:t>不适</w:t>
            </w:r>
            <w:r>
              <w:rPr>
                <w:rFonts w:hint="eastAsia" w:ascii="宋体" w:hAnsi="宋体"/>
                <w:b w:val="0"/>
                <w:bCs/>
                <w:sz w:val="21"/>
                <w:szCs w:val="21"/>
                <w:lang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val="0"/>
                <w:bCs/>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0" w:firstLineChars="200"/>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29" w:firstLineChars="252"/>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上次不符合为E8.</w:t>
            </w:r>
            <w:r>
              <w:rPr>
                <w:rFonts w:hint="eastAsia" w:ascii="宋体" w:hAnsi="宋体" w:cs="宋体"/>
                <w:sz w:val="21"/>
                <w:szCs w:val="21"/>
                <w:lang w:val="en-US" w:eastAsia="zh-CN"/>
              </w:rPr>
              <w:t>1</w:t>
            </w:r>
            <w:r>
              <w:rPr>
                <w:rFonts w:hint="eastAsia" w:ascii="宋体" w:hAnsi="宋体" w:cs="宋体"/>
                <w:sz w:val="21"/>
                <w:szCs w:val="21"/>
              </w:rPr>
              <w:t>条款</w:t>
            </w:r>
            <w:r>
              <w:rPr>
                <w:rFonts w:hint="eastAsia" w:ascii="宋体" w:hAnsi="宋体" w:cs="宋体"/>
                <w:sz w:val="21"/>
                <w:szCs w:val="21"/>
                <w:lang w:eastAsia="zh-CN"/>
              </w:rPr>
              <w:t>、</w:t>
            </w:r>
            <w:r>
              <w:rPr>
                <w:rFonts w:hint="eastAsia" w:ascii="宋体" w:hAnsi="宋体" w:cs="宋体"/>
                <w:sz w:val="21"/>
                <w:szCs w:val="21"/>
                <w:lang w:val="en-US" w:eastAsia="zh-CN"/>
              </w:rPr>
              <w:t>Q7.1.5</w:t>
            </w:r>
            <w:r>
              <w:rPr>
                <w:rFonts w:hint="eastAsia" w:ascii="宋体" w:hAnsi="宋体" w:cs="宋体"/>
                <w:sz w:val="21"/>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b/>
          <w:spacing w:val="-10"/>
          <w:szCs w:val="21"/>
        </w:rPr>
      </w:pPr>
    </w:p>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color w:val="auto"/>
          <w:sz w:val="16"/>
          <w:szCs w:val="16"/>
        </w:rPr>
      </w:pPr>
      <w:r>
        <w:rPr>
          <w:rFonts w:hint="eastAsia"/>
          <w:b/>
          <w:sz w:val="26"/>
          <w:szCs w:val="26"/>
        </w:rPr>
        <w:t>八、本次审</w:t>
      </w:r>
      <w:r>
        <w:rPr>
          <w:rFonts w:hint="eastAsia"/>
          <w:b/>
          <w:color w:val="auto"/>
          <w:sz w:val="26"/>
          <w:szCs w:val="26"/>
        </w:rPr>
        <w:t>核不符合项</w:t>
      </w:r>
    </w:p>
    <w:p>
      <w:pPr>
        <w:snapToGrid w:val="0"/>
        <w:spacing w:line="360" w:lineRule="auto"/>
        <w:ind w:left="-211" w:leftChars="-88" w:firstLine="537" w:firstLineChars="223"/>
        <w:rPr>
          <w:rFonts w:ascii="宋体" w:hAnsi="宋体"/>
          <w:b/>
          <w:color w:val="auto"/>
          <w:szCs w:val="21"/>
        </w:rPr>
      </w:pPr>
      <w:r>
        <w:rPr>
          <w:rFonts w:hint="eastAsia" w:ascii="宋体" w:hAnsi="宋体"/>
          <w:b/>
          <w:color w:val="auto"/>
          <w:szCs w:val="21"/>
        </w:rPr>
        <w:t>本</w:t>
      </w:r>
      <w:r>
        <w:rPr>
          <w:rFonts w:hint="eastAsia"/>
          <w:b/>
          <w:color w:val="auto"/>
          <w:sz w:val="26"/>
          <w:szCs w:val="26"/>
        </w:rPr>
        <w:t>次审核共开具不符合项报告1项；其中</w:t>
      </w:r>
      <w:r>
        <w:rPr>
          <w:b/>
          <w:color w:val="auto"/>
          <w:sz w:val="26"/>
          <w:szCs w:val="26"/>
        </w:rPr>
        <w:pict>
          <v:line id="直接连接符 1" o:spid="_x0000_s1029" o:spt="20" style="position:absolute;left:0pt;margin-left:210pt;margin-top:16.2pt;height:0pt;width:0.05pt;z-index:7168;mso-width-relative:page;mso-height-relative:page;" coordsize="21600,21600" o:allowincell="f">
            <v:path arrowok="t"/>
            <v:fill focussize="0,0"/>
            <v:stroke/>
            <v:imagedata o:title=""/>
            <o:lock v:ext="edit"/>
          </v:line>
        </w:pict>
      </w:r>
      <w:r>
        <w:rPr>
          <w:rFonts w:hint="eastAsia"/>
          <w:b/>
          <w:color w:val="auto"/>
          <w:sz w:val="26"/>
          <w:szCs w:val="26"/>
        </w:rPr>
        <w:t>严重不符合 0项，一般不符合 1项，观察项0项。不符合项分布在行政部部门E</w:t>
      </w:r>
      <w:r>
        <w:rPr>
          <w:rFonts w:hint="eastAsia"/>
          <w:b/>
          <w:color w:val="auto"/>
          <w:sz w:val="26"/>
          <w:szCs w:val="26"/>
          <w:lang w:val="en-US" w:eastAsia="zh-CN"/>
        </w:rPr>
        <w:t>S</w:t>
      </w:r>
      <w:r>
        <w:rPr>
          <w:rFonts w:hint="eastAsia"/>
          <w:b/>
          <w:color w:val="auto"/>
          <w:sz w:val="26"/>
          <w:szCs w:val="26"/>
        </w:rPr>
        <w:t>8.</w:t>
      </w:r>
      <w:r>
        <w:rPr>
          <w:rFonts w:hint="eastAsia"/>
          <w:b/>
          <w:color w:val="auto"/>
          <w:sz w:val="26"/>
          <w:szCs w:val="26"/>
          <w:lang w:val="en-US" w:eastAsia="zh-CN"/>
        </w:rPr>
        <w:t>2</w:t>
      </w:r>
      <w:r>
        <w:rPr>
          <w:rFonts w:hint="eastAsia"/>
          <w:b/>
          <w:color w:val="auto"/>
          <w:sz w:val="26"/>
          <w:szCs w:val="26"/>
        </w:rPr>
        <w:t>条款，见不符合</w:t>
      </w:r>
      <w:r>
        <w:rPr>
          <w:rFonts w:hint="eastAsia" w:ascii="宋体" w:hAnsi="宋体"/>
          <w:b/>
          <w:color w:val="auto"/>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重庆思恩科信息技术有限公司</w:t>
            </w:r>
            <w:r>
              <w:rPr>
                <w:rFonts w:hint="eastAsia" w:ascii="微软雅黑" w:hAnsi="微软雅黑" w:eastAsia="微软雅黑"/>
                <w:bCs/>
                <w:szCs w:val="24"/>
              </w:rPr>
              <w:t>）的环境、职业健康安全管理体系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napToGrid w:val="0"/>
        <w:spacing w:line="360" w:lineRule="auto"/>
        <w:ind w:left="-211" w:leftChars="-88" w:firstLine="582" w:firstLineChars="223"/>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70528" behindDoc="0" locked="0" layoutInCell="1" allowOverlap="1">
            <wp:simplePos x="0" y="0"/>
            <wp:positionH relativeFrom="column">
              <wp:posOffset>1841500</wp:posOffset>
            </wp:positionH>
            <wp:positionV relativeFrom="paragraph">
              <wp:posOffset>233680</wp:posOffset>
            </wp:positionV>
            <wp:extent cx="382270" cy="396240"/>
            <wp:effectExtent l="0" t="0" r="1397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82270" cy="3962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600" w:firstLineChars="250"/>
        <w:rPr>
          <w:b/>
          <w:sz w:val="21"/>
        </w:rPr>
      </w:pPr>
      <w:r>
        <w:drawing>
          <wp:anchor distT="0" distB="0" distL="114300" distR="114300" simplePos="0" relativeHeight="251722752" behindDoc="0" locked="0" layoutInCell="1" allowOverlap="1">
            <wp:simplePos x="0" y="0"/>
            <wp:positionH relativeFrom="column">
              <wp:posOffset>2978150</wp:posOffset>
            </wp:positionH>
            <wp:positionV relativeFrom="paragraph">
              <wp:posOffset>90805</wp:posOffset>
            </wp:positionV>
            <wp:extent cx="542925" cy="381000"/>
            <wp:effectExtent l="0" t="0" r="571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2925" cy="381000"/>
                    </a:xfrm>
                    <a:prstGeom prst="rect">
                      <a:avLst/>
                    </a:prstGeom>
                    <a:noFill/>
                    <a:ln>
                      <a:noFill/>
                    </a:ln>
                  </pic:spPr>
                </pic:pic>
              </a:graphicData>
            </a:graphic>
          </wp:anchor>
        </w:drawing>
      </w:r>
      <w:r>
        <w:drawing>
          <wp:anchor distT="0" distB="0" distL="114300" distR="114300" simplePos="0" relativeHeight="251697152" behindDoc="0" locked="0" layoutInCell="1" allowOverlap="1">
            <wp:simplePos x="0" y="0"/>
            <wp:positionH relativeFrom="column">
              <wp:posOffset>2253615</wp:posOffset>
            </wp:positionH>
            <wp:positionV relativeFrom="paragraph">
              <wp:posOffset>87630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8"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74624" behindDoc="0" locked="0" layoutInCell="1" allowOverlap="1">
            <wp:simplePos x="0" y="0"/>
            <wp:positionH relativeFrom="column">
              <wp:posOffset>1748155</wp:posOffset>
            </wp:positionH>
            <wp:positionV relativeFrom="paragraph">
              <wp:posOffset>88900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9"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szCs w:val="22"/>
        </w:rPr>
        <w:t>202</w:t>
      </w:r>
      <w:r>
        <w:rPr>
          <w:rFonts w:hint="eastAsia"/>
          <w:b/>
          <w:sz w:val="21"/>
          <w:szCs w:val="22"/>
          <w:lang w:val="en-US" w:eastAsia="zh-CN"/>
        </w:rPr>
        <w:t>1</w:t>
      </w:r>
      <w:r>
        <w:rPr>
          <w:rFonts w:hint="eastAsia"/>
          <w:b/>
          <w:sz w:val="21"/>
          <w:szCs w:val="22"/>
        </w:rPr>
        <w:t>.</w:t>
      </w:r>
      <w:r>
        <w:rPr>
          <w:rFonts w:hint="eastAsia"/>
          <w:b/>
          <w:sz w:val="21"/>
          <w:szCs w:val="22"/>
          <w:lang w:val="en-US" w:eastAsia="zh-CN"/>
        </w:rPr>
        <w:t>3</w:t>
      </w:r>
      <w:r>
        <w:rPr>
          <w:rFonts w:hint="eastAsia"/>
          <w:b/>
          <w:sz w:val="21"/>
          <w:szCs w:val="22"/>
        </w:rPr>
        <w:t>.</w:t>
      </w:r>
      <w:r>
        <w:rPr>
          <w:rFonts w:hint="eastAsia"/>
          <w:b/>
          <w:sz w:val="21"/>
          <w:szCs w:val="22"/>
          <w:lang w:val="en-US" w:eastAsia="zh-CN"/>
        </w:rPr>
        <w:t>10</w:t>
      </w:r>
    </w:p>
    <w:p>
      <w:pPr>
        <w:snapToGrid w:val="0"/>
        <w:spacing w:line="200" w:lineRule="exact"/>
        <w:ind w:firstLine="482" w:firstLineChars="300"/>
        <w:rPr>
          <w:b/>
          <w:sz w:val="16"/>
          <w:szCs w:val="16"/>
        </w:rPr>
      </w:pPr>
    </w:p>
    <w:p>
      <w:pPr>
        <w:tabs>
          <w:tab w:val="left" w:pos="645"/>
        </w:tabs>
        <w:spacing w:afterLines="50" w:line="360" w:lineRule="exact"/>
        <w:rPr>
          <w:b/>
          <w:sz w:val="26"/>
          <w:szCs w:val="26"/>
        </w:rPr>
      </w:pPr>
    </w:p>
    <w:p>
      <w:pPr>
        <w:tabs>
          <w:tab w:val="left" w:pos="645"/>
        </w:tabs>
        <w:spacing w:afterLines="50" w:line="360" w:lineRule="exact"/>
        <w:rPr>
          <w:b/>
          <w:bCs/>
          <w:color w:val="auto"/>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color w:val="auto"/>
          <w:sz w:val="21"/>
          <w:szCs w:val="21"/>
        </w:rPr>
      </w:pPr>
      <w:r>
        <w:rPr>
          <w:b/>
          <w:bCs/>
          <w:color w:val="auto"/>
          <w:sz w:val="21"/>
          <w:szCs w:val="21"/>
        </w:rPr>
        <w:t>1.</w:t>
      </w:r>
      <w:r>
        <w:rPr>
          <w:rFonts w:hint="eastAsia"/>
          <w:b/>
          <w:bCs/>
          <w:color w:val="auto"/>
          <w:sz w:val="21"/>
          <w:szCs w:val="21"/>
        </w:rPr>
        <w:t>审核中发现的</w:t>
      </w:r>
      <w:r>
        <w:rPr>
          <w:rFonts w:hint="eastAsia"/>
          <w:b/>
          <w:color w:val="auto"/>
          <w:sz w:val="21"/>
          <w:szCs w:val="21"/>
        </w:rPr>
        <w:t>□</w:t>
      </w:r>
      <w:r>
        <w:rPr>
          <w:b/>
          <w:color w:val="auto"/>
          <w:sz w:val="21"/>
          <w:szCs w:val="21"/>
        </w:rPr>
        <w:t>QMS ()</w:t>
      </w:r>
      <w:r>
        <w:rPr>
          <w:rFonts w:hint="eastAsia"/>
          <w:b/>
          <w:color w:val="auto"/>
          <w:sz w:val="21"/>
          <w:szCs w:val="21"/>
        </w:rPr>
        <w:t>个一般不符合，</w:t>
      </w:r>
      <w:r>
        <w:rPr>
          <w:b/>
          <w:color w:val="auto"/>
          <w:sz w:val="21"/>
          <w:szCs w:val="21"/>
        </w:rPr>
        <w:t>()</w:t>
      </w:r>
      <w:r>
        <w:rPr>
          <w:rFonts w:hint="eastAsia"/>
          <w:b/>
          <w:color w:val="auto"/>
          <w:sz w:val="21"/>
          <w:szCs w:val="21"/>
        </w:rPr>
        <w:t>个严重不符合，□验证合格□仍有问题</w:t>
      </w:r>
    </w:p>
    <w:p>
      <w:pPr>
        <w:spacing w:line="360" w:lineRule="exact"/>
        <w:ind w:firstLine="843" w:firstLineChars="400"/>
        <w:rPr>
          <w:b/>
          <w:bCs/>
          <w:color w:val="auto"/>
          <w:sz w:val="21"/>
          <w:szCs w:val="21"/>
        </w:rPr>
      </w:pPr>
      <w:r>
        <w:rPr>
          <w:rFonts w:hint="eastAsia"/>
          <w:b/>
          <w:bCs/>
          <w:color w:val="auto"/>
          <w:sz w:val="21"/>
          <w:szCs w:val="21"/>
        </w:rPr>
        <w:t>审核中发现的□50430 (    )个一般不符合，(    )个严重不符合，□验证合格□仍有问题</w:t>
      </w:r>
    </w:p>
    <w:p>
      <w:pPr>
        <w:spacing w:line="360" w:lineRule="exact"/>
        <w:ind w:firstLine="843" w:firstLineChars="400"/>
        <w:rPr>
          <w:b/>
          <w:color w:val="auto"/>
          <w:sz w:val="21"/>
          <w:szCs w:val="21"/>
        </w:rPr>
      </w:pPr>
      <w:r>
        <w:rPr>
          <w:rFonts w:hint="eastAsia"/>
          <w:b/>
          <w:bCs/>
          <w:color w:val="auto"/>
          <w:sz w:val="21"/>
          <w:szCs w:val="21"/>
        </w:rPr>
        <w:t>审核中发现的</w:t>
      </w:r>
      <w:r>
        <w:rPr>
          <w:rFonts w:hint="eastAsia" w:ascii="宋体" w:hAnsi="宋体"/>
          <w:b/>
          <w:color w:val="auto"/>
          <w:szCs w:val="21"/>
        </w:rPr>
        <w:t>■</w:t>
      </w:r>
      <w:r>
        <w:rPr>
          <w:b/>
          <w:color w:val="auto"/>
          <w:sz w:val="21"/>
          <w:szCs w:val="21"/>
        </w:rPr>
        <w:t>EMS (</w:t>
      </w:r>
      <w:r>
        <w:rPr>
          <w:rFonts w:hint="eastAsia"/>
          <w:b/>
          <w:color w:val="auto"/>
          <w:sz w:val="21"/>
          <w:szCs w:val="21"/>
        </w:rPr>
        <w:t>1</w:t>
      </w:r>
      <w:r>
        <w:rPr>
          <w:b/>
          <w:color w:val="auto"/>
          <w:sz w:val="21"/>
          <w:szCs w:val="21"/>
        </w:rPr>
        <w:t>)</w:t>
      </w:r>
      <w:r>
        <w:rPr>
          <w:rFonts w:hint="eastAsia"/>
          <w:b/>
          <w:color w:val="auto"/>
          <w:sz w:val="21"/>
          <w:szCs w:val="21"/>
        </w:rPr>
        <w:t>个一般不符合，</w:t>
      </w:r>
      <w:r>
        <w:rPr>
          <w:b/>
          <w:color w:val="auto"/>
          <w:sz w:val="21"/>
          <w:szCs w:val="21"/>
        </w:rPr>
        <w:t>(</w:t>
      </w:r>
      <w:r>
        <w:rPr>
          <w:rFonts w:hint="eastAsia"/>
          <w:b/>
          <w:color w:val="auto"/>
          <w:sz w:val="21"/>
          <w:szCs w:val="21"/>
        </w:rPr>
        <w:t>0</w:t>
      </w:r>
      <w:r>
        <w:rPr>
          <w:b/>
          <w:color w:val="auto"/>
          <w:sz w:val="21"/>
          <w:szCs w:val="21"/>
        </w:rPr>
        <w:t xml:space="preserve"> )</w:t>
      </w:r>
      <w:r>
        <w:rPr>
          <w:rFonts w:hint="eastAsia"/>
          <w:b/>
          <w:color w:val="auto"/>
          <w:sz w:val="21"/>
          <w:szCs w:val="21"/>
        </w:rPr>
        <w:t>个严重不符合，</w:t>
      </w:r>
      <w:r>
        <w:rPr>
          <w:rFonts w:hint="eastAsia" w:ascii="宋体" w:hAnsi="宋体"/>
          <w:b/>
          <w:color w:val="auto"/>
          <w:szCs w:val="21"/>
        </w:rPr>
        <w:t>■</w:t>
      </w:r>
      <w:r>
        <w:rPr>
          <w:rFonts w:hint="eastAsia"/>
          <w:b/>
          <w:color w:val="auto"/>
          <w:sz w:val="21"/>
          <w:szCs w:val="21"/>
        </w:rPr>
        <w:t>验证合格□仍有问题</w:t>
      </w:r>
    </w:p>
    <w:p>
      <w:pPr>
        <w:spacing w:line="360" w:lineRule="exact"/>
        <w:ind w:firstLine="843" w:firstLineChars="400"/>
        <w:rPr>
          <w:b/>
          <w:sz w:val="21"/>
          <w:szCs w:val="21"/>
          <w:highlight w:val="green"/>
        </w:rPr>
      </w:pPr>
      <w:r>
        <w:rPr>
          <w:rFonts w:hint="eastAsia"/>
          <w:b/>
          <w:bCs/>
          <w:color w:val="auto"/>
          <w:sz w:val="21"/>
          <w:szCs w:val="21"/>
        </w:rPr>
        <w:t>审核中发现的</w:t>
      </w:r>
      <w:r>
        <w:rPr>
          <w:rFonts w:hint="eastAsia" w:ascii="宋体" w:hAnsi="宋体" w:eastAsia="宋体" w:cs="宋体"/>
          <w:b/>
          <w:color w:val="auto"/>
          <w:sz w:val="21"/>
          <w:szCs w:val="21"/>
        </w:rPr>
        <w:t>■</w:t>
      </w:r>
      <w:r>
        <w:rPr>
          <w:b/>
          <w:color w:val="auto"/>
          <w:sz w:val="21"/>
          <w:szCs w:val="21"/>
        </w:rPr>
        <w:t xml:space="preserve">OHSMS ( </w:t>
      </w:r>
      <w:r>
        <w:rPr>
          <w:rFonts w:hint="eastAsia"/>
          <w:b/>
          <w:color w:val="auto"/>
          <w:sz w:val="21"/>
          <w:szCs w:val="21"/>
          <w:lang w:val="en-US" w:eastAsia="zh-CN"/>
        </w:rPr>
        <w:t>1</w:t>
      </w:r>
      <w:r>
        <w:rPr>
          <w:b/>
          <w:color w:val="auto"/>
          <w:sz w:val="21"/>
          <w:szCs w:val="21"/>
        </w:rPr>
        <w:t xml:space="preserve"> )</w:t>
      </w:r>
      <w:r>
        <w:rPr>
          <w:rFonts w:hint="eastAsia"/>
          <w:b/>
          <w:color w:val="auto"/>
          <w:sz w:val="21"/>
          <w:szCs w:val="21"/>
        </w:rPr>
        <w:t>个一般不符合，</w:t>
      </w:r>
      <w:r>
        <w:rPr>
          <w:b/>
          <w:color w:val="auto"/>
          <w:sz w:val="21"/>
          <w:szCs w:val="21"/>
        </w:rPr>
        <w:t xml:space="preserve">( </w:t>
      </w:r>
      <w:bookmarkStart w:id="29" w:name="_GoBack"/>
      <w:bookmarkEnd w:id="29"/>
      <w:r>
        <w:rPr>
          <w:rFonts w:hint="eastAsia"/>
          <w:b/>
          <w:color w:val="auto"/>
          <w:sz w:val="21"/>
          <w:szCs w:val="21"/>
          <w:lang w:val="en-US" w:eastAsia="zh-CN"/>
        </w:rPr>
        <w:t>0</w:t>
      </w:r>
      <w:r>
        <w:rPr>
          <w:b/>
          <w:color w:val="auto"/>
          <w:sz w:val="21"/>
          <w:szCs w:val="21"/>
        </w:rPr>
        <w:t xml:space="preserve"> )</w:t>
      </w:r>
      <w:r>
        <w:rPr>
          <w:rFonts w:hint="eastAsia"/>
          <w:b/>
          <w:color w:val="auto"/>
          <w:sz w:val="21"/>
          <w:szCs w:val="21"/>
        </w:rPr>
        <w:t>个</w:t>
      </w:r>
      <w:r>
        <w:rPr>
          <w:rFonts w:hint="eastAsia"/>
          <w:b/>
          <w:sz w:val="21"/>
          <w:szCs w:val="21"/>
        </w:rPr>
        <w:t>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3950"/>
          <w:tab w:val="left" w:pos="7740"/>
        </w:tabs>
        <w:snapToGrid w:val="0"/>
        <w:spacing w:beforeLines="50"/>
        <w:ind w:firstLine="758" w:firstLineChars="343"/>
        <w:rPr>
          <w:rFonts w:hint="default" w:eastAsia="宋体"/>
          <w:b/>
          <w:sz w:val="21"/>
          <w:szCs w:val="21"/>
          <w:u w:val="single"/>
          <w:lang w:val="en-US" w:eastAsia="zh-CN"/>
        </w:rPr>
      </w:pPr>
      <w:r>
        <w:rPr>
          <w:rFonts w:hint="eastAsia"/>
          <w:b/>
          <w:sz w:val="22"/>
          <w:szCs w:val="22"/>
        </w:rPr>
        <w:drawing>
          <wp:anchor distT="0" distB="0" distL="114300" distR="114300" simplePos="0" relativeHeight="251736064" behindDoc="0" locked="0" layoutInCell="1" allowOverlap="1">
            <wp:simplePos x="0" y="0"/>
            <wp:positionH relativeFrom="column">
              <wp:posOffset>1178560</wp:posOffset>
            </wp:positionH>
            <wp:positionV relativeFrom="paragraph">
              <wp:posOffset>28575</wp:posOffset>
            </wp:positionV>
            <wp:extent cx="382270" cy="396240"/>
            <wp:effectExtent l="0" t="0" r="1397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82270" cy="39624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ab/>
      </w:r>
      <w:r>
        <w:rPr>
          <w:rFonts w:hint="eastAsia"/>
          <w:b/>
          <w:sz w:val="21"/>
          <w:szCs w:val="21"/>
        </w:rPr>
        <w:t>日期：</w:t>
      </w:r>
      <w:r>
        <w:rPr>
          <w:rFonts w:hint="eastAsia"/>
          <w:b/>
          <w:sz w:val="21"/>
          <w:szCs w:val="21"/>
          <w:lang w:val="en-US" w:eastAsia="zh-CN"/>
        </w:rPr>
        <w:t>2021.3.11</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31C104D"/>
    <w:multiLevelType w:val="multilevel"/>
    <w:tmpl w:val="231C104D"/>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095"/>
        </w:tabs>
        <w:ind w:left="1095" w:hanging="36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E957357"/>
    <w:multiLevelType w:val="multilevel"/>
    <w:tmpl w:val="4E957357"/>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AE0E81F"/>
    <w:multiLevelType w:val="singleLevel"/>
    <w:tmpl w:val="6AE0E81F"/>
    <w:lvl w:ilvl="0" w:tentative="0">
      <w:start w:val="2"/>
      <w:numFmt w:val="decimal"/>
      <w:suff w:val="nothing"/>
      <w:lvlText w:val="%1、"/>
      <w:lvlJc w:val="left"/>
    </w:lvl>
  </w:abstractNum>
  <w:abstractNum w:abstractNumId="8">
    <w:nsid w:val="72993AE0"/>
    <w:multiLevelType w:val="singleLevel"/>
    <w:tmpl w:val="72993AE0"/>
    <w:lvl w:ilvl="0" w:tentative="0">
      <w:start w:val="3"/>
      <w:numFmt w:val="decimal"/>
      <w:lvlText w:val="%1."/>
      <w:lvlJc w:val="left"/>
      <w:pPr>
        <w:tabs>
          <w:tab w:val="left" w:pos="312"/>
        </w:tabs>
      </w:pPr>
    </w:lvl>
  </w:abstractNum>
  <w:num w:numId="1">
    <w:abstractNumId w:val="7"/>
  </w:num>
  <w:num w:numId="2">
    <w:abstractNumId w:val="8"/>
  </w:num>
  <w:num w:numId="3">
    <w:abstractNumId w:val="6"/>
  </w:num>
  <w:num w:numId="4">
    <w:abstractNumId w:val="5"/>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6427"/>
    <w:rsid w:val="00086427"/>
    <w:rsid w:val="001D1D49"/>
    <w:rsid w:val="00642F8F"/>
    <w:rsid w:val="00694DD8"/>
    <w:rsid w:val="006B73E4"/>
    <w:rsid w:val="00852999"/>
    <w:rsid w:val="00870E80"/>
    <w:rsid w:val="00D82CD5"/>
    <w:rsid w:val="00E6790C"/>
    <w:rsid w:val="03501A5C"/>
    <w:rsid w:val="055019C6"/>
    <w:rsid w:val="0E043E2A"/>
    <w:rsid w:val="15596C32"/>
    <w:rsid w:val="1F4C15DC"/>
    <w:rsid w:val="20A01A40"/>
    <w:rsid w:val="2144622A"/>
    <w:rsid w:val="249929F4"/>
    <w:rsid w:val="2C1A485E"/>
    <w:rsid w:val="3BDF6115"/>
    <w:rsid w:val="3E7F2931"/>
    <w:rsid w:val="437C4E8D"/>
    <w:rsid w:val="44B852B3"/>
    <w:rsid w:val="51054E69"/>
    <w:rsid w:val="5A274F0C"/>
    <w:rsid w:val="5FB04478"/>
    <w:rsid w:val="6174126C"/>
    <w:rsid w:val="6A497C12"/>
    <w:rsid w:val="7072551A"/>
    <w:rsid w:val="70DB58B6"/>
    <w:rsid w:val="71395E27"/>
    <w:rsid w:val="77CB6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1244</Words>
  <Characters>7097</Characters>
  <Lines>59</Lines>
  <Paragraphs>16</Paragraphs>
  <TotalTime>10</TotalTime>
  <ScaleCrop>false</ScaleCrop>
  <LinksUpToDate>false</LinksUpToDate>
  <CharactersWithSpaces>8325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2021-03-10T07:00:29Z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