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9B" w:rsidRDefault="00093B7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175"/>
        <w:gridCol w:w="10004"/>
        <w:gridCol w:w="1585"/>
      </w:tblGrid>
      <w:tr w:rsidR="00AC089B">
        <w:trPr>
          <w:trHeight w:val="515"/>
        </w:trPr>
        <w:tc>
          <w:tcPr>
            <w:tcW w:w="1945" w:type="dxa"/>
            <w:vMerge w:val="restart"/>
            <w:vAlign w:val="center"/>
          </w:tcPr>
          <w:p w:rsidR="00AC089B" w:rsidRDefault="00093B7E">
            <w:pPr>
              <w:spacing w:before="120"/>
              <w:jc w:val="center"/>
              <w:rPr>
                <w:sz w:val="24"/>
                <w:szCs w:val="24"/>
              </w:rPr>
            </w:pPr>
            <w:r>
              <w:rPr>
                <w:rFonts w:hint="eastAsia"/>
                <w:sz w:val="24"/>
                <w:szCs w:val="24"/>
              </w:rPr>
              <w:t>过程与活动、</w:t>
            </w:r>
          </w:p>
          <w:p w:rsidR="00AC089B" w:rsidRDefault="00093B7E">
            <w:pPr>
              <w:jc w:val="center"/>
            </w:pPr>
            <w:r>
              <w:rPr>
                <w:rFonts w:hint="eastAsia"/>
                <w:sz w:val="24"/>
                <w:szCs w:val="24"/>
              </w:rPr>
              <w:t>抽样计划</w:t>
            </w:r>
          </w:p>
        </w:tc>
        <w:tc>
          <w:tcPr>
            <w:tcW w:w="1175" w:type="dxa"/>
            <w:vMerge w:val="restart"/>
            <w:vAlign w:val="center"/>
          </w:tcPr>
          <w:p w:rsidR="00AC089B" w:rsidRDefault="00093B7E">
            <w:pPr>
              <w:rPr>
                <w:sz w:val="24"/>
                <w:szCs w:val="24"/>
              </w:rPr>
            </w:pPr>
            <w:r>
              <w:rPr>
                <w:rFonts w:hint="eastAsia"/>
                <w:sz w:val="24"/>
                <w:szCs w:val="24"/>
              </w:rPr>
              <w:t>涉及</w:t>
            </w:r>
          </w:p>
          <w:p w:rsidR="00AC089B" w:rsidRDefault="00093B7E">
            <w:r>
              <w:rPr>
                <w:rFonts w:hint="eastAsia"/>
                <w:sz w:val="24"/>
                <w:szCs w:val="24"/>
              </w:rPr>
              <w:t>条款</w:t>
            </w:r>
          </w:p>
        </w:tc>
        <w:tc>
          <w:tcPr>
            <w:tcW w:w="10004" w:type="dxa"/>
            <w:vAlign w:val="center"/>
          </w:tcPr>
          <w:p w:rsidR="00AC089B" w:rsidRDefault="00093B7E">
            <w:pPr>
              <w:rPr>
                <w:sz w:val="24"/>
                <w:szCs w:val="24"/>
              </w:rPr>
            </w:pPr>
            <w:r>
              <w:rPr>
                <w:rFonts w:hint="eastAsia"/>
                <w:sz w:val="24"/>
                <w:szCs w:val="24"/>
              </w:rPr>
              <w:t>受审核部门：</w:t>
            </w:r>
            <w:r>
              <w:rPr>
                <w:rFonts w:hint="eastAsia"/>
                <w:sz w:val="24"/>
                <w:szCs w:val="24"/>
              </w:rPr>
              <w:t>管理层</w:t>
            </w:r>
            <w:r>
              <w:rPr>
                <w:rFonts w:hint="eastAsia"/>
                <w:sz w:val="24"/>
                <w:szCs w:val="24"/>
              </w:rPr>
              <w:t>/</w:t>
            </w:r>
            <w:r>
              <w:rPr>
                <w:rFonts w:hint="eastAsia"/>
                <w:sz w:val="24"/>
                <w:szCs w:val="24"/>
              </w:rPr>
              <w:t>员工代表</w:t>
            </w:r>
            <w:r>
              <w:rPr>
                <w:rFonts w:hint="eastAsia"/>
                <w:sz w:val="24"/>
                <w:szCs w:val="24"/>
              </w:rPr>
              <w:t xml:space="preserve"> </w:t>
            </w:r>
            <w:r>
              <w:rPr>
                <w:rFonts w:hint="eastAsia"/>
                <w:sz w:val="24"/>
                <w:szCs w:val="24"/>
              </w:rPr>
              <w:t>主管领导：</w:t>
            </w:r>
            <w:proofErr w:type="gramStart"/>
            <w:r>
              <w:rPr>
                <w:rFonts w:hint="eastAsia"/>
                <w:sz w:val="24"/>
                <w:szCs w:val="24"/>
              </w:rPr>
              <w:t>裘名铜</w:t>
            </w:r>
            <w:proofErr w:type="gramEnd"/>
            <w:r>
              <w:rPr>
                <w:rFonts w:hint="eastAsia"/>
                <w:sz w:val="24"/>
                <w:szCs w:val="24"/>
              </w:rPr>
              <w:t>、徐刚锐、熊学杰</w:t>
            </w:r>
            <w:r>
              <w:rPr>
                <w:rFonts w:hint="eastAsia"/>
                <w:sz w:val="24"/>
                <w:szCs w:val="24"/>
              </w:rPr>
              <w:t xml:space="preserve">  </w:t>
            </w:r>
            <w:r>
              <w:rPr>
                <w:rFonts w:hint="eastAsia"/>
                <w:sz w:val="24"/>
                <w:szCs w:val="24"/>
              </w:rPr>
              <w:t>陪同人员：</w:t>
            </w:r>
            <w:r>
              <w:rPr>
                <w:rFonts w:hint="eastAsia"/>
                <w:sz w:val="24"/>
                <w:szCs w:val="24"/>
              </w:rPr>
              <w:t>熊威</w:t>
            </w:r>
          </w:p>
        </w:tc>
        <w:tc>
          <w:tcPr>
            <w:tcW w:w="1585" w:type="dxa"/>
            <w:vMerge w:val="restart"/>
            <w:vAlign w:val="center"/>
          </w:tcPr>
          <w:p w:rsidR="00AC089B" w:rsidRDefault="00093B7E">
            <w:pPr>
              <w:rPr>
                <w:sz w:val="24"/>
                <w:szCs w:val="24"/>
              </w:rPr>
            </w:pPr>
            <w:r>
              <w:rPr>
                <w:rFonts w:hint="eastAsia"/>
                <w:sz w:val="24"/>
                <w:szCs w:val="24"/>
              </w:rPr>
              <w:t>判定</w:t>
            </w:r>
          </w:p>
        </w:tc>
      </w:tr>
      <w:tr w:rsidR="00AC089B">
        <w:trPr>
          <w:trHeight w:val="403"/>
        </w:trPr>
        <w:tc>
          <w:tcPr>
            <w:tcW w:w="1945" w:type="dxa"/>
            <w:vMerge/>
            <w:vAlign w:val="center"/>
          </w:tcPr>
          <w:p w:rsidR="00AC089B" w:rsidRDefault="00AC089B"/>
        </w:tc>
        <w:tc>
          <w:tcPr>
            <w:tcW w:w="1175" w:type="dxa"/>
            <w:vMerge/>
            <w:vAlign w:val="center"/>
          </w:tcPr>
          <w:p w:rsidR="00AC089B" w:rsidRDefault="00AC089B"/>
        </w:tc>
        <w:tc>
          <w:tcPr>
            <w:tcW w:w="10004" w:type="dxa"/>
            <w:vAlign w:val="center"/>
          </w:tcPr>
          <w:p w:rsidR="00AC089B" w:rsidRDefault="00093B7E">
            <w:pPr>
              <w:spacing w:before="120"/>
            </w:pPr>
            <w:r>
              <w:rPr>
                <w:rFonts w:hint="eastAsia"/>
                <w:sz w:val="24"/>
                <w:szCs w:val="24"/>
              </w:rPr>
              <w:t>审核员：</w:t>
            </w:r>
            <w:r>
              <w:rPr>
                <w:rFonts w:hint="eastAsia"/>
                <w:sz w:val="24"/>
                <w:szCs w:val="24"/>
              </w:rPr>
              <w:t>褚敏杰</w:t>
            </w:r>
            <w:r>
              <w:rPr>
                <w:rFonts w:hint="eastAsia"/>
                <w:sz w:val="24"/>
                <w:szCs w:val="24"/>
              </w:rPr>
              <w:t xml:space="preserve">  </w:t>
            </w:r>
            <w:r>
              <w:rPr>
                <w:rFonts w:hint="eastAsia"/>
                <w:sz w:val="24"/>
                <w:szCs w:val="24"/>
              </w:rPr>
              <w:t>审核时间：</w:t>
            </w:r>
            <w:r>
              <w:rPr>
                <w:rFonts w:hint="eastAsia"/>
                <w:sz w:val="24"/>
                <w:szCs w:val="24"/>
              </w:rPr>
              <w:t>2021.3.13</w:t>
            </w:r>
          </w:p>
        </w:tc>
        <w:tc>
          <w:tcPr>
            <w:tcW w:w="1585" w:type="dxa"/>
            <w:vMerge/>
          </w:tcPr>
          <w:p w:rsidR="00AC089B" w:rsidRDefault="00AC089B"/>
        </w:tc>
      </w:tr>
      <w:tr w:rsidR="00AC089B">
        <w:trPr>
          <w:trHeight w:val="516"/>
        </w:trPr>
        <w:tc>
          <w:tcPr>
            <w:tcW w:w="1945" w:type="dxa"/>
            <w:vMerge/>
            <w:vAlign w:val="center"/>
          </w:tcPr>
          <w:p w:rsidR="00AC089B" w:rsidRDefault="00AC089B"/>
        </w:tc>
        <w:tc>
          <w:tcPr>
            <w:tcW w:w="1175" w:type="dxa"/>
            <w:vMerge/>
            <w:vAlign w:val="center"/>
          </w:tcPr>
          <w:p w:rsidR="00AC089B" w:rsidRDefault="00AC089B"/>
        </w:tc>
        <w:tc>
          <w:tcPr>
            <w:tcW w:w="10004" w:type="dxa"/>
            <w:vAlign w:val="center"/>
          </w:tcPr>
          <w:p w:rsidR="00AC089B" w:rsidRDefault="00093B7E">
            <w:pPr>
              <w:spacing w:line="360" w:lineRule="auto"/>
              <w:rPr>
                <w:sz w:val="24"/>
                <w:szCs w:val="24"/>
              </w:rPr>
            </w:pPr>
            <w:r>
              <w:rPr>
                <w:rFonts w:hint="eastAsia"/>
                <w:sz w:val="24"/>
                <w:szCs w:val="24"/>
              </w:rPr>
              <w:t>审核条款：</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AC089B" w:rsidRDefault="00093B7E">
            <w:pPr>
              <w:adjustRightInd w:val="0"/>
              <w:snapToGrid w:val="0"/>
              <w:spacing w:line="360" w:lineRule="auto"/>
              <w:ind w:rightChars="50" w:right="105"/>
              <w:textAlignment w:val="baseline"/>
              <w:rPr>
                <w:sz w:val="24"/>
                <w:szCs w:val="24"/>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1585" w:type="dxa"/>
            <w:vMerge/>
          </w:tcPr>
          <w:p w:rsidR="00AC089B" w:rsidRDefault="00AC089B"/>
        </w:tc>
      </w:tr>
      <w:tr w:rsidR="00AC089B">
        <w:trPr>
          <w:trHeight w:val="1255"/>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理解组织及其环境</w:t>
            </w:r>
          </w:p>
        </w:tc>
        <w:tc>
          <w:tcPr>
            <w:tcW w:w="117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w:t>
            </w:r>
          </w:p>
        </w:tc>
        <w:tc>
          <w:tcPr>
            <w:tcW w:w="10004" w:type="dxa"/>
          </w:tcPr>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南昌水利设备厂位于英雄城南昌市新建区乐化，交通十分便利，距南昌</w:t>
            </w:r>
            <w:proofErr w:type="gramStart"/>
            <w:r>
              <w:rPr>
                <w:rFonts w:ascii="宋体" w:hAnsi="宋体" w:cs="Arial" w:hint="eastAsia"/>
                <w:spacing w:val="-6"/>
                <w:szCs w:val="21"/>
              </w:rPr>
              <w:t>昌</w:t>
            </w:r>
            <w:proofErr w:type="gramEnd"/>
            <w:r>
              <w:rPr>
                <w:rFonts w:ascii="宋体" w:hAnsi="宋体" w:cs="Arial" w:hint="eastAsia"/>
                <w:spacing w:val="-6"/>
                <w:szCs w:val="21"/>
              </w:rPr>
              <w:t>北机场</w:t>
            </w:r>
            <w:r>
              <w:rPr>
                <w:rFonts w:ascii="宋体" w:hAnsi="宋体" w:cs="Arial" w:hint="eastAsia"/>
                <w:spacing w:val="-6"/>
                <w:szCs w:val="21"/>
              </w:rPr>
              <w:t>1.5</w:t>
            </w:r>
            <w:r>
              <w:rPr>
                <w:rFonts w:ascii="宋体" w:hAnsi="宋体" w:cs="Arial" w:hint="eastAsia"/>
                <w:spacing w:val="-6"/>
                <w:szCs w:val="21"/>
              </w:rPr>
              <w:t>公里，紧靠</w:t>
            </w:r>
            <w:r>
              <w:rPr>
                <w:rFonts w:ascii="宋体" w:hAnsi="宋体" w:cs="Arial" w:hint="eastAsia"/>
                <w:spacing w:val="-6"/>
                <w:szCs w:val="21"/>
              </w:rPr>
              <w:t>105</w:t>
            </w:r>
            <w:r>
              <w:rPr>
                <w:rFonts w:ascii="宋体" w:hAnsi="宋体" w:cs="Arial" w:hint="eastAsia"/>
                <w:spacing w:val="-6"/>
                <w:szCs w:val="21"/>
              </w:rPr>
              <w:t>国道，昌九高速公路及大京九铁路乐化火车站，是集水利设备生产、安装调试为一体的专业生产厂家</w:t>
            </w:r>
            <w:r>
              <w:rPr>
                <w:rFonts w:ascii="宋体" w:hAnsi="宋体" w:cs="Arial" w:hint="eastAsia"/>
                <w:spacing w:val="-6"/>
                <w:szCs w:val="21"/>
              </w:rPr>
              <w:t>，</w:t>
            </w:r>
            <w:r>
              <w:rPr>
                <w:rFonts w:ascii="宋体" w:hAnsi="宋体" w:cs="Arial" w:hint="eastAsia"/>
                <w:spacing w:val="-6"/>
                <w:szCs w:val="21"/>
              </w:rPr>
              <w:t>于</w:t>
            </w:r>
            <w:r>
              <w:rPr>
                <w:rFonts w:ascii="宋体" w:hAnsi="宋体" w:cs="Arial" w:hint="eastAsia"/>
                <w:spacing w:val="-6"/>
                <w:szCs w:val="21"/>
              </w:rPr>
              <w:t>1958</w:t>
            </w:r>
            <w:r>
              <w:rPr>
                <w:rFonts w:ascii="宋体" w:hAnsi="宋体" w:cs="Arial" w:hint="eastAsia"/>
                <w:spacing w:val="-6"/>
                <w:szCs w:val="21"/>
              </w:rPr>
              <w:t>年投资兴建，是江西省规模最大的水利设备专业生产厂家。</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目前，工厂占地面积达</w:t>
            </w:r>
            <w:r>
              <w:rPr>
                <w:rFonts w:ascii="宋体" w:hAnsi="宋体" w:cs="Arial" w:hint="eastAsia"/>
                <w:spacing w:val="-6"/>
                <w:szCs w:val="21"/>
              </w:rPr>
              <w:t>560000</w:t>
            </w:r>
            <w:r>
              <w:rPr>
                <w:rFonts w:ascii="宋体" w:hAnsi="宋体" w:cs="Arial" w:hint="eastAsia"/>
                <w:spacing w:val="-6"/>
                <w:szCs w:val="21"/>
              </w:rPr>
              <w:t>多平方米，建筑面积</w:t>
            </w:r>
            <w:r>
              <w:rPr>
                <w:rFonts w:ascii="宋体" w:hAnsi="宋体" w:cs="Arial" w:hint="eastAsia"/>
                <w:spacing w:val="-6"/>
                <w:szCs w:val="21"/>
              </w:rPr>
              <w:t>12000</w:t>
            </w:r>
            <w:r>
              <w:rPr>
                <w:rFonts w:ascii="宋体" w:hAnsi="宋体" w:cs="Arial" w:hint="eastAsia"/>
                <w:spacing w:val="-6"/>
                <w:szCs w:val="21"/>
              </w:rPr>
              <w:t>多平方米。工厂下设了装配、金工、</w:t>
            </w:r>
            <w:proofErr w:type="gramStart"/>
            <w:r>
              <w:rPr>
                <w:rFonts w:ascii="宋体" w:hAnsi="宋体" w:cs="Arial" w:hint="eastAsia"/>
                <w:spacing w:val="-6"/>
                <w:szCs w:val="21"/>
              </w:rPr>
              <w:t>钣</w:t>
            </w:r>
            <w:proofErr w:type="gramEnd"/>
            <w:r>
              <w:rPr>
                <w:rFonts w:ascii="宋体" w:hAnsi="宋体" w:cs="Arial" w:hint="eastAsia"/>
                <w:spacing w:val="-6"/>
                <w:szCs w:val="21"/>
              </w:rPr>
              <w:t>金等车间。</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主要生产水电两用螺杆式水利启闭机，铸铁及钢制闸门。我厂启闭机和闸门产品主要销往全国各大、中、小型水库、河道、堤坝等地，在江西本省产品覆盖率高达</w:t>
            </w:r>
            <w:r>
              <w:rPr>
                <w:rFonts w:ascii="宋体" w:hAnsi="宋体" w:cs="Arial" w:hint="eastAsia"/>
                <w:spacing w:val="-6"/>
                <w:szCs w:val="21"/>
              </w:rPr>
              <w:t>8</w:t>
            </w:r>
            <w:r>
              <w:rPr>
                <w:rFonts w:ascii="宋体" w:hAnsi="宋体" w:cs="Arial" w:hint="eastAsia"/>
                <w:spacing w:val="-6"/>
                <w:szCs w:val="21"/>
              </w:rPr>
              <w:t>5%</w:t>
            </w:r>
            <w:r>
              <w:rPr>
                <w:rFonts w:ascii="宋体" w:hAnsi="宋体" w:cs="Arial" w:hint="eastAsia"/>
                <w:spacing w:val="-6"/>
                <w:szCs w:val="21"/>
              </w:rPr>
              <w:t>，并向周边省市辐射。产品销售网点遍及全国各地，并长年出口汽车配件到香港、美国等国家。</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总经理定期汇总分析市场情况，包括行业发展情况，相关企业产品分析，</w:t>
            </w:r>
            <w:proofErr w:type="gramStart"/>
            <w:r>
              <w:rPr>
                <w:rFonts w:ascii="宋体" w:hAnsi="宋体" w:cs="Arial" w:hint="eastAsia"/>
                <w:spacing w:val="-6"/>
                <w:szCs w:val="21"/>
              </w:rPr>
              <w:t>竞品分析</w:t>
            </w:r>
            <w:proofErr w:type="gramEnd"/>
            <w:r>
              <w:rPr>
                <w:rFonts w:ascii="宋体" w:hAnsi="宋体" w:cs="Arial" w:hint="eastAsia"/>
                <w:spacing w:val="-6"/>
                <w:szCs w:val="21"/>
              </w:rPr>
              <w:t>，</w:t>
            </w:r>
            <w:r>
              <w:rPr>
                <w:rFonts w:ascii="宋体" w:hAnsi="宋体" w:cs="Arial" w:hint="eastAsia"/>
                <w:spacing w:val="-6"/>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w:t>
            </w:r>
            <w:r>
              <w:rPr>
                <w:rFonts w:ascii="宋体" w:hAnsi="宋体" w:cs="Arial" w:hint="eastAsia"/>
                <w:spacing w:val="-6"/>
                <w:szCs w:val="21"/>
              </w:rPr>
              <w:lastRenderedPageBreak/>
              <w:t>际、</w:t>
            </w:r>
            <w:r>
              <w:rPr>
                <w:rFonts w:ascii="宋体" w:hAnsi="宋体" w:cs="Arial" w:hint="eastAsia"/>
                <w:spacing w:val="-6"/>
                <w:szCs w:val="21"/>
              </w:rPr>
              <w:t>国家、地区和当地的各种法律法规、技术、竞争、文化和社会因素等）</w:t>
            </w:r>
            <w:r>
              <w:rPr>
                <w:rFonts w:ascii="宋体" w:hAnsi="宋体" w:cs="Arial" w:hint="eastAsia"/>
                <w:spacing w:val="-6"/>
                <w:szCs w:val="21"/>
              </w:rPr>
              <w:t>，</w:t>
            </w:r>
            <w:r>
              <w:rPr>
                <w:rFonts w:ascii="宋体" w:hAnsi="宋体" w:cs="Arial" w:hint="eastAsia"/>
                <w:spacing w:val="-6"/>
                <w:szCs w:val="21"/>
              </w:rPr>
              <w:t>如</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外部因素有</w:t>
            </w:r>
            <w:r>
              <w:rPr>
                <w:rFonts w:ascii="宋体" w:hAnsi="宋体" w:cs="Arial" w:hint="eastAsia"/>
                <w:spacing w:val="-6"/>
                <w:szCs w:val="21"/>
              </w:rPr>
              <w:t>-</w:t>
            </w:r>
            <w:r>
              <w:rPr>
                <w:rFonts w:ascii="宋体" w:hAnsi="宋体" w:cs="Arial" w:hint="eastAsia"/>
                <w:spacing w:val="-6"/>
                <w:szCs w:val="21"/>
              </w:rPr>
              <w:t>经济景气</w:t>
            </w:r>
            <w:r>
              <w:rPr>
                <w:rFonts w:ascii="宋体" w:hAnsi="宋体" w:cs="Arial" w:hint="eastAsia"/>
                <w:spacing w:val="-6"/>
                <w:szCs w:val="21"/>
              </w:rPr>
              <w:t>系数上调，国家对水利行业加大投资，江西省环鄱阳湖水系发达，水毁工程修复、新增水库建设等导致市场需求大，而且稳步提升；产品生命周期一般</w:t>
            </w:r>
            <w:r>
              <w:rPr>
                <w:rFonts w:ascii="宋体" w:hAnsi="宋体" w:cs="Arial" w:hint="eastAsia"/>
                <w:spacing w:val="-6"/>
                <w:szCs w:val="21"/>
              </w:rPr>
              <w:t>8-10</w:t>
            </w:r>
            <w:r>
              <w:rPr>
                <w:rFonts w:ascii="宋体" w:hAnsi="宋体" w:cs="Arial" w:hint="eastAsia"/>
                <w:spacing w:val="-6"/>
                <w:szCs w:val="21"/>
              </w:rPr>
              <w:t>年；产品为根据图纸要求定制，不受规范和技术标准影响；</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w:t>
            </w:r>
            <w:r>
              <w:rPr>
                <w:rFonts w:ascii="宋体" w:hAnsi="宋体" w:cs="Arial" w:hint="eastAsia"/>
                <w:spacing w:val="-6"/>
                <w:szCs w:val="21"/>
              </w:rPr>
              <w:t>-</w:t>
            </w:r>
            <w:r>
              <w:rPr>
                <w:rFonts w:ascii="宋体" w:hAnsi="宋体" w:cs="Arial" w:hint="eastAsia"/>
                <w:spacing w:val="-6"/>
                <w:szCs w:val="21"/>
              </w:rPr>
              <w:t>公司持续建立和运行管理体系，有良好的管理基础；人员较为稳定，技术力量有保障；目前受厂区面积小、设备较老旧等影响，物流成本高、产能受限；随着规划的新厂区搬迁以及逐步逃</w:t>
            </w:r>
            <w:proofErr w:type="gramStart"/>
            <w:r>
              <w:rPr>
                <w:rFonts w:ascii="宋体" w:hAnsi="宋体" w:cs="Arial" w:hint="eastAsia"/>
                <w:spacing w:val="-6"/>
                <w:szCs w:val="21"/>
              </w:rPr>
              <w:t>汰</w:t>
            </w:r>
            <w:proofErr w:type="gramEnd"/>
            <w:r>
              <w:rPr>
                <w:rFonts w:ascii="宋体" w:hAnsi="宋体" w:cs="Arial" w:hint="eastAsia"/>
                <w:spacing w:val="-6"/>
                <w:szCs w:val="21"/>
              </w:rPr>
              <w:t>旧设备，新增设备自动化程度高等，将改变企业目前的局面；</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这些因素包括了需要考虑的正面和负面因素或条件。</w:t>
            </w:r>
          </w:p>
          <w:p w:rsidR="00AC089B" w:rsidRDefault="00093B7E">
            <w:pPr>
              <w:adjustRightInd w:val="0"/>
              <w:snapToGrid w:val="0"/>
              <w:spacing w:line="360" w:lineRule="auto"/>
              <w:ind w:rightChars="50" w:right="105" w:firstLineChars="200" w:firstLine="396"/>
              <w:textAlignment w:val="baseline"/>
            </w:pPr>
            <w:r>
              <w:rPr>
                <w:rFonts w:ascii="宋体" w:hAnsi="宋体" w:cs="Arial" w:hint="eastAsia"/>
                <w:spacing w:val="-6"/>
                <w:szCs w:val="21"/>
              </w:rPr>
              <w:t>公司每年根据由公司销售人员从市场、客</w:t>
            </w:r>
            <w:r>
              <w:rPr>
                <w:rFonts w:ascii="宋体" w:hAnsi="宋体" w:cs="Arial" w:hint="eastAsia"/>
                <w:spacing w:val="-6"/>
                <w:szCs w:val="21"/>
              </w:rPr>
              <w:t>户、网络等搜集到的信息并结合公司自身业务运作情况进行分析，通过分析对这些内部和外部因素的相关信息进行监视和评审以确保其充分和适宜。</w:t>
            </w:r>
          </w:p>
        </w:tc>
        <w:tc>
          <w:tcPr>
            <w:tcW w:w="1585" w:type="dxa"/>
          </w:tcPr>
          <w:p w:rsidR="00AC089B" w:rsidRDefault="00093B7E">
            <w:r>
              <w:rPr>
                <w:rFonts w:hint="eastAsia"/>
              </w:rPr>
              <w:lastRenderedPageBreak/>
              <w:t>Y</w:t>
            </w:r>
          </w:p>
        </w:tc>
      </w:tr>
      <w:tr w:rsidR="00AC089B">
        <w:trPr>
          <w:trHeight w:val="90"/>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理解相关方的需求和期望</w:t>
            </w:r>
          </w:p>
        </w:tc>
        <w:tc>
          <w:tcPr>
            <w:tcW w:w="117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4.2</w:t>
            </w:r>
          </w:p>
        </w:tc>
        <w:tc>
          <w:tcPr>
            <w:tcW w:w="10004" w:type="dxa"/>
          </w:tcPr>
          <w:p w:rsidR="00AC089B" w:rsidRDefault="00093B7E">
            <w:pPr>
              <w:spacing w:line="360" w:lineRule="auto"/>
              <w:ind w:firstLineChars="200" w:firstLine="420"/>
            </w:pPr>
            <w:r>
              <w:rPr>
                <w:rFonts w:hint="eastAsia"/>
              </w:rPr>
              <w:t>保留“</w:t>
            </w:r>
            <w:r>
              <w:rPr>
                <w:rFonts w:hint="eastAsia"/>
              </w:rPr>
              <w:t>相关方要求与期望清单</w:t>
            </w:r>
            <w:r>
              <w:rPr>
                <w:rFonts w:hint="eastAsia"/>
              </w:rPr>
              <w:t>”，</w:t>
            </w:r>
            <w:r>
              <w:rPr>
                <w:rFonts w:hint="eastAsia"/>
              </w:rPr>
              <w:t>公司内外部相关方包括：</w:t>
            </w:r>
            <w:r>
              <w:rPr>
                <w:rFonts w:hint="eastAsia"/>
              </w:rPr>
              <w:t>环保局、应急管理局</w:t>
            </w:r>
            <w:r>
              <w:rPr>
                <w:rFonts w:hint="eastAsia"/>
              </w:rPr>
              <w:t>、</w:t>
            </w:r>
            <w:r>
              <w:rPr>
                <w:rFonts w:hint="eastAsia"/>
              </w:rPr>
              <w:t>水务局</w:t>
            </w:r>
            <w:r>
              <w:rPr>
                <w:rFonts w:hint="eastAsia"/>
              </w:rPr>
              <w:t>、</w:t>
            </w:r>
            <w:r>
              <w:rPr>
                <w:rFonts w:hint="eastAsia"/>
              </w:rPr>
              <w:t>供电所</w:t>
            </w:r>
            <w:r>
              <w:rPr>
                <w:rFonts w:hint="eastAsia"/>
              </w:rPr>
              <w:t>、</w:t>
            </w:r>
            <w:r>
              <w:rPr>
                <w:rFonts w:hint="eastAsia"/>
              </w:rPr>
              <w:t>业务往来单位</w:t>
            </w:r>
            <w:r>
              <w:rPr>
                <w:rFonts w:hint="eastAsia"/>
              </w:rPr>
              <w:t>、</w:t>
            </w:r>
            <w:r>
              <w:rPr>
                <w:rFonts w:hint="eastAsia"/>
              </w:rPr>
              <w:t>供应商</w:t>
            </w:r>
            <w:r>
              <w:rPr>
                <w:rFonts w:hint="eastAsia"/>
              </w:rPr>
              <w:t>、</w:t>
            </w:r>
            <w:r>
              <w:rPr>
                <w:rFonts w:hint="eastAsia"/>
              </w:rPr>
              <w:t>第三方认证服务机构</w:t>
            </w:r>
            <w:r>
              <w:rPr>
                <w:rFonts w:hint="eastAsia"/>
              </w:rPr>
              <w:t>、</w:t>
            </w:r>
            <w:r>
              <w:rPr>
                <w:rFonts w:hint="eastAsia"/>
              </w:rPr>
              <w:t>外来施工单位、员工</w:t>
            </w:r>
            <w:r>
              <w:rPr>
                <w:rFonts w:hint="eastAsia"/>
              </w:rPr>
              <w:t>等，清单中明确了相关方要求与期望、监测指标或项目、监测频率、监测部门等。</w:t>
            </w:r>
          </w:p>
          <w:p w:rsidR="00AC089B" w:rsidRDefault="00093B7E">
            <w:pPr>
              <w:spacing w:line="360" w:lineRule="auto"/>
              <w:ind w:firstLineChars="200" w:firstLine="420"/>
            </w:pPr>
            <w:r>
              <w:rPr>
                <w:rFonts w:hint="eastAsia"/>
              </w:rPr>
              <w:t>基本符合。</w:t>
            </w:r>
          </w:p>
        </w:tc>
        <w:tc>
          <w:tcPr>
            <w:tcW w:w="1585" w:type="dxa"/>
          </w:tcPr>
          <w:p w:rsidR="00AC089B" w:rsidRDefault="00093B7E">
            <w:r>
              <w:rPr>
                <w:rFonts w:hint="eastAsia"/>
              </w:rPr>
              <w:t>Y</w:t>
            </w:r>
          </w:p>
        </w:tc>
      </w:tr>
      <w:tr w:rsidR="00AC089B">
        <w:trPr>
          <w:trHeight w:val="2110"/>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应对风险和机遇的措施</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确定管理体系的范围</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环境管理体系及其过程</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8.3</w:t>
            </w:r>
            <w:r>
              <w:rPr>
                <w:rFonts w:ascii="宋体" w:hAnsi="宋体" w:cs="Arial" w:hint="eastAsia"/>
                <w:spacing w:val="-6"/>
                <w:szCs w:val="21"/>
              </w:rPr>
              <w:t>删减合理性</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spacing w:val="-6"/>
                <w:szCs w:val="21"/>
              </w:rPr>
              <w:t>变更的策划</w:t>
            </w:r>
          </w:p>
        </w:tc>
        <w:tc>
          <w:tcPr>
            <w:tcW w:w="117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QEO:6.1</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4.3</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4.4</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Q:8.3</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6.3</w:t>
            </w:r>
          </w:p>
        </w:tc>
        <w:tc>
          <w:tcPr>
            <w:tcW w:w="10004" w:type="dxa"/>
          </w:tcPr>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的考虑，分析了公司存在的风险和机遇：</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存在的机遇：国家宏观层面上发展的需要，对整个行业的发展总体是利好；省内主要竞争只有</w:t>
            </w:r>
            <w:r>
              <w:rPr>
                <w:rFonts w:ascii="宋体" w:hAnsi="宋体" w:cs="Arial" w:hint="eastAsia"/>
                <w:spacing w:val="-6"/>
                <w:szCs w:val="21"/>
              </w:rPr>
              <w:t>3-4</w:t>
            </w:r>
            <w:r>
              <w:rPr>
                <w:rFonts w:ascii="宋体" w:hAnsi="宋体" w:cs="Arial" w:hint="eastAsia"/>
                <w:spacing w:val="-6"/>
                <w:szCs w:val="21"/>
              </w:rPr>
              <w:t>家，公司发展多年，有着良好的声誉和良好的品牌效应，认可度高，都给公司的发展带来了机遇</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存在的风险：主要来自产品质量的风险、作业人员安全风险、主材价格波动成本增加的风险，特别是今年材料价格上涨厉害；</w:t>
            </w:r>
            <w:r>
              <w:rPr>
                <w:rFonts w:ascii="宋体" w:hAnsi="宋体" w:cs="Arial" w:hint="eastAsia"/>
                <w:spacing w:val="-6"/>
                <w:szCs w:val="21"/>
              </w:rPr>
              <w:t>环境保护要求日益严格，对水、气、声、</w:t>
            </w:r>
            <w:proofErr w:type="gramStart"/>
            <w:r>
              <w:rPr>
                <w:rFonts w:ascii="宋体" w:hAnsi="宋体" w:cs="Arial" w:hint="eastAsia"/>
                <w:spacing w:val="-6"/>
                <w:szCs w:val="21"/>
              </w:rPr>
              <w:t>渣需严格</w:t>
            </w:r>
            <w:proofErr w:type="gramEnd"/>
            <w:r>
              <w:rPr>
                <w:rFonts w:ascii="宋体" w:hAnsi="宋体" w:cs="Arial" w:hint="eastAsia"/>
                <w:spacing w:val="-6"/>
                <w:szCs w:val="21"/>
              </w:rPr>
              <w:t>控制，确保达标排放</w:t>
            </w:r>
            <w:r>
              <w:rPr>
                <w:rFonts w:ascii="宋体" w:hAnsi="宋体" w:cs="Arial" w:hint="eastAsia"/>
                <w:spacing w:val="-6"/>
                <w:szCs w:val="21"/>
              </w:rPr>
              <w:t>和安全监管加强的政策风险</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编制有《风险和机遇的应对控制程序》，对组织内外的风险和机遇进行了策划。</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重要环境因素：噪声排放</w:t>
            </w:r>
            <w:r>
              <w:rPr>
                <w:rFonts w:ascii="宋体" w:hAnsi="宋体" w:cs="Arial" w:hint="eastAsia"/>
                <w:spacing w:val="-6"/>
                <w:szCs w:val="21"/>
              </w:rPr>
              <w:t>、</w:t>
            </w:r>
            <w:r>
              <w:rPr>
                <w:rFonts w:ascii="宋体" w:hAnsi="宋体" w:cs="Arial" w:hint="eastAsia"/>
                <w:spacing w:val="-6"/>
                <w:szCs w:val="21"/>
              </w:rPr>
              <w:t>固废排放</w:t>
            </w:r>
            <w:r>
              <w:rPr>
                <w:rFonts w:ascii="宋体" w:hAnsi="宋体" w:cs="Arial" w:hint="eastAsia"/>
                <w:spacing w:val="-6"/>
                <w:szCs w:val="21"/>
              </w:rPr>
              <w:t>、</w:t>
            </w:r>
            <w:r>
              <w:rPr>
                <w:rFonts w:ascii="宋体" w:hAnsi="宋体" w:cs="Arial" w:hint="eastAsia"/>
                <w:spacing w:val="-6"/>
                <w:szCs w:val="21"/>
              </w:rPr>
              <w:t>烟尘排放</w:t>
            </w:r>
            <w:r>
              <w:rPr>
                <w:rFonts w:ascii="宋体" w:hAnsi="宋体" w:cs="Arial" w:hint="eastAsia"/>
                <w:spacing w:val="-6"/>
                <w:szCs w:val="21"/>
              </w:rPr>
              <w:t>、</w:t>
            </w:r>
            <w:r>
              <w:rPr>
                <w:rFonts w:ascii="宋体" w:hAnsi="宋体" w:cs="Arial" w:hint="eastAsia"/>
                <w:spacing w:val="-6"/>
                <w:szCs w:val="21"/>
              </w:rPr>
              <w:t>潜在火灾等，基本合理。</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控制措施：一般固</w:t>
            </w:r>
            <w:proofErr w:type="gramStart"/>
            <w:r>
              <w:rPr>
                <w:rFonts w:ascii="宋体" w:hAnsi="宋体" w:cs="Arial" w:hint="eastAsia"/>
                <w:spacing w:val="-6"/>
                <w:szCs w:val="21"/>
              </w:rPr>
              <w:t>废集中</w:t>
            </w:r>
            <w:proofErr w:type="gramEnd"/>
            <w:r>
              <w:rPr>
                <w:rFonts w:ascii="宋体" w:hAnsi="宋体" w:cs="Arial" w:hint="eastAsia"/>
                <w:spacing w:val="-6"/>
                <w:szCs w:val="21"/>
              </w:rPr>
              <w:t>收集外售；</w:t>
            </w:r>
            <w:proofErr w:type="gramStart"/>
            <w:r>
              <w:rPr>
                <w:rFonts w:ascii="宋体" w:hAnsi="宋体" w:cs="Arial" w:hint="eastAsia"/>
                <w:spacing w:val="-6"/>
                <w:szCs w:val="21"/>
              </w:rPr>
              <w:t>危废</w:t>
            </w:r>
            <w:r>
              <w:rPr>
                <w:rFonts w:ascii="宋体" w:hAnsi="宋体" w:cs="Arial" w:hint="eastAsia"/>
                <w:spacing w:val="-6"/>
                <w:szCs w:val="21"/>
              </w:rPr>
              <w:t>由</w:t>
            </w:r>
            <w:proofErr w:type="gramEnd"/>
            <w:r>
              <w:rPr>
                <w:rFonts w:ascii="宋体" w:hAnsi="宋体" w:cs="Arial" w:hint="eastAsia"/>
                <w:spacing w:val="-6"/>
                <w:szCs w:val="21"/>
              </w:rPr>
              <w:t>供应商带回以旧换新</w:t>
            </w:r>
            <w:r>
              <w:rPr>
                <w:rFonts w:ascii="宋体" w:hAnsi="宋体" w:cs="Arial" w:hint="eastAsia"/>
                <w:spacing w:val="-6"/>
                <w:szCs w:val="21"/>
              </w:rPr>
              <w:t>；选用低噪声设备，合理布局</w:t>
            </w:r>
            <w:r>
              <w:rPr>
                <w:rFonts w:ascii="宋体" w:hAnsi="宋体" w:cs="Arial" w:hint="eastAsia"/>
                <w:spacing w:val="-6"/>
                <w:szCs w:val="21"/>
              </w:rPr>
              <w:t>；</w:t>
            </w:r>
            <w:r>
              <w:rPr>
                <w:rFonts w:ascii="宋体" w:hAnsi="宋体" w:cs="Arial" w:hint="eastAsia"/>
                <w:spacing w:val="-6"/>
                <w:szCs w:val="21"/>
              </w:rPr>
              <w:t>个体防护；设备、电路定期检修、不定期检查；提高安全意识</w:t>
            </w:r>
            <w:r>
              <w:rPr>
                <w:rFonts w:ascii="宋体" w:hAnsi="宋体" w:cs="Arial" w:hint="eastAsia"/>
                <w:spacing w:val="-6"/>
                <w:szCs w:val="21"/>
              </w:rPr>
              <w:t>，</w:t>
            </w:r>
            <w:r>
              <w:rPr>
                <w:rFonts w:ascii="宋体" w:hAnsi="宋体" w:cs="Arial" w:hint="eastAsia"/>
                <w:spacing w:val="-6"/>
                <w:szCs w:val="21"/>
              </w:rPr>
              <w:t>做好火灾预防措施。</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一旦发生按相关应急预案执行；制定目标、指标</w:t>
            </w:r>
            <w:r>
              <w:rPr>
                <w:rFonts w:ascii="宋体" w:hAnsi="宋体" w:cs="Arial" w:hint="eastAsia"/>
                <w:spacing w:val="-6"/>
                <w:szCs w:val="21"/>
              </w:rPr>
              <w:t>和管理方案</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不可接受风险有：机械伤害</w:t>
            </w:r>
            <w:r>
              <w:rPr>
                <w:rFonts w:ascii="宋体" w:hAnsi="宋体" w:cs="Arial" w:hint="eastAsia"/>
                <w:spacing w:val="-6"/>
                <w:szCs w:val="21"/>
              </w:rPr>
              <w:t>、</w:t>
            </w:r>
            <w:r>
              <w:rPr>
                <w:rFonts w:ascii="宋体" w:hAnsi="宋体" w:cs="Arial" w:hint="eastAsia"/>
                <w:spacing w:val="-6"/>
                <w:szCs w:val="21"/>
              </w:rPr>
              <w:t>吸入性伤害</w:t>
            </w:r>
            <w:r>
              <w:rPr>
                <w:rFonts w:ascii="宋体" w:hAnsi="宋体" w:cs="Arial" w:hint="eastAsia"/>
                <w:spacing w:val="-6"/>
                <w:szCs w:val="21"/>
              </w:rPr>
              <w:t>、</w:t>
            </w:r>
            <w:r>
              <w:rPr>
                <w:rFonts w:ascii="宋体" w:hAnsi="宋体" w:cs="Arial" w:hint="eastAsia"/>
                <w:spacing w:val="-6"/>
                <w:szCs w:val="21"/>
              </w:rPr>
              <w:t>人身伤害</w:t>
            </w:r>
            <w:r>
              <w:rPr>
                <w:rFonts w:ascii="宋体" w:hAnsi="宋体" w:cs="Arial" w:hint="eastAsia"/>
                <w:spacing w:val="-6"/>
                <w:szCs w:val="21"/>
              </w:rPr>
              <w:t>、</w:t>
            </w:r>
            <w:r>
              <w:rPr>
                <w:rFonts w:ascii="宋体" w:hAnsi="宋体" w:cs="Arial" w:hint="eastAsia"/>
                <w:spacing w:val="-6"/>
                <w:szCs w:val="21"/>
              </w:rPr>
              <w:t>触电伤害</w:t>
            </w:r>
            <w:r>
              <w:rPr>
                <w:rFonts w:ascii="宋体" w:hAnsi="宋体" w:cs="Arial" w:hint="eastAsia"/>
                <w:spacing w:val="-6"/>
                <w:szCs w:val="21"/>
              </w:rPr>
              <w:t>、</w:t>
            </w:r>
            <w:r>
              <w:rPr>
                <w:rFonts w:ascii="宋体" w:hAnsi="宋体" w:cs="Arial" w:hint="eastAsia"/>
                <w:spacing w:val="-6"/>
                <w:szCs w:val="21"/>
              </w:rPr>
              <w:t>火灾伤害</w:t>
            </w:r>
            <w:r>
              <w:rPr>
                <w:rFonts w:ascii="宋体" w:hAnsi="宋体" w:cs="Arial" w:hint="eastAsia"/>
                <w:spacing w:val="-6"/>
                <w:szCs w:val="21"/>
              </w:rPr>
              <w:t>等；</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控制措施：制定操作规程</w:t>
            </w:r>
            <w:r>
              <w:rPr>
                <w:rFonts w:ascii="宋体" w:hAnsi="宋体" w:cs="Arial" w:hint="eastAsia"/>
                <w:spacing w:val="-6"/>
                <w:szCs w:val="21"/>
              </w:rPr>
              <w:t>、</w:t>
            </w:r>
            <w:r>
              <w:rPr>
                <w:rFonts w:ascii="宋体" w:hAnsi="宋体" w:cs="Arial" w:hint="eastAsia"/>
                <w:spacing w:val="-6"/>
                <w:szCs w:val="21"/>
              </w:rPr>
              <w:t>作业时佩戴劳保防护用品</w:t>
            </w:r>
            <w:r>
              <w:rPr>
                <w:rFonts w:ascii="宋体" w:hAnsi="宋体" w:cs="Arial" w:hint="eastAsia"/>
                <w:spacing w:val="-6"/>
                <w:szCs w:val="21"/>
              </w:rPr>
              <w:t>、</w:t>
            </w:r>
            <w:r>
              <w:rPr>
                <w:rFonts w:ascii="宋体" w:hAnsi="宋体" w:cs="Arial" w:hint="eastAsia"/>
                <w:spacing w:val="-6"/>
                <w:szCs w:val="21"/>
              </w:rPr>
              <w:t>作业时佩戴防噪耳塞</w:t>
            </w:r>
            <w:r>
              <w:rPr>
                <w:rFonts w:ascii="宋体" w:hAnsi="宋体" w:cs="Arial" w:hint="eastAsia"/>
                <w:spacing w:val="-6"/>
                <w:szCs w:val="21"/>
              </w:rPr>
              <w:t>、</w:t>
            </w:r>
            <w:r>
              <w:rPr>
                <w:rFonts w:ascii="宋体" w:hAnsi="宋体" w:cs="Arial" w:hint="eastAsia"/>
                <w:spacing w:val="-6"/>
                <w:szCs w:val="21"/>
              </w:rPr>
              <w:t>应急预案。</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一旦发生按相关应急预案执行；制定目标、指标</w:t>
            </w:r>
            <w:r>
              <w:rPr>
                <w:rFonts w:ascii="宋体" w:hAnsi="宋体" w:cs="Arial" w:hint="eastAsia"/>
                <w:spacing w:val="-6"/>
                <w:szCs w:val="21"/>
              </w:rPr>
              <w:t>和管理方案</w:t>
            </w:r>
            <w:r>
              <w:rPr>
                <w:rFonts w:ascii="宋体" w:hAnsi="宋体" w:cs="Arial" w:hint="eastAsia"/>
                <w:spacing w:val="-6"/>
                <w:szCs w:val="21"/>
              </w:rPr>
              <w:t>。</w:t>
            </w:r>
          </w:p>
          <w:p w:rsidR="00AC089B" w:rsidRDefault="00AC089B">
            <w:pPr>
              <w:adjustRightInd w:val="0"/>
              <w:snapToGrid w:val="0"/>
              <w:spacing w:line="360" w:lineRule="auto"/>
              <w:ind w:rightChars="50" w:right="105" w:firstLineChars="200" w:firstLine="396"/>
              <w:textAlignment w:val="baseline"/>
              <w:rPr>
                <w:rFonts w:ascii="宋体" w:hAnsi="宋体" w:cs="Arial"/>
                <w:color w:val="0000FF"/>
                <w:spacing w:val="-6"/>
                <w:szCs w:val="21"/>
              </w:rPr>
            </w:pP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w:t>
            </w:r>
            <w:r>
              <w:rPr>
                <w:rFonts w:ascii="宋体" w:hAnsi="宋体" w:cs="Arial" w:hint="eastAsia"/>
                <w:spacing w:val="-6"/>
                <w:szCs w:val="21"/>
              </w:rPr>
              <w:t>上述</w:t>
            </w:r>
            <w:r>
              <w:rPr>
                <w:rFonts w:ascii="宋体" w:hAnsi="宋体" w:cs="Arial" w:hint="eastAsia"/>
                <w:spacing w:val="-6"/>
                <w:szCs w:val="21"/>
              </w:rPr>
              <w:t>的风险和机遇，公司依据</w:t>
            </w:r>
            <w:r>
              <w:rPr>
                <w:rFonts w:ascii="宋体" w:hAnsi="宋体" w:cs="Arial" w:hint="eastAsia"/>
                <w:spacing w:val="-6"/>
                <w:szCs w:val="21"/>
              </w:rPr>
              <w:t>GB/T19001-2016</w:t>
            </w:r>
            <w:r>
              <w:rPr>
                <w:rFonts w:ascii="宋体" w:hAnsi="宋体" w:cs="Arial" w:hint="eastAsia"/>
                <w:spacing w:val="-6"/>
                <w:szCs w:val="21"/>
              </w:rPr>
              <w:t>、</w:t>
            </w:r>
            <w:r>
              <w:rPr>
                <w:rFonts w:ascii="宋体" w:hAnsi="宋体" w:cs="Arial" w:hint="eastAsia"/>
                <w:spacing w:val="-6"/>
                <w:szCs w:val="21"/>
              </w:rPr>
              <w:t>GB/T24001-2016</w:t>
            </w:r>
            <w:r>
              <w:rPr>
                <w:rFonts w:ascii="宋体" w:hAnsi="宋体" w:cs="Arial" w:hint="eastAsia"/>
                <w:spacing w:val="-6"/>
                <w:szCs w:val="21"/>
              </w:rPr>
              <w:t>、</w:t>
            </w:r>
            <w:r>
              <w:rPr>
                <w:rFonts w:ascii="宋体" w:hAnsi="宋体" w:cs="Arial" w:hint="eastAsia"/>
                <w:spacing w:val="-6"/>
                <w:szCs w:val="21"/>
              </w:rPr>
              <w:t>GB/T45001-2020</w:t>
            </w:r>
            <w:r>
              <w:rPr>
                <w:rFonts w:ascii="宋体" w:hAnsi="宋体" w:cs="Arial" w:hint="eastAsia"/>
                <w:spacing w:val="-6"/>
                <w:szCs w:val="21"/>
              </w:rPr>
              <w:t>标准的要求并结合本公司的具体情况，采取</w:t>
            </w:r>
            <w:r>
              <w:rPr>
                <w:rFonts w:ascii="宋体" w:hAnsi="宋体" w:cs="Arial" w:hint="eastAsia"/>
                <w:spacing w:val="-6"/>
                <w:szCs w:val="21"/>
              </w:rPr>
              <w:t>PDCA</w:t>
            </w:r>
            <w:r>
              <w:rPr>
                <w:rFonts w:ascii="宋体" w:hAnsi="宋体" w:cs="Arial" w:hint="eastAsia"/>
                <w:spacing w:val="-6"/>
                <w:szCs w:val="21"/>
              </w:rPr>
              <w:t>的过程方法，建立、实施、保持并持续改进质量、环境、职业健康安全管理体系。</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保持</w:t>
            </w:r>
            <w:r>
              <w:rPr>
                <w:rFonts w:ascii="宋体" w:hAnsi="宋体" w:cs="Arial" w:hint="eastAsia"/>
                <w:spacing w:val="-6"/>
                <w:szCs w:val="21"/>
              </w:rPr>
              <w:t>《管理手册》</w:t>
            </w:r>
            <w:r>
              <w:rPr>
                <w:rFonts w:ascii="宋体" w:hAnsi="宋体" w:cs="Arial" w:hint="eastAsia"/>
                <w:spacing w:val="-6"/>
                <w:szCs w:val="21"/>
              </w:rPr>
              <w:t>A/0</w:t>
            </w:r>
            <w:r>
              <w:rPr>
                <w:rFonts w:ascii="宋体" w:hAnsi="宋体" w:cs="Arial" w:hint="eastAsia"/>
                <w:spacing w:val="-6"/>
                <w:szCs w:val="21"/>
              </w:rPr>
              <w:t>版，</w:t>
            </w:r>
            <w:r>
              <w:rPr>
                <w:rFonts w:ascii="宋体" w:hAnsi="宋体" w:cs="Arial" w:hint="eastAsia"/>
                <w:spacing w:val="-6"/>
                <w:szCs w:val="21"/>
              </w:rPr>
              <w:t>于</w:t>
            </w:r>
            <w:r>
              <w:rPr>
                <w:rFonts w:ascii="宋体" w:hAnsi="宋体" w:cs="Arial" w:hint="eastAsia"/>
                <w:spacing w:val="-6"/>
                <w:szCs w:val="21"/>
              </w:rPr>
              <w:t>202</w:t>
            </w:r>
            <w:r>
              <w:rPr>
                <w:rFonts w:ascii="宋体" w:hAnsi="宋体" w:cs="Arial" w:hint="eastAsia"/>
                <w:spacing w:val="-6"/>
                <w:szCs w:val="21"/>
              </w:rPr>
              <w:t>0</w:t>
            </w:r>
            <w:r>
              <w:rPr>
                <w:rFonts w:ascii="宋体" w:hAnsi="宋体" w:cs="Arial" w:hint="eastAsia"/>
                <w:spacing w:val="-6"/>
                <w:szCs w:val="21"/>
              </w:rPr>
              <w:t>年</w:t>
            </w:r>
            <w:r>
              <w:rPr>
                <w:rFonts w:ascii="宋体" w:hAnsi="宋体" w:cs="Arial" w:hint="eastAsia"/>
                <w:spacing w:val="-6"/>
                <w:szCs w:val="21"/>
              </w:rPr>
              <w:t>09</w:t>
            </w:r>
            <w:r>
              <w:rPr>
                <w:rFonts w:ascii="宋体" w:hAnsi="宋体" w:cs="Arial" w:hint="eastAsia"/>
                <w:spacing w:val="-6"/>
                <w:szCs w:val="21"/>
              </w:rPr>
              <w:t>月</w:t>
            </w:r>
            <w:r>
              <w:rPr>
                <w:rFonts w:ascii="宋体" w:hAnsi="宋体" w:cs="Arial" w:hint="eastAsia"/>
                <w:spacing w:val="-6"/>
                <w:szCs w:val="21"/>
              </w:rPr>
              <w:t>1</w:t>
            </w:r>
            <w:r>
              <w:rPr>
                <w:rFonts w:ascii="宋体" w:hAnsi="宋体" w:cs="Arial" w:hint="eastAsia"/>
                <w:spacing w:val="-6"/>
                <w:szCs w:val="21"/>
              </w:rPr>
              <w:t>0</w:t>
            </w:r>
            <w:r>
              <w:rPr>
                <w:rFonts w:ascii="宋体" w:hAnsi="宋体" w:cs="Arial" w:hint="eastAsia"/>
                <w:spacing w:val="-6"/>
                <w:szCs w:val="21"/>
              </w:rPr>
              <w:t>日</w:t>
            </w:r>
            <w:r>
              <w:rPr>
                <w:rFonts w:ascii="宋体" w:hAnsi="宋体" w:cs="Arial" w:hint="eastAsia"/>
                <w:spacing w:val="-6"/>
                <w:szCs w:val="21"/>
              </w:rPr>
              <w:t>实施</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保持</w:t>
            </w:r>
            <w:r>
              <w:rPr>
                <w:rFonts w:ascii="宋体" w:hAnsi="宋体" w:cs="Arial" w:hint="eastAsia"/>
                <w:spacing w:val="-6"/>
                <w:szCs w:val="21"/>
              </w:rPr>
              <w:t>程序文件</w:t>
            </w:r>
            <w:r>
              <w:rPr>
                <w:rFonts w:ascii="宋体" w:hAnsi="宋体" w:cs="Arial" w:hint="eastAsia"/>
                <w:spacing w:val="-6"/>
                <w:szCs w:val="21"/>
              </w:rPr>
              <w:t>2</w:t>
            </w:r>
            <w:r>
              <w:rPr>
                <w:rFonts w:ascii="宋体" w:hAnsi="宋体" w:cs="Arial" w:hint="eastAsia"/>
                <w:spacing w:val="-6"/>
                <w:szCs w:val="21"/>
              </w:rPr>
              <w:t>6</w:t>
            </w:r>
            <w:r>
              <w:rPr>
                <w:rFonts w:ascii="宋体" w:hAnsi="宋体" w:cs="Arial" w:hint="eastAsia"/>
                <w:spacing w:val="-6"/>
                <w:szCs w:val="21"/>
              </w:rPr>
              <w:t>个，版本号：</w:t>
            </w:r>
            <w:r>
              <w:rPr>
                <w:rFonts w:ascii="宋体" w:hAnsi="宋体" w:cs="Arial" w:hint="eastAsia"/>
                <w:spacing w:val="-6"/>
                <w:szCs w:val="21"/>
              </w:rPr>
              <w:t>A/0</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数控车床安全操作规程、铣床安全操作规程、切割机安全操作规程、磨床安全操作规程</w:t>
            </w:r>
            <w:r w:rsidR="008B047E">
              <w:rPr>
                <w:rFonts w:ascii="宋体" w:hAnsi="宋体" w:cs="Arial" w:hint="eastAsia"/>
                <w:spacing w:val="-6"/>
                <w:szCs w:val="21"/>
              </w:rPr>
              <w:t>、剪板</w:t>
            </w:r>
            <w:proofErr w:type="gramStart"/>
            <w:r w:rsidR="008B047E">
              <w:rPr>
                <w:rFonts w:ascii="宋体" w:hAnsi="宋体" w:cs="Arial" w:hint="eastAsia"/>
                <w:spacing w:val="-6"/>
                <w:szCs w:val="21"/>
              </w:rPr>
              <w:t>机安全</w:t>
            </w:r>
            <w:proofErr w:type="gramEnd"/>
            <w:r w:rsidR="008B047E">
              <w:rPr>
                <w:rFonts w:ascii="宋体" w:hAnsi="宋体" w:cs="Arial" w:hint="eastAsia"/>
                <w:spacing w:val="-6"/>
                <w:szCs w:val="21"/>
              </w:rPr>
              <w:t>操作规程、锯床安全操作规程、焊工安全操作规程</w:t>
            </w:r>
            <w:r>
              <w:rPr>
                <w:rFonts w:ascii="宋体" w:hAnsi="宋体" w:cs="Arial" w:hint="eastAsia"/>
                <w:spacing w:val="-6"/>
                <w:szCs w:val="21"/>
              </w:rPr>
              <w:t>等</w:t>
            </w:r>
            <w:r>
              <w:rPr>
                <w:rFonts w:ascii="宋体" w:hAnsi="宋体" w:cs="Arial" w:hint="eastAsia"/>
                <w:spacing w:val="-6"/>
                <w:szCs w:val="21"/>
              </w:rPr>
              <w:t>8</w:t>
            </w:r>
            <w:r>
              <w:rPr>
                <w:rFonts w:ascii="宋体" w:hAnsi="宋体" w:cs="Arial" w:hint="eastAsia"/>
                <w:spacing w:val="-6"/>
                <w:szCs w:val="21"/>
              </w:rPr>
              <w:t>个</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废弃物处理规定、环境保护管理规定、消防管理规定、计量器具管理规定、入库验收管理规定、不合格品处理管理规定、设备维修管理规定、特种设备管理规定管理制度等若干</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建立有外来文件清单，</w:t>
            </w:r>
            <w:r>
              <w:rPr>
                <w:rFonts w:ascii="宋体" w:hAnsi="宋体" w:cs="Arial" w:hint="eastAsia"/>
                <w:spacing w:val="-6"/>
                <w:szCs w:val="21"/>
              </w:rPr>
              <w:t>收集有标准、规范</w:t>
            </w:r>
            <w:r>
              <w:rPr>
                <w:rFonts w:ascii="宋体" w:hAnsi="宋体" w:cs="Arial" w:hint="eastAsia"/>
                <w:spacing w:val="-6"/>
                <w:szCs w:val="21"/>
              </w:rPr>
              <w:t>8</w:t>
            </w:r>
            <w:r>
              <w:rPr>
                <w:rFonts w:ascii="宋体" w:hAnsi="宋体" w:cs="Arial" w:hint="eastAsia"/>
                <w:spacing w:val="-6"/>
                <w:szCs w:val="21"/>
              </w:rPr>
              <w:t>个；</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建立环境、职业健康安全法律法规和其他要求清单，</w:t>
            </w:r>
            <w:r>
              <w:rPr>
                <w:rFonts w:ascii="宋体" w:hAnsi="宋体" w:cs="Arial" w:hint="eastAsia"/>
                <w:spacing w:val="-6"/>
                <w:szCs w:val="21"/>
              </w:rPr>
              <w:t>环境相关</w:t>
            </w:r>
            <w:r>
              <w:rPr>
                <w:rFonts w:ascii="宋体" w:hAnsi="宋体" w:cs="Arial" w:hint="eastAsia"/>
                <w:spacing w:val="-6"/>
                <w:szCs w:val="21"/>
              </w:rPr>
              <w:t>57</w:t>
            </w:r>
            <w:r>
              <w:rPr>
                <w:rFonts w:ascii="宋体" w:hAnsi="宋体" w:cs="Arial" w:hint="eastAsia"/>
                <w:spacing w:val="-6"/>
                <w:szCs w:val="21"/>
              </w:rPr>
              <w:t>个，职业健康安全相关</w:t>
            </w:r>
            <w:r>
              <w:rPr>
                <w:rFonts w:ascii="宋体" w:hAnsi="宋体" w:cs="Arial" w:hint="eastAsia"/>
                <w:spacing w:val="-6"/>
                <w:szCs w:val="21"/>
              </w:rPr>
              <w:t>48</w:t>
            </w:r>
            <w:r>
              <w:rPr>
                <w:rFonts w:ascii="宋体" w:hAnsi="宋体" w:cs="Arial" w:hint="eastAsia"/>
                <w:spacing w:val="-6"/>
                <w:szCs w:val="21"/>
              </w:rPr>
              <w:t>个，相关技术标准</w:t>
            </w:r>
            <w:r>
              <w:rPr>
                <w:rFonts w:ascii="宋体" w:hAnsi="宋体" w:cs="Arial" w:hint="eastAsia"/>
                <w:spacing w:val="-6"/>
                <w:szCs w:val="21"/>
              </w:rPr>
              <w:t>6</w:t>
            </w:r>
            <w:r>
              <w:rPr>
                <w:rFonts w:ascii="宋体" w:hAnsi="宋体" w:cs="Arial" w:hint="eastAsia"/>
                <w:spacing w:val="-6"/>
                <w:szCs w:val="21"/>
              </w:rPr>
              <w:t>个，基本符合。</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本公司识别并确定了如下分工及过程：采购过程、</w:t>
            </w:r>
            <w:r>
              <w:rPr>
                <w:rFonts w:ascii="宋体" w:hAnsi="宋体" w:cs="Arial" w:hint="eastAsia"/>
                <w:spacing w:val="-6"/>
                <w:szCs w:val="21"/>
              </w:rPr>
              <w:t>生产过程、销售过程、检验与交付过程、绩效分析、评价与改进等多个过程。</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生产工艺流程如下：</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启闭机：外购件→机加工→装配→检验→包装→入库</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闸门：外购件→机加工→焊接→装配→检验→包装→入库</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汽车轴类配件：外购件→粗加工→包装→入库</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特殊过程：焊接工序</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管理手册中</w:t>
            </w:r>
            <w:r>
              <w:rPr>
                <w:rFonts w:ascii="宋体" w:hAnsi="宋体" w:cs="Arial" w:hint="eastAsia"/>
                <w:spacing w:val="-6"/>
                <w:szCs w:val="21"/>
              </w:rPr>
              <w:t>确定</w:t>
            </w:r>
            <w:r>
              <w:rPr>
                <w:rFonts w:ascii="宋体" w:hAnsi="宋体" w:cs="Arial" w:hint="eastAsia"/>
                <w:spacing w:val="-6"/>
                <w:szCs w:val="21"/>
              </w:rPr>
              <w:t>的认证范围：</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ES</w:t>
            </w:r>
            <w:r>
              <w:rPr>
                <w:rFonts w:ascii="宋体" w:hAnsi="宋体" w:cs="Arial" w:hint="eastAsia"/>
                <w:spacing w:val="-6"/>
                <w:szCs w:val="21"/>
              </w:rPr>
              <w:t>：中型螺杆式启闭机、中型固定卷扬式启闭机、平面滑动闸门、平面定轮闸门、汽车轴类配件的生产</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不适用条款：</w:t>
            </w:r>
            <w:r>
              <w:rPr>
                <w:rFonts w:ascii="宋体" w:hAnsi="宋体" w:cs="Arial" w:hint="eastAsia"/>
                <w:spacing w:val="-6"/>
                <w:szCs w:val="21"/>
              </w:rPr>
              <w:t>Q8.3</w:t>
            </w:r>
            <w:r>
              <w:rPr>
                <w:rFonts w:ascii="宋体" w:hAnsi="宋体" w:cs="Arial" w:hint="eastAsia"/>
                <w:spacing w:val="-6"/>
                <w:szCs w:val="21"/>
              </w:rPr>
              <w:t>。本公司参照行业标准、企业规范及工艺要求组织生产，无需再设计开发，此删减不影响产品质量合格和满足客户及法律法规要求的</w:t>
            </w:r>
            <w:r>
              <w:rPr>
                <w:rFonts w:ascii="宋体" w:hAnsi="宋体" w:cs="Arial" w:hint="eastAsia"/>
                <w:spacing w:val="-6"/>
                <w:szCs w:val="21"/>
              </w:rPr>
              <w:t>能力和责任。</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管理体系</w:t>
            </w:r>
            <w:r>
              <w:rPr>
                <w:rFonts w:ascii="宋体" w:hAnsi="宋体" w:cs="Arial" w:hint="eastAsia"/>
                <w:spacing w:val="-6"/>
                <w:szCs w:val="21"/>
              </w:rPr>
              <w:t>建立以来无变更</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pPr>
            <w:r>
              <w:rPr>
                <w:rFonts w:ascii="宋体" w:hAnsi="宋体" w:cs="Arial" w:hint="eastAsia"/>
                <w:spacing w:val="-6"/>
                <w:szCs w:val="21"/>
              </w:rPr>
              <w:t>基本合理。</w:t>
            </w:r>
          </w:p>
        </w:tc>
        <w:tc>
          <w:tcPr>
            <w:tcW w:w="1585" w:type="dxa"/>
          </w:tcPr>
          <w:p w:rsidR="00AC089B" w:rsidRDefault="00093B7E">
            <w:r>
              <w:rPr>
                <w:rFonts w:hint="eastAsia"/>
              </w:rPr>
              <w:lastRenderedPageBreak/>
              <w:t>Y</w:t>
            </w:r>
          </w:p>
        </w:tc>
      </w:tr>
      <w:tr w:rsidR="00AC089B">
        <w:trPr>
          <w:trHeight w:val="395"/>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职业健康方针</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p>
        </w:tc>
        <w:tc>
          <w:tcPr>
            <w:tcW w:w="117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5.2</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6.2</w:t>
            </w:r>
          </w:p>
        </w:tc>
        <w:tc>
          <w:tcPr>
            <w:tcW w:w="10004" w:type="dxa"/>
          </w:tcPr>
          <w:p w:rsidR="00AC089B" w:rsidRDefault="00093B7E">
            <w:pPr>
              <w:spacing w:line="360" w:lineRule="auto"/>
              <w:ind w:firstLineChars="200" w:firstLine="420"/>
            </w:pPr>
            <w:r>
              <w:rPr>
                <w:rFonts w:hint="eastAsia"/>
              </w:rPr>
              <w:t>《管理手册》中明确了公司的质量、环境、职业健康安全方针是：</w:t>
            </w:r>
          </w:p>
          <w:p w:rsidR="00AC089B" w:rsidRDefault="00093B7E">
            <w:pPr>
              <w:spacing w:line="360" w:lineRule="auto"/>
              <w:ind w:firstLineChars="200" w:firstLine="420"/>
              <w:rPr>
                <w:szCs w:val="22"/>
              </w:rPr>
            </w:pPr>
            <w:r>
              <w:rPr>
                <w:rFonts w:hint="eastAsia"/>
                <w:szCs w:val="22"/>
              </w:rPr>
              <w:t>质量环境职业健康安全方针：</w:t>
            </w:r>
          </w:p>
          <w:p w:rsidR="00AC089B" w:rsidRDefault="00093B7E">
            <w:pPr>
              <w:spacing w:line="360" w:lineRule="auto"/>
              <w:ind w:firstLineChars="200" w:firstLine="420"/>
              <w:rPr>
                <w:szCs w:val="22"/>
              </w:rPr>
            </w:pPr>
            <w:r>
              <w:rPr>
                <w:rFonts w:hint="eastAsia"/>
                <w:szCs w:val="22"/>
              </w:rPr>
              <w:t>质量至上、持续创新、诚实守信、顾客至上</w:t>
            </w:r>
          </w:p>
          <w:p w:rsidR="00AC089B" w:rsidRDefault="00093B7E">
            <w:pPr>
              <w:spacing w:line="360" w:lineRule="auto"/>
              <w:ind w:firstLineChars="200" w:firstLine="420"/>
              <w:rPr>
                <w:szCs w:val="22"/>
              </w:rPr>
            </w:pPr>
            <w:r>
              <w:rPr>
                <w:rFonts w:hint="eastAsia"/>
                <w:szCs w:val="22"/>
              </w:rPr>
              <w:t>预防为主，降低风险；遵章守法，创造和谐</w:t>
            </w:r>
          </w:p>
          <w:p w:rsidR="00AC089B" w:rsidRDefault="00093B7E">
            <w:pPr>
              <w:spacing w:line="360" w:lineRule="auto"/>
              <w:ind w:firstLineChars="200" w:firstLine="420"/>
              <w:rPr>
                <w:szCs w:val="22"/>
              </w:rPr>
            </w:pPr>
            <w:r>
              <w:rPr>
                <w:rFonts w:hint="eastAsia"/>
                <w:szCs w:val="22"/>
              </w:rPr>
              <w:t>方针适宜于公司现状，在管理手册中明确，通过文件发放，是员工获知，适用时提供给相关方。并</w:t>
            </w:r>
            <w:proofErr w:type="gramStart"/>
            <w:r>
              <w:rPr>
                <w:rFonts w:hint="eastAsia"/>
                <w:szCs w:val="22"/>
              </w:rPr>
              <w:t>以方针</w:t>
            </w:r>
            <w:proofErr w:type="gramEnd"/>
            <w:r>
              <w:rPr>
                <w:rFonts w:hint="eastAsia"/>
                <w:szCs w:val="22"/>
              </w:rPr>
              <w:t>为框架，建立了公司管理目标：</w:t>
            </w:r>
          </w:p>
          <w:p w:rsidR="00AC089B" w:rsidRDefault="00093B7E">
            <w:pPr>
              <w:spacing w:line="360" w:lineRule="auto"/>
              <w:ind w:firstLineChars="200" w:firstLine="420"/>
              <w:rPr>
                <w:szCs w:val="22"/>
              </w:rPr>
            </w:pPr>
            <w:r>
              <w:rPr>
                <w:rFonts w:hint="eastAsia"/>
                <w:szCs w:val="22"/>
              </w:rPr>
              <w:t>质量目标：</w:t>
            </w:r>
          </w:p>
          <w:p w:rsidR="00AC089B" w:rsidRDefault="00093B7E">
            <w:pPr>
              <w:spacing w:line="360" w:lineRule="auto"/>
              <w:ind w:firstLineChars="200" w:firstLine="420"/>
              <w:rPr>
                <w:szCs w:val="22"/>
              </w:rPr>
            </w:pPr>
            <w:r>
              <w:rPr>
                <w:rFonts w:hint="eastAsia"/>
                <w:szCs w:val="22"/>
              </w:rPr>
              <w:lastRenderedPageBreak/>
              <w:t>产品出厂合格率≥</w:t>
            </w:r>
            <w:r>
              <w:rPr>
                <w:rFonts w:hint="eastAsia"/>
                <w:szCs w:val="22"/>
              </w:rPr>
              <w:t>98%</w:t>
            </w:r>
            <w:r>
              <w:rPr>
                <w:rFonts w:hint="eastAsia"/>
                <w:szCs w:val="22"/>
              </w:rPr>
              <w:t>；</w:t>
            </w:r>
          </w:p>
          <w:p w:rsidR="00AC089B" w:rsidRDefault="00093B7E">
            <w:pPr>
              <w:spacing w:line="360" w:lineRule="auto"/>
              <w:ind w:firstLineChars="200" w:firstLine="420"/>
              <w:rPr>
                <w:szCs w:val="22"/>
              </w:rPr>
            </w:pPr>
            <w:r>
              <w:rPr>
                <w:rFonts w:hint="eastAsia"/>
                <w:szCs w:val="22"/>
              </w:rPr>
              <w:t>顾客满意度≥</w:t>
            </w:r>
            <w:r>
              <w:rPr>
                <w:rFonts w:hint="eastAsia"/>
                <w:szCs w:val="22"/>
              </w:rPr>
              <w:t>95</w:t>
            </w:r>
            <w:r>
              <w:rPr>
                <w:rFonts w:hint="eastAsia"/>
                <w:szCs w:val="22"/>
              </w:rPr>
              <w:t>分；</w:t>
            </w:r>
          </w:p>
          <w:p w:rsidR="00AC089B" w:rsidRDefault="00093B7E">
            <w:pPr>
              <w:spacing w:line="360" w:lineRule="auto"/>
              <w:ind w:firstLineChars="200" w:firstLine="420"/>
              <w:rPr>
                <w:szCs w:val="22"/>
              </w:rPr>
            </w:pPr>
            <w:r>
              <w:rPr>
                <w:rFonts w:hint="eastAsia"/>
                <w:szCs w:val="22"/>
              </w:rPr>
              <w:t>环保安全目标：</w:t>
            </w:r>
          </w:p>
          <w:p w:rsidR="00AC089B" w:rsidRDefault="00093B7E">
            <w:pPr>
              <w:spacing w:line="360" w:lineRule="auto"/>
              <w:ind w:firstLineChars="200" w:firstLine="420"/>
              <w:rPr>
                <w:szCs w:val="22"/>
              </w:rPr>
            </w:pPr>
            <w:r>
              <w:rPr>
                <w:rFonts w:hint="eastAsia"/>
                <w:szCs w:val="22"/>
              </w:rPr>
              <w:t>固体废弃物分类处置率≥</w:t>
            </w:r>
            <w:r>
              <w:rPr>
                <w:rFonts w:hint="eastAsia"/>
                <w:szCs w:val="22"/>
              </w:rPr>
              <w:t>97%</w:t>
            </w:r>
            <w:r>
              <w:rPr>
                <w:rFonts w:hint="eastAsia"/>
                <w:szCs w:val="22"/>
              </w:rPr>
              <w:t>；</w:t>
            </w:r>
          </w:p>
          <w:p w:rsidR="00AC089B" w:rsidRDefault="00093B7E">
            <w:pPr>
              <w:spacing w:line="360" w:lineRule="auto"/>
              <w:ind w:firstLineChars="200" w:firstLine="420"/>
              <w:rPr>
                <w:szCs w:val="22"/>
              </w:rPr>
            </w:pPr>
            <w:r>
              <w:rPr>
                <w:rFonts w:hint="eastAsia"/>
                <w:szCs w:val="22"/>
              </w:rPr>
              <w:t>火灾事故发生率为</w:t>
            </w:r>
            <w:r>
              <w:rPr>
                <w:rFonts w:hint="eastAsia"/>
                <w:szCs w:val="22"/>
              </w:rPr>
              <w:t>0</w:t>
            </w:r>
            <w:r>
              <w:rPr>
                <w:rFonts w:hint="eastAsia"/>
                <w:szCs w:val="22"/>
              </w:rPr>
              <w:t>；</w:t>
            </w:r>
          </w:p>
          <w:p w:rsidR="00AC089B" w:rsidRDefault="00093B7E">
            <w:pPr>
              <w:spacing w:line="360" w:lineRule="auto"/>
              <w:ind w:firstLineChars="200" w:firstLine="420"/>
              <w:rPr>
                <w:szCs w:val="22"/>
              </w:rPr>
            </w:pPr>
            <w:r>
              <w:rPr>
                <w:rFonts w:hint="eastAsia"/>
                <w:szCs w:val="22"/>
              </w:rPr>
              <w:t>职业病发生率为</w:t>
            </w:r>
            <w:r>
              <w:rPr>
                <w:rFonts w:hint="eastAsia"/>
                <w:szCs w:val="22"/>
              </w:rPr>
              <w:t>0</w:t>
            </w:r>
            <w:r>
              <w:rPr>
                <w:rFonts w:hint="eastAsia"/>
                <w:szCs w:val="22"/>
              </w:rPr>
              <w:t>；</w:t>
            </w:r>
          </w:p>
          <w:p w:rsidR="00AC089B" w:rsidRDefault="00093B7E">
            <w:pPr>
              <w:spacing w:line="360" w:lineRule="auto"/>
              <w:ind w:firstLineChars="200" w:firstLine="420"/>
              <w:rPr>
                <w:szCs w:val="22"/>
              </w:rPr>
            </w:pPr>
            <w:r>
              <w:rPr>
                <w:rFonts w:hint="eastAsia"/>
                <w:szCs w:val="22"/>
              </w:rPr>
              <w:t>员工重大伤亡率为</w:t>
            </w:r>
            <w:r>
              <w:rPr>
                <w:rFonts w:hint="eastAsia"/>
                <w:szCs w:val="22"/>
              </w:rPr>
              <w:t>0</w:t>
            </w:r>
            <w:r>
              <w:rPr>
                <w:rFonts w:hint="eastAsia"/>
                <w:szCs w:val="22"/>
              </w:rPr>
              <w:t>；</w:t>
            </w:r>
          </w:p>
          <w:p w:rsidR="00AC089B" w:rsidRDefault="00093B7E">
            <w:pPr>
              <w:spacing w:line="360" w:lineRule="auto"/>
              <w:ind w:firstLineChars="200" w:firstLine="420"/>
              <w:rPr>
                <w:szCs w:val="22"/>
              </w:rPr>
            </w:pPr>
            <w:r>
              <w:rPr>
                <w:rFonts w:hint="eastAsia"/>
                <w:szCs w:val="22"/>
              </w:rPr>
              <w:t>保留有</w:t>
            </w:r>
            <w:r>
              <w:rPr>
                <w:szCs w:val="22"/>
              </w:rPr>
              <w:t>公司的环境和安全管理方案和控制措施。基本符合。</w:t>
            </w:r>
          </w:p>
          <w:p w:rsidR="00AC089B" w:rsidRDefault="00093B7E">
            <w:pPr>
              <w:spacing w:line="360" w:lineRule="auto"/>
              <w:ind w:firstLineChars="200" w:firstLine="396"/>
              <w:rPr>
                <w:rFonts w:ascii="宋体" w:hAnsi="宋体" w:cs="Arial"/>
                <w:spacing w:val="-6"/>
                <w:szCs w:val="21"/>
              </w:rPr>
            </w:pPr>
            <w:r>
              <w:rPr>
                <w:rFonts w:ascii="宋体" w:hAnsi="宋体" w:cs="Arial"/>
                <w:spacing w:val="-6"/>
                <w:szCs w:val="21"/>
              </w:rPr>
              <w:t>保留</w:t>
            </w:r>
            <w:r>
              <w:rPr>
                <w:rFonts w:ascii="宋体" w:hAnsi="宋体" w:cs="Arial"/>
                <w:spacing w:val="-6"/>
                <w:szCs w:val="21"/>
              </w:rPr>
              <w:t>“</w:t>
            </w:r>
            <w:r>
              <w:rPr>
                <w:rFonts w:ascii="宋体" w:hAnsi="宋体" w:cs="Arial" w:hint="eastAsia"/>
                <w:spacing w:val="-6"/>
                <w:szCs w:val="21"/>
              </w:rPr>
              <w:t>目标完成计划</w:t>
            </w:r>
            <w:r>
              <w:rPr>
                <w:rFonts w:ascii="宋体" w:hAnsi="宋体" w:cs="Arial"/>
                <w:spacing w:val="-6"/>
                <w:szCs w:val="21"/>
              </w:rPr>
              <w:t>”</w:t>
            </w:r>
            <w:r>
              <w:rPr>
                <w:rFonts w:ascii="宋体" w:hAnsi="宋体" w:cs="Arial"/>
                <w:spacing w:val="-6"/>
                <w:szCs w:val="21"/>
              </w:rPr>
              <w:t>，对管理目标</w:t>
            </w:r>
            <w:r>
              <w:rPr>
                <w:rFonts w:ascii="宋体" w:hAnsi="宋体" w:cs="Arial" w:hint="eastAsia"/>
                <w:spacing w:val="-6"/>
                <w:szCs w:val="21"/>
              </w:rPr>
              <w:t>按照部门</w:t>
            </w:r>
            <w:r>
              <w:rPr>
                <w:rFonts w:ascii="宋体" w:hAnsi="宋体" w:cs="Arial"/>
                <w:spacing w:val="-6"/>
                <w:szCs w:val="21"/>
              </w:rPr>
              <w:t>进行了分解</w:t>
            </w:r>
            <w:r>
              <w:rPr>
                <w:rFonts w:ascii="宋体" w:hAnsi="宋体" w:cs="Arial" w:hint="eastAsia"/>
                <w:spacing w:val="-6"/>
                <w:szCs w:val="21"/>
              </w:rPr>
              <w:t>；</w:t>
            </w:r>
          </w:p>
          <w:p w:rsidR="00AC089B" w:rsidRDefault="00093B7E">
            <w:pPr>
              <w:spacing w:line="360" w:lineRule="auto"/>
              <w:ind w:firstLineChars="200" w:firstLine="396"/>
            </w:pPr>
            <w:r>
              <w:rPr>
                <w:rFonts w:ascii="宋体" w:hAnsi="宋体" w:cs="Arial" w:hint="eastAsia"/>
                <w:spacing w:val="-6"/>
                <w:szCs w:val="21"/>
              </w:rPr>
              <w:t>保留“</w:t>
            </w:r>
            <w:r>
              <w:rPr>
                <w:rFonts w:ascii="宋体" w:hAnsi="宋体" w:cs="Arial"/>
                <w:spacing w:val="-6"/>
                <w:szCs w:val="21"/>
              </w:rPr>
              <w:t>管理目标</w:t>
            </w:r>
            <w:r>
              <w:rPr>
                <w:rFonts w:ascii="宋体" w:hAnsi="宋体" w:cs="Arial"/>
                <w:spacing w:val="-6"/>
                <w:szCs w:val="21"/>
              </w:rPr>
              <w:t>/</w:t>
            </w:r>
            <w:r>
              <w:rPr>
                <w:rFonts w:ascii="宋体" w:hAnsi="宋体" w:cs="Arial"/>
                <w:spacing w:val="-6"/>
                <w:szCs w:val="21"/>
              </w:rPr>
              <w:t>指标分解考核表</w:t>
            </w:r>
            <w:r>
              <w:rPr>
                <w:rFonts w:ascii="宋体" w:hAnsi="宋体" w:cs="Arial" w:hint="eastAsia"/>
                <w:spacing w:val="-6"/>
                <w:szCs w:val="21"/>
              </w:rPr>
              <w:t>”，</w:t>
            </w:r>
            <w:r>
              <w:rPr>
                <w:rFonts w:ascii="宋体" w:hAnsi="宋体" w:cs="Arial"/>
                <w:spacing w:val="-6"/>
                <w:szCs w:val="21"/>
              </w:rPr>
              <w:t>2020</w:t>
            </w:r>
            <w:r>
              <w:rPr>
                <w:rFonts w:ascii="宋体" w:hAnsi="宋体" w:cs="Arial"/>
                <w:spacing w:val="-6"/>
                <w:szCs w:val="21"/>
              </w:rPr>
              <w:t>年</w:t>
            </w:r>
            <w:r>
              <w:rPr>
                <w:rFonts w:ascii="宋体" w:hAnsi="宋体" w:cs="Arial" w:hint="eastAsia"/>
                <w:spacing w:val="-6"/>
                <w:szCs w:val="21"/>
              </w:rPr>
              <w:t>10</w:t>
            </w:r>
            <w:r>
              <w:rPr>
                <w:rFonts w:ascii="宋体" w:hAnsi="宋体" w:cs="Arial"/>
                <w:spacing w:val="-6"/>
                <w:szCs w:val="21"/>
              </w:rPr>
              <w:t>月</w:t>
            </w:r>
            <w:r>
              <w:rPr>
                <w:rFonts w:ascii="宋体" w:hAnsi="宋体" w:cs="Arial"/>
                <w:spacing w:val="-6"/>
                <w:szCs w:val="21"/>
              </w:rPr>
              <w:t>-</w:t>
            </w:r>
            <w:r>
              <w:rPr>
                <w:rFonts w:ascii="宋体" w:hAnsi="宋体" w:cs="Arial" w:hint="eastAsia"/>
                <w:spacing w:val="-6"/>
                <w:szCs w:val="21"/>
              </w:rPr>
              <w:t>2021</w:t>
            </w:r>
            <w:r>
              <w:rPr>
                <w:rFonts w:ascii="宋体" w:hAnsi="宋体" w:cs="Arial" w:hint="eastAsia"/>
                <w:spacing w:val="-6"/>
                <w:szCs w:val="21"/>
              </w:rPr>
              <w:t>年</w:t>
            </w:r>
            <w:r>
              <w:rPr>
                <w:rFonts w:ascii="宋体" w:hAnsi="宋体" w:cs="Arial" w:hint="eastAsia"/>
                <w:spacing w:val="-6"/>
                <w:szCs w:val="21"/>
              </w:rPr>
              <w:t>2</w:t>
            </w:r>
            <w:r>
              <w:rPr>
                <w:rFonts w:ascii="宋体" w:hAnsi="宋体" w:cs="Arial" w:hint="eastAsia"/>
                <w:spacing w:val="-6"/>
                <w:szCs w:val="21"/>
              </w:rPr>
              <w:t>月</w:t>
            </w:r>
            <w:r>
              <w:rPr>
                <w:rFonts w:ascii="宋体" w:hAnsi="宋体" w:cs="Arial"/>
                <w:spacing w:val="-6"/>
                <w:szCs w:val="21"/>
              </w:rPr>
              <w:t>所有目标均已完成。</w:t>
            </w:r>
          </w:p>
        </w:tc>
        <w:tc>
          <w:tcPr>
            <w:tcW w:w="1585" w:type="dxa"/>
          </w:tcPr>
          <w:p w:rsidR="00AC089B" w:rsidRDefault="00093B7E">
            <w:r>
              <w:rPr>
                <w:rFonts w:hint="eastAsia"/>
              </w:rPr>
              <w:lastRenderedPageBreak/>
              <w:t>Y</w:t>
            </w:r>
          </w:p>
        </w:tc>
      </w:tr>
      <w:tr w:rsidR="00AC089B">
        <w:trPr>
          <w:trHeight w:val="90"/>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组织的岗位、职责和权限</w:t>
            </w:r>
          </w:p>
        </w:tc>
        <w:tc>
          <w:tcPr>
            <w:tcW w:w="1175" w:type="dxa"/>
          </w:tcPr>
          <w:p w:rsidR="00AC089B" w:rsidRDefault="00093B7E">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QEO:5.1</w:t>
            </w:r>
          </w:p>
          <w:p w:rsidR="00AC089B" w:rsidRDefault="00093B7E">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5.3</w:t>
            </w:r>
          </w:p>
        </w:tc>
        <w:tc>
          <w:tcPr>
            <w:tcW w:w="10004" w:type="dxa"/>
          </w:tcPr>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最高管理者</w:t>
            </w:r>
            <w:r>
              <w:rPr>
                <w:rFonts w:ascii="宋体" w:hAnsi="宋体" w:cs="Arial" w:hint="eastAsia"/>
                <w:spacing w:val="-6"/>
                <w:szCs w:val="21"/>
              </w:rPr>
              <w:t>在管理手册中</w:t>
            </w:r>
            <w:r>
              <w:rPr>
                <w:rFonts w:ascii="宋体" w:hAnsi="宋体" w:cs="Arial" w:hint="eastAsia"/>
                <w:spacing w:val="-6"/>
                <w:szCs w:val="21"/>
              </w:rPr>
              <w:t>明确了各部门和各岗位的职责和权限，以确保管理体系符合各项标准的要求，并确保各个过程获得其预期输出</w:t>
            </w:r>
            <w:r>
              <w:rPr>
                <w:rFonts w:ascii="宋体" w:hAnsi="宋体" w:cs="Arial" w:hint="eastAsia"/>
                <w:spacing w:val="-6"/>
                <w:szCs w:val="21"/>
              </w:rPr>
              <w:t>。</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经授权的分管领导</w:t>
            </w:r>
            <w:r>
              <w:rPr>
                <w:rFonts w:ascii="宋体" w:hAnsi="宋体" w:cs="Arial" w:hint="eastAsia"/>
                <w:spacing w:val="-6"/>
                <w:szCs w:val="21"/>
              </w:rPr>
              <w:t>向最高管理者报告质量、环境、职业健康安全管理体系的绩效及改进机会，确保整个组织推动以顾客为关注焦点</w:t>
            </w:r>
            <w:r>
              <w:rPr>
                <w:rFonts w:ascii="宋体" w:hAnsi="宋体" w:cs="Arial" w:hint="eastAsia"/>
                <w:spacing w:val="-6"/>
                <w:szCs w:val="21"/>
              </w:rPr>
              <w:t>、</w:t>
            </w:r>
            <w:r>
              <w:rPr>
                <w:rFonts w:ascii="宋体" w:hAnsi="宋体" w:cs="Arial" w:hint="eastAsia"/>
                <w:spacing w:val="-6"/>
                <w:szCs w:val="21"/>
              </w:rPr>
              <w:t>保持环境管理和职业健康安全管理绩效</w:t>
            </w:r>
            <w:r>
              <w:rPr>
                <w:rFonts w:ascii="宋体" w:hAnsi="宋体" w:cs="Arial" w:hint="eastAsia"/>
                <w:spacing w:val="-6"/>
                <w:szCs w:val="21"/>
              </w:rPr>
              <w:t>，确保在策划和实施管理体系变更时保持其完整性。</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公司组织机构设置有：厂办</w:t>
            </w:r>
            <w:r>
              <w:rPr>
                <w:rFonts w:ascii="宋体" w:hAnsi="宋体" w:cs="Arial" w:hint="eastAsia"/>
                <w:spacing w:val="-6"/>
                <w:szCs w:val="21"/>
              </w:rPr>
              <w:t xml:space="preserve"> </w:t>
            </w:r>
            <w:r>
              <w:rPr>
                <w:rFonts w:ascii="宋体" w:hAnsi="宋体" w:cs="Arial" w:hint="eastAsia"/>
                <w:spacing w:val="-6"/>
                <w:szCs w:val="21"/>
              </w:rPr>
              <w:t>生产科</w:t>
            </w:r>
            <w:r>
              <w:rPr>
                <w:rFonts w:ascii="宋体" w:hAnsi="宋体" w:cs="Arial" w:hint="eastAsia"/>
                <w:spacing w:val="-6"/>
                <w:szCs w:val="21"/>
              </w:rPr>
              <w:t xml:space="preserve"> </w:t>
            </w:r>
            <w:r>
              <w:rPr>
                <w:rFonts w:ascii="宋体" w:hAnsi="宋体" w:cs="Arial" w:hint="eastAsia"/>
                <w:spacing w:val="-6"/>
                <w:szCs w:val="21"/>
              </w:rPr>
              <w:t>供销科</w:t>
            </w:r>
            <w:r>
              <w:rPr>
                <w:rFonts w:ascii="宋体" w:hAnsi="宋体" w:cs="Arial" w:hint="eastAsia"/>
                <w:spacing w:val="-6"/>
                <w:szCs w:val="21"/>
              </w:rPr>
              <w:t xml:space="preserve"> </w:t>
            </w:r>
            <w:r>
              <w:rPr>
                <w:rFonts w:ascii="宋体" w:hAnsi="宋体" w:cs="Arial" w:hint="eastAsia"/>
                <w:spacing w:val="-6"/>
                <w:szCs w:val="21"/>
              </w:rPr>
              <w:t>技术科</w:t>
            </w:r>
            <w:r>
              <w:rPr>
                <w:rFonts w:ascii="宋体" w:hAnsi="宋体" w:cs="Arial" w:hint="eastAsia"/>
                <w:spacing w:val="-6"/>
                <w:szCs w:val="21"/>
              </w:rPr>
              <w:t xml:space="preserve"> </w:t>
            </w:r>
            <w:r>
              <w:rPr>
                <w:rFonts w:ascii="宋体" w:hAnsi="宋体" w:cs="Arial" w:hint="eastAsia"/>
                <w:spacing w:val="-6"/>
                <w:szCs w:val="21"/>
              </w:rPr>
              <w:t>财务科</w:t>
            </w:r>
            <w:r>
              <w:rPr>
                <w:rFonts w:ascii="宋体" w:hAnsi="宋体" w:cs="Arial" w:hint="eastAsia"/>
                <w:spacing w:val="-6"/>
                <w:szCs w:val="21"/>
              </w:rPr>
              <w:t xml:space="preserve"> </w:t>
            </w:r>
            <w:r>
              <w:rPr>
                <w:rFonts w:ascii="宋体" w:hAnsi="宋体" w:cs="Arial" w:hint="eastAsia"/>
                <w:spacing w:val="-6"/>
                <w:szCs w:val="21"/>
              </w:rPr>
              <w:t>质检科。</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proofErr w:type="gramStart"/>
            <w:r>
              <w:rPr>
                <w:rFonts w:ascii="宋体" w:hAnsi="宋体" w:cs="Arial" w:hint="eastAsia"/>
                <w:spacing w:val="-6"/>
                <w:szCs w:val="21"/>
              </w:rPr>
              <w:t>查每个</w:t>
            </w:r>
            <w:proofErr w:type="gramEnd"/>
            <w:r>
              <w:rPr>
                <w:rFonts w:ascii="宋体" w:hAnsi="宋体" w:cs="Arial" w:hint="eastAsia"/>
                <w:spacing w:val="-6"/>
                <w:szCs w:val="21"/>
              </w:rPr>
              <w:t>部门均有部门职责和权限，各岗位的职责和权限、任职要求在《</w:t>
            </w:r>
            <w:r>
              <w:rPr>
                <w:rFonts w:ascii="宋体" w:hAnsi="宋体" w:cs="Arial" w:hint="eastAsia"/>
                <w:spacing w:val="-6"/>
                <w:szCs w:val="21"/>
              </w:rPr>
              <w:t>管理手册</w:t>
            </w:r>
            <w:r>
              <w:rPr>
                <w:rFonts w:ascii="宋体" w:hAnsi="宋体" w:cs="Arial" w:hint="eastAsia"/>
                <w:spacing w:val="-6"/>
                <w:szCs w:val="21"/>
              </w:rPr>
              <w:t>》中得到规定。</w:t>
            </w:r>
          </w:p>
          <w:p w:rsidR="00AC089B" w:rsidRDefault="00093B7E">
            <w:pPr>
              <w:adjustRightInd w:val="0"/>
              <w:snapToGrid w:val="0"/>
              <w:spacing w:line="360" w:lineRule="auto"/>
              <w:ind w:rightChars="50" w:right="105" w:firstLineChars="200" w:firstLine="396"/>
              <w:textAlignment w:val="baseline"/>
            </w:pPr>
            <w:r>
              <w:rPr>
                <w:rFonts w:ascii="宋体" w:hAnsi="宋体" w:cs="Arial" w:hint="eastAsia"/>
                <w:spacing w:val="-6"/>
                <w:szCs w:val="21"/>
              </w:rPr>
              <w:t>经查问组织内的职责和权限基本得到沟通，通过文件发布、传达、会议、培训等了解有关职责和权限。同总经理交谈，对于自身职责权限比较清楚。</w:t>
            </w:r>
          </w:p>
        </w:tc>
        <w:tc>
          <w:tcPr>
            <w:tcW w:w="1585" w:type="dxa"/>
          </w:tcPr>
          <w:p w:rsidR="00AC089B" w:rsidRDefault="00093B7E">
            <w:r>
              <w:rPr>
                <w:rFonts w:hint="eastAsia"/>
              </w:rPr>
              <w:t>Y</w:t>
            </w:r>
          </w:p>
        </w:tc>
      </w:tr>
      <w:tr w:rsidR="00AC089B">
        <w:trPr>
          <w:trHeight w:val="90"/>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资源</w:t>
            </w:r>
          </w:p>
        </w:tc>
        <w:tc>
          <w:tcPr>
            <w:tcW w:w="117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7.1.1</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EO</w:t>
            </w:r>
            <w:r>
              <w:rPr>
                <w:rFonts w:ascii="宋体" w:hAnsi="宋体" w:cs="Arial" w:hint="eastAsia"/>
                <w:spacing w:val="-6"/>
                <w:szCs w:val="21"/>
              </w:rPr>
              <w:t>:</w:t>
            </w:r>
            <w:r>
              <w:rPr>
                <w:rFonts w:ascii="宋体" w:hAnsi="宋体" w:cs="Arial" w:hint="eastAsia"/>
                <w:spacing w:val="-6"/>
                <w:szCs w:val="21"/>
              </w:rPr>
              <w:t>7.1</w:t>
            </w:r>
          </w:p>
        </w:tc>
        <w:tc>
          <w:tcPr>
            <w:tcW w:w="10004" w:type="dxa"/>
          </w:tcPr>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公司注册资金</w:t>
            </w:r>
            <w:r>
              <w:rPr>
                <w:rFonts w:ascii="宋体" w:hAnsi="宋体" w:cs="Arial" w:hint="eastAsia"/>
                <w:spacing w:val="-6"/>
                <w:szCs w:val="21"/>
              </w:rPr>
              <w:t>500</w:t>
            </w:r>
            <w:r>
              <w:rPr>
                <w:rFonts w:ascii="宋体" w:hAnsi="宋体" w:cs="Arial" w:hint="eastAsia"/>
                <w:spacing w:val="-6"/>
                <w:szCs w:val="21"/>
              </w:rPr>
              <w:t>万元；注册地位于江西省南昌市新建区乐化，</w:t>
            </w:r>
            <w:r>
              <w:rPr>
                <w:rFonts w:ascii="宋体" w:hAnsi="宋体" w:cs="Arial" w:hint="eastAsia"/>
                <w:spacing w:val="-6"/>
                <w:szCs w:val="21"/>
              </w:rPr>
              <w:t>工厂占地面积达</w:t>
            </w:r>
            <w:r>
              <w:rPr>
                <w:rFonts w:ascii="宋体" w:hAnsi="宋体" w:cs="Arial" w:hint="eastAsia"/>
                <w:spacing w:val="-6"/>
                <w:szCs w:val="21"/>
              </w:rPr>
              <w:t>560000</w:t>
            </w:r>
            <w:r>
              <w:rPr>
                <w:rFonts w:ascii="宋体" w:hAnsi="宋体" w:cs="Arial" w:hint="eastAsia"/>
                <w:spacing w:val="-6"/>
                <w:szCs w:val="21"/>
              </w:rPr>
              <w:t>多平方米，建筑面积</w:t>
            </w:r>
            <w:r>
              <w:rPr>
                <w:rFonts w:ascii="宋体" w:hAnsi="宋体" w:cs="Arial" w:hint="eastAsia"/>
                <w:spacing w:val="-6"/>
                <w:szCs w:val="21"/>
              </w:rPr>
              <w:t>12</w:t>
            </w:r>
            <w:r>
              <w:rPr>
                <w:rFonts w:ascii="宋体" w:hAnsi="宋体" w:cs="Arial" w:hint="eastAsia"/>
                <w:spacing w:val="-6"/>
                <w:szCs w:val="21"/>
              </w:rPr>
              <w:t>000</w:t>
            </w:r>
            <w:r>
              <w:rPr>
                <w:rFonts w:ascii="宋体" w:hAnsi="宋体" w:cs="Arial" w:hint="eastAsia"/>
                <w:spacing w:val="-6"/>
                <w:szCs w:val="21"/>
              </w:rPr>
              <w:t>多平方米。</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公司生产设备有</w:t>
            </w:r>
            <w:proofErr w:type="gramStart"/>
            <w:r>
              <w:rPr>
                <w:rFonts w:ascii="宋体" w:hAnsi="宋体" w:cs="Arial" w:hint="eastAsia"/>
                <w:spacing w:val="-6"/>
                <w:szCs w:val="21"/>
              </w:rPr>
              <w:t>电动单梁起重机</w:t>
            </w:r>
            <w:proofErr w:type="gramEnd"/>
            <w:r>
              <w:rPr>
                <w:rFonts w:ascii="宋体" w:hAnsi="宋体" w:cs="Arial" w:hint="eastAsia"/>
                <w:spacing w:val="-6"/>
                <w:szCs w:val="21"/>
              </w:rPr>
              <w:t>5</w:t>
            </w:r>
            <w:r>
              <w:rPr>
                <w:rFonts w:ascii="宋体" w:hAnsi="宋体" w:cs="Arial" w:hint="eastAsia"/>
                <w:spacing w:val="-6"/>
                <w:szCs w:val="21"/>
              </w:rPr>
              <w:t>台、二</w:t>
            </w:r>
            <w:proofErr w:type="gramStart"/>
            <w:r>
              <w:rPr>
                <w:rFonts w:ascii="宋体" w:hAnsi="宋体" w:cs="Arial" w:hint="eastAsia"/>
                <w:spacing w:val="-6"/>
                <w:szCs w:val="21"/>
              </w:rPr>
              <w:t>氧保护</w:t>
            </w:r>
            <w:proofErr w:type="gramEnd"/>
            <w:r>
              <w:rPr>
                <w:rFonts w:ascii="宋体" w:hAnsi="宋体" w:cs="Arial" w:hint="eastAsia"/>
                <w:spacing w:val="-6"/>
                <w:szCs w:val="21"/>
              </w:rPr>
              <w:t>气焊</w:t>
            </w:r>
            <w:r>
              <w:rPr>
                <w:rFonts w:ascii="宋体" w:hAnsi="宋体" w:cs="Arial" w:hint="eastAsia"/>
                <w:spacing w:val="-6"/>
                <w:szCs w:val="21"/>
              </w:rPr>
              <w:t>6</w:t>
            </w:r>
            <w:r>
              <w:rPr>
                <w:rFonts w:ascii="宋体" w:hAnsi="宋体" w:cs="Arial" w:hint="eastAsia"/>
                <w:spacing w:val="-6"/>
                <w:szCs w:val="21"/>
              </w:rPr>
              <w:t>台、切割机</w:t>
            </w:r>
            <w:r>
              <w:rPr>
                <w:rFonts w:ascii="宋体" w:hAnsi="宋体" w:cs="Arial" w:hint="eastAsia"/>
                <w:spacing w:val="-6"/>
                <w:szCs w:val="21"/>
              </w:rPr>
              <w:t>4</w:t>
            </w:r>
            <w:r>
              <w:rPr>
                <w:rFonts w:ascii="宋体" w:hAnsi="宋体" w:cs="Arial" w:hint="eastAsia"/>
                <w:spacing w:val="-6"/>
                <w:szCs w:val="21"/>
              </w:rPr>
              <w:t>台、烘干机</w:t>
            </w:r>
            <w:r>
              <w:rPr>
                <w:rFonts w:ascii="宋体" w:hAnsi="宋体" w:cs="Arial" w:hint="eastAsia"/>
                <w:spacing w:val="-6"/>
                <w:szCs w:val="21"/>
              </w:rPr>
              <w:t>1</w:t>
            </w:r>
            <w:r>
              <w:rPr>
                <w:rFonts w:ascii="宋体" w:hAnsi="宋体" w:cs="Arial" w:hint="eastAsia"/>
                <w:spacing w:val="-6"/>
                <w:szCs w:val="21"/>
              </w:rPr>
              <w:t>台、空压机</w:t>
            </w:r>
            <w:r>
              <w:rPr>
                <w:rFonts w:ascii="宋体" w:hAnsi="宋体" w:cs="Arial" w:hint="eastAsia"/>
                <w:spacing w:val="-6"/>
                <w:szCs w:val="21"/>
              </w:rPr>
              <w:t>2</w:t>
            </w:r>
            <w:r>
              <w:rPr>
                <w:rFonts w:ascii="宋体" w:hAnsi="宋体" w:cs="Arial" w:hint="eastAsia"/>
                <w:spacing w:val="-6"/>
                <w:szCs w:val="21"/>
              </w:rPr>
              <w:t>台，检验器具和设备有千分尺、百分表、钢卷尺、探伤仪等；</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公司现有人员</w:t>
            </w:r>
            <w:r>
              <w:rPr>
                <w:rFonts w:ascii="宋体" w:hAnsi="宋体" w:cs="Arial" w:hint="eastAsia"/>
                <w:spacing w:val="-6"/>
                <w:szCs w:val="21"/>
              </w:rPr>
              <w:t>26</w:t>
            </w:r>
            <w:r>
              <w:rPr>
                <w:rFonts w:ascii="宋体" w:hAnsi="宋体" w:cs="Arial" w:hint="eastAsia"/>
                <w:spacing w:val="-6"/>
                <w:szCs w:val="21"/>
              </w:rPr>
              <w:t>人，其中持证焊工</w:t>
            </w:r>
            <w:r>
              <w:rPr>
                <w:rFonts w:ascii="宋体" w:hAnsi="宋体" w:cs="Arial" w:hint="eastAsia"/>
                <w:spacing w:val="-6"/>
                <w:szCs w:val="21"/>
              </w:rPr>
              <w:t>11</w:t>
            </w:r>
            <w:r>
              <w:rPr>
                <w:rFonts w:ascii="宋体" w:hAnsi="宋体" w:cs="Arial" w:hint="eastAsia"/>
                <w:spacing w:val="-6"/>
                <w:szCs w:val="21"/>
              </w:rPr>
              <w:t>人，持证其中操作人员</w:t>
            </w:r>
            <w:r>
              <w:rPr>
                <w:rFonts w:ascii="宋体" w:hAnsi="宋体" w:cs="Arial" w:hint="eastAsia"/>
                <w:spacing w:val="-6"/>
                <w:szCs w:val="21"/>
              </w:rPr>
              <w:t>1</w:t>
            </w:r>
            <w:r>
              <w:rPr>
                <w:rFonts w:ascii="宋体" w:hAnsi="宋体" w:cs="Arial" w:hint="eastAsia"/>
                <w:spacing w:val="-6"/>
                <w:szCs w:val="21"/>
              </w:rPr>
              <w:t>人，无损探伤</w:t>
            </w:r>
            <w:r>
              <w:rPr>
                <w:rFonts w:ascii="宋体" w:hAnsi="宋体" w:cs="Arial" w:hint="eastAsia"/>
                <w:spacing w:val="-6"/>
                <w:szCs w:val="21"/>
              </w:rPr>
              <w:t>2</w:t>
            </w:r>
            <w:r>
              <w:rPr>
                <w:rFonts w:ascii="宋体" w:hAnsi="宋体" w:cs="Arial" w:hint="eastAsia"/>
                <w:spacing w:val="-6"/>
                <w:szCs w:val="21"/>
              </w:rPr>
              <w:t>人，电气工程师</w:t>
            </w:r>
            <w:r>
              <w:rPr>
                <w:rFonts w:ascii="宋体" w:hAnsi="宋体" w:cs="Arial" w:hint="eastAsia"/>
                <w:spacing w:val="-6"/>
                <w:szCs w:val="21"/>
              </w:rPr>
              <w:t>1</w:t>
            </w:r>
            <w:r>
              <w:rPr>
                <w:rFonts w:ascii="宋体" w:hAnsi="宋体" w:cs="Arial" w:hint="eastAsia"/>
                <w:spacing w:val="-6"/>
                <w:szCs w:val="21"/>
              </w:rPr>
              <w:t>人；</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确认公司目前人力资源、基础设施、销售人员、财力、信息等资源均能保证。公司厂房，库房、</w:t>
            </w:r>
            <w:r>
              <w:rPr>
                <w:rFonts w:ascii="宋体" w:hAnsi="宋体" w:cs="Arial" w:hint="eastAsia"/>
                <w:spacing w:val="-6"/>
                <w:szCs w:val="21"/>
              </w:rPr>
              <w:t>办公区域</w:t>
            </w:r>
            <w:r>
              <w:rPr>
                <w:rFonts w:ascii="宋体" w:hAnsi="宋体" w:cs="Arial"/>
                <w:spacing w:val="-6"/>
                <w:szCs w:val="21"/>
              </w:rPr>
              <w:t>、会议室</w:t>
            </w:r>
            <w:r>
              <w:rPr>
                <w:rFonts w:ascii="宋体" w:hAnsi="宋体" w:cs="Arial" w:hint="eastAsia"/>
                <w:spacing w:val="-6"/>
                <w:szCs w:val="21"/>
              </w:rPr>
              <w:t>等</w:t>
            </w:r>
            <w:r>
              <w:rPr>
                <w:rFonts w:ascii="宋体" w:hAnsi="宋体" w:cs="Arial"/>
                <w:spacing w:val="-6"/>
                <w:szCs w:val="21"/>
              </w:rPr>
              <w:t>现场配备了灭火器等消防安全设备，能保证企业正常办公。</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AC089B" w:rsidRDefault="00093B7E">
            <w:pPr>
              <w:adjustRightInd w:val="0"/>
              <w:snapToGrid w:val="0"/>
              <w:spacing w:line="360" w:lineRule="auto"/>
              <w:ind w:rightChars="50" w:right="105" w:firstLineChars="200" w:firstLine="396"/>
              <w:textAlignment w:val="baseline"/>
            </w:pPr>
            <w:r>
              <w:rPr>
                <w:rFonts w:ascii="宋体" w:hAnsi="宋体" w:cs="Arial"/>
                <w:spacing w:val="-6"/>
                <w:szCs w:val="21"/>
              </w:rPr>
              <w:t>基本能满足体系运行的要求。</w:t>
            </w:r>
          </w:p>
        </w:tc>
        <w:tc>
          <w:tcPr>
            <w:tcW w:w="1585" w:type="dxa"/>
          </w:tcPr>
          <w:p w:rsidR="00AC089B" w:rsidRDefault="00093B7E">
            <w:r>
              <w:rPr>
                <w:rFonts w:hint="eastAsia"/>
              </w:rPr>
              <w:t>Y</w:t>
            </w:r>
          </w:p>
        </w:tc>
      </w:tr>
      <w:tr w:rsidR="00AC089B">
        <w:trPr>
          <w:trHeight w:val="2110"/>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沟通</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信息交流</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协商与参与</w:t>
            </w:r>
          </w:p>
        </w:tc>
        <w:tc>
          <w:tcPr>
            <w:tcW w:w="117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7.4</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O:5.4</w:t>
            </w:r>
          </w:p>
        </w:tc>
        <w:tc>
          <w:tcPr>
            <w:tcW w:w="10004" w:type="dxa"/>
          </w:tcPr>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组织在各部门之间建立了与体系有关的信息通渠沟道，借助于会议、电话、微信、网络、口头交流等方式使全体员工达到沟通和理解。目前各部门协调一致，工作上的接口基本理顺。</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总经理定期主持经营办公例会，分析公司的发展、市场情况和体系运行是否有效，管理目标完成情况，满足顾客要求和法规程度，改进建议等内部管理存在问题等。</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总经理为协商、参与提供了时间、机会、培训、资源等保障，明确了沟通、协商、参与渠道，消除了障碍和壁垒。</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proofErr w:type="gramStart"/>
            <w:r>
              <w:rPr>
                <w:rFonts w:ascii="宋体" w:hAnsi="宋体" w:cs="Arial" w:hint="eastAsia"/>
                <w:spacing w:val="-6"/>
                <w:szCs w:val="21"/>
              </w:rPr>
              <w:t>管代徐刚锐</w:t>
            </w:r>
            <w:proofErr w:type="gramEnd"/>
            <w:r>
              <w:rPr>
                <w:rFonts w:ascii="宋体" w:hAnsi="宋体" w:cs="Arial" w:hint="eastAsia"/>
                <w:spacing w:val="-6"/>
                <w:szCs w:val="21"/>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w:t>
            </w:r>
            <w:r>
              <w:rPr>
                <w:rFonts w:ascii="宋体" w:hAnsi="宋体" w:cs="Arial" w:hint="eastAsia"/>
                <w:spacing w:val="-6"/>
                <w:szCs w:val="21"/>
              </w:rPr>
              <w:t>生将组织相关人员适当参与事件调查。</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w:t>
            </w:r>
            <w:r>
              <w:rPr>
                <w:rFonts w:ascii="宋体" w:hAnsi="宋体" w:cs="Arial" w:hint="eastAsia"/>
                <w:spacing w:val="-6"/>
                <w:szCs w:val="21"/>
              </w:rPr>
              <w:lastRenderedPageBreak/>
              <w:t>通和协商。</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经交流：目前与环保、劳动、消防、安监部门的外部信息交流主要是参加会议、接收来文、电话、邮件等，均按要求予以传达和落实，沟通情况较好。</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公司经选举确定职业健康安全事务代表是熊学杰，</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a</w:t>
            </w:r>
            <w:r>
              <w:rPr>
                <w:rFonts w:ascii="宋体" w:hAnsi="宋体" w:cs="Arial" w:hint="eastAsia"/>
                <w:spacing w:val="-6"/>
                <w:szCs w:val="21"/>
              </w:rPr>
              <w:t>）负责职工代表大会的日常工作，检查、督促职工代表大会决议的执行；</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b</w:t>
            </w:r>
            <w:r>
              <w:rPr>
                <w:rFonts w:ascii="宋体" w:hAnsi="宋体" w:cs="Arial" w:hint="eastAsia"/>
                <w:spacing w:val="-6"/>
                <w:szCs w:val="21"/>
              </w:rPr>
              <w:t>）负责召开讨论有关工资、福利、劳动安全卫生、社会保险等涉及</w:t>
            </w:r>
            <w:r>
              <w:rPr>
                <w:rFonts w:ascii="宋体" w:hAnsi="宋体" w:cs="Arial" w:hint="eastAsia"/>
                <w:spacing w:val="-6"/>
                <w:szCs w:val="21"/>
              </w:rPr>
              <w:t>职工切身利益的会议，代表员工反映员工的建议和意见；</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c</w:t>
            </w:r>
            <w:r>
              <w:rPr>
                <w:rFonts w:ascii="宋体" w:hAnsi="宋体" w:cs="Arial" w:hint="eastAsia"/>
                <w:spacing w:val="-6"/>
                <w:szCs w:val="21"/>
              </w:rPr>
              <w:t>）接收、处理外部职业健康安全信息；</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d</w:t>
            </w:r>
            <w:r>
              <w:rPr>
                <w:rFonts w:ascii="宋体" w:hAnsi="宋体" w:cs="Arial" w:hint="eastAsia"/>
                <w:spacing w:val="-6"/>
                <w:szCs w:val="21"/>
              </w:rPr>
              <w:t>）交流各级职能部门间产生的职业健康安全信息；</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e</w:t>
            </w:r>
            <w:r>
              <w:rPr>
                <w:rFonts w:ascii="宋体" w:hAnsi="宋体" w:cs="Arial" w:hint="eastAsia"/>
                <w:spacing w:val="-6"/>
                <w:szCs w:val="21"/>
              </w:rPr>
              <w:t>）收集、处理和反馈员工所关心的职业健康安全问题；</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f</w:t>
            </w:r>
            <w:r>
              <w:rPr>
                <w:rFonts w:ascii="宋体" w:hAnsi="宋体" w:cs="Arial" w:hint="eastAsia"/>
                <w:spacing w:val="-6"/>
                <w:szCs w:val="21"/>
              </w:rPr>
              <w:t>）参与职业健康安全工作方针和程序的制定、评审和实施；</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g</w:t>
            </w:r>
            <w:r>
              <w:rPr>
                <w:rFonts w:ascii="宋体" w:hAnsi="宋体" w:cs="Arial" w:hint="eastAsia"/>
                <w:spacing w:val="-6"/>
                <w:szCs w:val="21"/>
              </w:rPr>
              <w:t>）参与影响作业场所人员职业健康安全的任何变化的讨论。</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由于公司福利待遇正常发放，员工无抱怨，目前信息交流机制畅通。</w:t>
            </w:r>
          </w:p>
          <w:p w:rsidR="00AC089B" w:rsidRDefault="00093B7E">
            <w:pPr>
              <w:adjustRightInd w:val="0"/>
              <w:snapToGrid w:val="0"/>
              <w:spacing w:line="360" w:lineRule="auto"/>
              <w:ind w:rightChars="50" w:right="105" w:firstLineChars="200" w:firstLine="396"/>
              <w:textAlignment w:val="baseline"/>
            </w:pPr>
            <w:r>
              <w:rPr>
                <w:rFonts w:ascii="宋体" w:hAnsi="宋体" w:cs="Arial" w:hint="eastAsia"/>
                <w:spacing w:val="-6"/>
                <w:szCs w:val="21"/>
              </w:rPr>
              <w:t>现有的沟通渠道和方法能满足要求。</w:t>
            </w:r>
          </w:p>
        </w:tc>
        <w:tc>
          <w:tcPr>
            <w:tcW w:w="1585" w:type="dxa"/>
          </w:tcPr>
          <w:p w:rsidR="00AC089B" w:rsidRDefault="00093B7E">
            <w:r>
              <w:rPr>
                <w:rFonts w:hint="eastAsia"/>
              </w:rPr>
              <w:lastRenderedPageBreak/>
              <w:t>Y</w:t>
            </w:r>
          </w:p>
        </w:tc>
      </w:tr>
      <w:tr w:rsidR="00AC089B">
        <w:trPr>
          <w:trHeight w:val="90"/>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管理评审</w:t>
            </w:r>
          </w:p>
        </w:tc>
        <w:tc>
          <w:tcPr>
            <w:tcW w:w="117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9.3</w:t>
            </w:r>
          </w:p>
        </w:tc>
        <w:tc>
          <w:tcPr>
            <w:tcW w:w="10004" w:type="dxa"/>
          </w:tcPr>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2021</w:t>
            </w:r>
            <w:r>
              <w:rPr>
                <w:rFonts w:ascii="宋体" w:hAnsi="宋体" w:cs="Arial" w:hint="eastAsia"/>
                <w:spacing w:val="-6"/>
                <w:szCs w:val="21"/>
              </w:rPr>
              <w:t>年</w:t>
            </w:r>
            <w:r>
              <w:rPr>
                <w:rFonts w:ascii="宋体" w:hAnsi="宋体" w:cs="Arial" w:hint="eastAsia"/>
                <w:spacing w:val="-6"/>
                <w:szCs w:val="21"/>
              </w:rPr>
              <w:t>1</w:t>
            </w:r>
            <w:r>
              <w:rPr>
                <w:rFonts w:ascii="宋体" w:hAnsi="宋体" w:cs="Arial" w:hint="eastAsia"/>
                <w:spacing w:val="-6"/>
                <w:szCs w:val="21"/>
              </w:rPr>
              <w:t>月</w:t>
            </w:r>
            <w:r>
              <w:rPr>
                <w:rFonts w:ascii="宋体" w:hAnsi="宋体" w:cs="Arial" w:hint="eastAsia"/>
                <w:spacing w:val="-6"/>
                <w:szCs w:val="21"/>
              </w:rPr>
              <w:t>30</w:t>
            </w:r>
            <w:r>
              <w:rPr>
                <w:rFonts w:ascii="宋体" w:hAnsi="宋体" w:cs="Arial" w:hint="eastAsia"/>
                <w:spacing w:val="-6"/>
                <w:szCs w:val="21"/>
              </w:rPr>
              <w:t>日在会议室厂长裘名铜主持了管理评审。保留有管理评审计划、管理评审会议通知、评审记录、评审报告和改进措施计划等；</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管理评审输入满足要求；</w:t>
            </w:r>
          </w:p>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AC089B" w:rsidRDefault="00093B7E">
            <w:pPr>
              <w:adjustRightInd w:val="0"/>
              <w:snapToGrid w:val="0"/>
              <w:spacing w:line="360" w:lineRule="auto"/>
              <w:ind w:rightChars="50" w:right="105" w:firstLineChars="200" w:firstLine="396"/>
              <w:textAlignment w:val="baseline"/>
              <w:rPr>
                <w:rFonts w:ascii="宋体" w:hAnsi="宋体" w:cs="Arial" w:hint="eastAsia"/>
                <w:spacing w:val="-6"/>
                <w:szCs w:val="21"/>
              </w:rPr>
            </w:pPr>
            <w:r>
              <w:rPr>
                <w:rFonts w:ascii="宋体" w:hAnsi="宋体" w:cs="Arial" w:hint="eastAsia"/>
                <w:spacing w:val="-6"/>
                <w:szCs w:val="21"/>
              </w:rPr>
              <w:t>改进措施建议：</w:t>
            </w:r>
            <w:r>
              <w:rPr>
                <w:rFonts w:ascii="宋体" w:hAnsi="宋体" w:cs="Arial" w:hint="eastAsia"/>
                <w:spacing w:val="-6"/>
                <w:szCs w:val="21"/>
              </w:rPr>
              <w:t>2</w:t>
            </w:r>
            <w:r>
              <w:rPr>
                <w:rFonts w:ascii="宋体" w:hAnsi="宋体" w:cs="Arial" w:hint="eastAsia"/>
                <w:spacing w:val="-6"/>
                <w:szCs w:val="21"/>
              </w:rPr>
              <w:t>项，包括进一步组织对标准、《管理手册》、《程序文件》、法律、法规、规程和规范的学习的和培训。保留有“管理评审改进措施计划”。</w:t>
            </w:r>
          </w:p>
          <w:p w:rsidR="00810C0B" w:rsidRDefault="00810C0B" w:rsidP="00810C0B">
            <w:pPr>
              <w:adjustRightInd w:val="0"/>
              <w:snapToGrid w:val="0"/>
              <w:spacing w:line="360" w:lineRule="auto"/>
              <w:ind w:rightChars="50" w:right="105" w:firstLineChars="200" w:firstLine="420"/>
              <w:textAlignment w:val="baseline"/>
              <w:rPr>
                <w:rFonts w:ascii="宋体" w:hAnsi="宋体" w:cs="Arial" w:hint="eastAsia"/>
                <w:spacing w:val="-6"/>
                <w:szCs w:val="21"/>
              </w:rPr>
            </w:pPr>
            <w:r>
              <w:rPr>
                <w:rFonts w:ascii="宋体" w:hAnsi="宋体" w:cs="Arial"/>
                <w:noProof/>
                <w:spacing w:val="-6"/>
                <w:szCs w:val="21"/>
              </w:rPr>
              <w:lastRenderedPageBreak/>
              <w:drawing>
                <wp:anchor distT="0" distB="0" distL="114300" distR="114300" simplePos="0" relativeHeight="251659264" behindDoc="0" locked="0" layoutInCell="1" allowOverlap="1" wp14:anchorId="325B571E" wp14:editId="7529DF94">
                  <wp:simplePos x="0" y="0"/>
                  <wp:positionH relativeFrom="column">
                    <wp:posOffset>283210</wp:posOffset>
                  </wp:positionH>
                  <wp:positionV relativeFrom="paragraph">
                    <wp:posOffset>209550</wp:posOffset>
                  </wp:positionV>
                  <wp:extent cx="2519680" cy="3368675"/>
                  <wp:effectExtent l="0" t="0" r="0" b="3175"/>
                  <wp:wrapNone/>
                  <wp:docPr id="3" name="图片 3" descr="E:\360安全云盘同步版\国标联合审核\202103\南昌水利设备厂\新建文件夹\管理评审签到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南昌水利设备厂\新建文件夹\管理评审签到表.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336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rsidP="00810C0B">
            <w:pPr>
              <w:adjustRightInd w:val="0"/>
              <w:snapToGrid w:val="0"/>
              <w:spacing w:line="360" w:lineRule="auto"/>
              <w:ind w:rightChars="50" w:right="105" w:firstLineChars="200" w:firstLine="396"/>
              <w:textAlignment w:val="baseline"/>
              <w:rPr>
                <w:rFonts w:ascii="宋体" w:hAnsi="宋体" w:cs="Arial" w:hint="eastAsia"/>
                <w:spacing w:val="-6"/>
                <w:szCs w:val="21"/>
              </w:rPr>
            </w:pPr>
            <w:bookmarkStart w:id="0" w:name="_GoBack"/>
            <w:bookmarkEnd w:id="0"/>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hint="eastAsia"/>
                <w:spacing w:val="-6"/>
                <w:szCs w:val="21"/>
              </w:rPr>
            </w:pPr>
          </w:p>
          <w:p w:rsidR="00810C0B" w:rsidRDefault="00810C0B">
            <w:pPr>
              <w:adjustRightInd w:val="0"/>
              <w:snapToGrid w:val="0"/>
              <w:spacing w:line="360" w:lineRule="auto"/>
              <w:ind w:rightChars="50" w:right="105" w:firstLineChars="200" w:firstLine="396"/>
              <w:textAlignment w:val="baseline"/>
              <w:rPr>
                <w:rFonts w:ascii="宋体" w:hAnsi="宋体" w:cs="Arial"/>
                <w:spacing w:val="-6"/>
                <w:szCs w:val="21"/>
              </w:rPr>
            </w:pPr>
          </w:p>
        </w:tc>
        <w:tc>
          <w:tcPr>
            <w:tcW w:w="1585" w:type="dxa"/>
          </w:tcPr>
          <w:p w:rsidR="00AC089B" w:rsidRDefault="00093B7E">
            <w:r>
              <w:rPr>
                <w:rFonts w:hint="eastAsia"/>
              </w:rPr>
              <w:lastRenderedPageBreak/>
              <w:t>Y</w:t>
            </w:r>
          </w:p>
        </w:tc>
      </w:tr>
      <w:tr w:rsidR="00AC089B">
        <w:trPr>
          <w:trHeight w:val="90"/>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改进</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持续改进</w:t>
            </w:r>
          </w:p>
        </w:tc>
        <w:tc>
          <w:tcPr>
            <w:tcW w:w="117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10.1</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10.3</w:t>
            </w:r>
          </w:p>
        </w:tc>
        <w:tc>
          <w:tcPr>
            <w:tcW w:w="10004" w:type="dxa"/>
          </w:tcPr>
          <w:p w:rsidR="00AC089B" w:rsidRDefault="00093B7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AC089B" w:rsidRDefault="00093B7E">
            <w:r>
              <w:rPr>
                <w:rFonts w:hint="eastAsia"/>
              </w:rPr>
              <w:t>Y</w:t>
            </w:r>
          </w:p>
        </w:tc>
      </w:tr>
      <w:tr w:rsidR="00AC089B">
        <w:trPr>
          <w:trHeight w:val="90"/>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一阶段问题验证</w:t>
            </w:r>
          </w:p>
        </w:tc>
        <w:tc>
          <w:tcPr>
            <w:tcW w:w="1175" w:type="dxa"/>
          </w:tcPr>
          <w:p w:rsidR="00AC089B" w:rsidRDefault="00AC089B">
            <w:pPr>
              <w:adjustRightInd w:val="0"/>
              <w:snapToGrid w:val="0"/>
              <w:spacing w:line="360" w:lineRule="auto"/>
              <w:ind w:rightChars="50" w:right="105"/>
              <w:textAlignment w:val="baseline"/>
              <w:rPr>
                <w:rFonts w:ascii="宋体" w:hAnsi="宋体" w:cs="Arial"/>
                <w:spacing w:val="-6"/>
                <w:szCs w:val="21"/>
              </w:rPr>
            </w:pPr>
          </w:p>
        </w:tc>
        <w:tc>
          <w:tcPr>
            <w:tcW w:w="10004" w:type="dxa"/>
            <w:vAlign w:val="center"/>
          </w:tcPr>
          <w:p w:rsidR="00AC089B" w:rsidRDefault="00093B7E">
            <w:pPr>
              <w:ind w:firstLine="420"/>
              <w:rPr>
                <w:szCs w:val="22"/>
              </w:rPr>
            </w:pPr>
            <w:r>
              <w:rPr>
                <w:rFonts w:hint="eastAsia"/>
                <w:szCs w:val="22"/>
              </w:rPr>
              <w:t>一阶段审核时发现的问题，经此次审核现场验证已关闭，整改措施有效。</w:t>
            </w:r>
          </w:p>
        </w:tc>
        <w:tc>
          <w:tcPr>
            <w:tcW w:w="1585" w:type="dxa"/>
          </w:tcPr>
          <w:p w:rsidR="00AC089B" w:rsidRDefault="00093B7E">
            <w:r>
              <w:rPr>
                <w:rFonts w:hint="eastAsia"/>
              </w:rPr>
              <w:t>Y</w:t>
            </w:r>
          </w:p>
        </w:tc>
      </w:tr>
      <w:tr w:rsidR="00AC089B">
        <w:trPr>
          <w:trHeight w:val="193"/>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验证企业相关资质证明的有效性</w:t>
            </w:r>
          </w:p>
        </w:tc>
        <w:tc>
          <w:tcPr>
            <w:tcW w:w="1175" w:type="dxa"/>
          </w:tcPr>
          <w:p w:rsidR="00AC089B" w:rsidRDefault="00AC089B">
            <w:pPr>
              <w:adjustRightInd w:val="0"/>
              <w:snapToGrid w:val="0"/>
              <w:spacing w:line="360" w:lineRule="auto"/>
              <w:ind w:rightChars="50" w:right="105"/>
              <w:textAlignment w:val="baseline"/>
              <w:rPr>
                <w:rFonts w:ascii="宋体" w:hAnsi="宋体" w:cs="Arial"/>
                <w:spacing w:val="-6"/>
                <w:szCs w:val="21"/>
              </w:rPr>
            </w:pPr>
          </w:p>
        </w:tc>
        <w:tc>
          <w:tcPr>
            <w:tcW w:w="10004" w:type="dxa"/>
            <w:vAlign w:val="center"/>
          </w:tcPr>
          <w:p w:rsidR="00AC089B" w:rsidRDefault="00093B7E">
            <w:pPr>
              <w:ind w:firstLine="420"/>
              <w:rPr>
                <w:szCs w:val="22"/>
              </w:rPr>
            </w:pPr>
            <w:r>
              <w:rPr>
                <w:rFonts w:ascii="宋体" w:hAnsi="宋体" w:cs="Arial" w:hint="eastAsia"/>
                <w:spacing w:val="-6"/>
                <w:szCs w:val="21"/>
              </w:rPr>
              <w:t>国家企业信用信息公示系统</w:t>
            </w:r>
            <w:r>
              <w:rPr>
                <w:rFonts w:ascii="宋体" w:hAnsi="宋体" w:cs="Arial" w:hint="eastAsia"/>
                <w:spacing w:val="-6"/>
                <w:szCs w:val="21"/>
              </w:rPr>
              <w:t>查询结果：营业执照续存，无风险警示。插件营业执照，有效。</w:t>
            </w:r>
          </w:p>
        </w:tc>
        <w:tc>
          <w:tcPr>
            <w:tcW w:w="1585" w:type="dxa"/>
          </w:tcPr>
          <w:p w:rsidR="00AC089B" w:rsidRDefault="00093B7E">
            <w:r>
              <w:rPr>
                <w:rFonts w:hint="eastAsia"/>
              </w:rPr>
              <w:t>Y</w:t>
            </w:r>
          </w:p>
        </w:tc>
      </w:tr>
      <w:tr w:rsidR="00AC089B">
        <w:trPr>
          <w:trHeight w:val="90"/>
        </w:trPr>
        <w:tc>
          <w:tcPr>
            <w:tcW w:w="1945" w:type="dxa"/>
          </w:tcPr>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w:t>
            </w:r>
          </w:p>
          <w:p w:rsidR="00AC089B" w:rsidRDefault="00093B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w:t>
            </w:r>
          </w:p>
        </w:tc>
        <w:tc>
          <w:tcPr>
            <w:tcW w:w="1175" w:type="dxa"/>
          </w:tcPr>
          <w:p w:rsidR="00AC089B" w:rsidRDefault="00AC089B">
            <w:pPr>
              <w:adjustRightInd w:val="0"/>
              <w:snapToGrid w:val="0"/>
              <w:spacing w:line="360" w:lineRule="auto"/>
              <w:ind w:rightChars="50" w:right="105"/>
              <w:textAlignment w:val="baseline"/>
              <w:rPr>
                <w:rFonts w:ascii="宋体" w:hAnsi="宋体" w:cs="Arial"/>
                <w:spacing w:val="-6"/>
                <w:szCs w:val="21"/>
              </w:rPr>
            </w:pPr>
          </w:p>
        </w:tc>
        <w:tc>
          <w:tcPr>
            <w:tcW w:w="10004" w:type="dxa"/>
            <w:vAlign w:val="center"/>
          </w:tcPr>
          <w:p w:rsidR="00AC089B" w:rsidRDefault="00093B7E">
            <w:pPr>
              <w:spacing w:line="360" w:lineRule="auto"/>
              <w:ind w:firstLine="420"/>
              <w:rPr>
                <w:szCs w:val="22"/>
              </w:rPr>
            </w:pPr>
            <w:r>
              <w:rPr>
                <w:rFonts w:hint="eastAsia"/>
                <w:szCs w:val="22"/>
              </w:rPr>
              <w:t>顾客满意：通过发放顾客满意度调查进行监测，</w:t>
            </w:r>
            <w:r>
              <w:rPr>
                <w:rFonts w:hint="eastAsia"/>
                <w:szCs w:val="22"/>
              </w:rPr>
              <w:t>2020.11</w:t>
            </w:r>
            <w:r>
              <w:rPr>
                <w:rFonts w:hint="eastAsia"/>
                <w:szCs w:val="22"/>
              </w:rPr>
              <w:t>，发放调查表</w:t>
            </w:r>
            <w:r>
              <w:rPr>
                <w:rFonts w:hint="eastAsia"/>
                <w:szCs w:val="22"/>
              </w:rPr>
              <w:t>5</w:t>
            </w:r>
            <w:r>
              <w:rPr>
                <w:rFonts w:hint="eastAsia"/>
                <w:szCs w:val="22"/>
              </w:rPr>
              <w:t>份，经统计分析，顾客满意度为</w:t>
            </w:r>
            <w:r>
              <w:rPr>
                <w:rFonts w:hint="eastAsia"/>
                <w:szCs w:val="22"/>
              </w:rPr>
              <w:t>97.6%</w:t>
            </w:r>
            <w:r>
              <w:rPr>
                <w:rFonts w:hint="eastAsia"/>
                <w:szCs w:val="22"/>
              </w:rPr>
              <w:t>。</w:t>
            </w:r>
          </w:p>
          <w:p w:rsidR="00AC089B" w:rsidRDefault="00093B7E">
            <w:pPr>
              <w:spacing w:line="360" w:lineRule="auto"/>
              <w:ind w:firstLine="420"/>
              <w:rPr>
                <w:szCs w:val="22"/>
              </w:rPr>
            </w:pPr>
            <w:r>
              <w:rPr>
                <w:rFonts w:hint="eastAsia"/>
                <w:szCs w:val="22"/>
              </w:rPr>
              <w:t>自公司成立以来，未受到上级主管部门有关质量、环保、职业健康安全的行政处罚。未发生相关方投诉。</w:t>
            </w:r>
          </w:p>
          <w:p w:rsidR="00AC089B" w:rsidRDefault="00093B7E">
            <w:pPr>
              <w:spacing w:line="360" w:lineRule="auto"/>
              <w:ind w:firstLine="420"/>
              <w:rPr>
                <w:szCs w:val="22"/>
              </w:rPr>
            </w:pPr>
            <w:r>
              <w:rPr>
                <w:rFonts w:hint="eastAsia"/>
                <w:szCs w:val="22"/>
              </w:rPr>
              <w:t>暂时没有国家</w:t>
            </w:r>
            <w:r>
              <w:rPr>
                <w:rFonts w:hint="eastAsia"/>
                <w:szCs w:val="22"/>
              </w:rPr>
              <w:t>/</w:t>
            </w:r>
            <w:r>
              <w:rPr>
                <w:rFonts w:hint="eastAsia"/>
                <w:szCs w:val="22"/>
              </w:rPr>
              <w:t>地方抽查情况。</w:t>
            </w:r>
          </w:p>
          <w:p w:rsidR="00AC089B" w:rsidRDefault="00093B7E">
            <w:pPr>
              <w:spacing w:line="360" w:lineRule="auto"/>
              <w:ind w:firstLine="420"/>
              <w:rPr>
                <w:szCs w:val="22"/>
              </w:rPr>
            </w:pPr>
            <w:r>
              <w:rPr>
                <w:rFonts w:hint="eastAsia"/>
                <w:szCs w:val="22"/>
              </w:rPr>
              <w:t>目前没有相关行政主管部门的检查处罚，在审核现场也未发现抽查、相关</w:t>
            </w:r>
            <w:proofErr w:type="gramStart"/>
            <w:r>
              <w:rPr>
                <w:rFonts w:hint="eastAsia"/>
                <w:szCs w:val="22"/>
              </w:rPr>
              <w:t>方投诉</w:t>
            </w:r>
            <w:proofErr w:type="gramEnd"/>
            <w:r>
              <w:rPr>
                <w:rFonts w:hint="eastAsia"/>
                <w:szCs w:val="22"/>
              </w:rPr>
              <w:t>等情况。</w:t>
            </w:r>
          </w:p>
        </w:tc>
        <w:tc>
          <w:tcPr>
            <w:tcW w:w="1585" w:type="dxa"/>
          </w:tcPr>
          <w:p w:rsidR="00AC089B" w:rsidRDefault="00093B7E">
            <w:r>
              <w:rPr>
                <w:rFonts w:hint="eastAsia"/>
              </w:rPr>
              <w:t>Y</w:t>
            </w:r>
          </w:p>
        </w:tc>
      </w:tr>
    </w:tbl>
    <w:p w:rsidR="00AC089B" w:rsidRDefault="00093B7E">
      <w:r>
        <w:ptab w:relativeTo="margin" w:alignment="center" w:leader="none"/>
      </w:r>
    </w:p>
    <w:p w:rsidR="00AC089B" w:rsidRDefault="00AC089B"/>
    <w:p w:rsidR="00AC089B" w:rsidRDefault="00AC089B"/>
    <w:p w:rsidR="00AC089B" w:rsidRDefault="00093B7E">
      <w:pPr>
        <w:pStyle w:val="a4"/>
      </w:pPr>
      <w:r>
        <w:rPr>
          <w:rFonts w:hint="eastAsia"/>
        </w:rPr>
        <w:t>说明：不符合标注</w:t>
      </w:r>
      <w:r>
        <w:rPr>
          <w:rFonts w:hint="eastAsia"/>
        </w:rPr>
        <w:t>N</w:t>
      </w:r>
    </w:p>
    <w:sectPr w:rsidR="00AC089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7E" w:rsidRDefault="00093B7E">
      <w:r>
        <w:separator/>
      </w:r>
    </w:p>
  </w:endnote>
  <w:endnote w:type="continuationSeparator" w:id="0">
    <w:p w:rsidR="00093B7E" w:rsidRDefault="0009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C089B" w:rsidRDefault="00093B7E">
            <w:pPr>
              <w:pStyle w:val="a4"/>
              <w:jc w:val="center"/>
            </w:pPr>
            <w:r>
              <w:rPr>
                <w:b/>
                <w:sz w:val="24"/>
                <w:szCs w:val="24"/>
              </w:rPr>
              <w:fldChar w:fldCharType="begin"/>
            </w:r>
            <w:r>
              <w:rPr>
                <w:b/>
              </w:rPr>
              <w:instrText>PAGE</w:instrText>
            </w:r>
            <w:r>
              <w:rPr>
                <w:b/>
                <w:sz w:val="24"/>
                <w:szCs w:val="24"/>
              </w:rPr>
              <w:fldChar w:fldCharType="separate"/>
            </w:r>
            <w:r w:rsidR="00810C0B">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10C0B">
              <w:rPr>
                <w:b/>
                <w:noProof/>
              </w:rPr>
              <w:t>9</w:t>
            </w:r>
            <w:r>
              <w:rPr>
                <w:b/>
                <w:sz w:val="24"/>
                <w:szCs w:val="24"/>
              </w:rPr>
              <w:fldChar w:fldCharType="end"/>
            </w:r>
          </w:p>
        </w:sdtContent>
      </w:sdt>
    </w:sdtContent>
  </w:sdt>
  <w:p w:rsidR="00AC089B" w:rsidRDefault="00AC08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7E" w:rsidRDefault="00093B7E">
      <w:r>
        <w:separator/>
      </w:r>
    </w:p>
  </w:footnote>
  <w:footnote w:type="continuationSeparator" w:id="0">
    <w:p w:rsidR="00093B7E" w:rsidRDefault="00093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9B" w:rsidRDefault="00093B7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C089B" w:rsidRDefault="00093B7E">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AC089B" w:rsidRDefault="00093B7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C089B" w:rsidRDefault="00AC08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9B"/>
    <w:rsid w:val="00093B7E"/>
    <w:rsid w:val="00810C0B"/>
    <w:rsid w:val="008B047E"/>
    <w:rsid w:val="00AC089B"/>
    <w:rsid w:val="29A82042"/>
    <w:rsid w:val="40BA733C"/>
    <w:rsid w:val="6DDA7E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cp:revision>
  <dcterms:created xsi:type="dcterms:W3CDTF">2015-06-17T12:51:00Z</dcterms:created>
  <dcterms:modified xsi:type="dcterms:W3CDTF">2021-04-01T02:52:00Z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