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42" w:rsidRDefault="00BB175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28"/>
        <w:gridCol w:w="10943"/>
        <w:gridCol w:w="646"/>
      </w:tblGrid>
      <w:tr w:rsidR="00890842">
        <w:trPr>
          <w:trHeight w:val="515"/>
        </w:trPr>
        <w:tc>
          <w:tcPr>
            <w:tcW w:w="1892" w:type="dxa"/>
            <w:vMerge w:val="restart"/>
            <w:vAlign w:val="center"/>
          </w:tcPr>
          <w:p w:rsidR="00890842" w:rsidRDefault="00BB1759">
            <w:pPr>
              <w:spacing w:before="12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90842" w:rsidRDefault="00BB1759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228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受审核部门：管理层    总经理：</w:t>
            </w:r>
            <w:r w:rsidR="00E97F75">
              <w:rPr>
                <w:rFonts w:ascii="楷体" w:eastAsia="楷体" w:hAnsi="楷体" w:cs="宋体" w:hint="eastAsia"/>
                <w:sz w:val="24"/>
                <w:szCs w:val="24"/>
              </w:rPr>
              <w:t>李鹏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管理者代表：</w:t>
            </w:r>
            <w:r w:rsidR="00E97F75">
              <w:rPr>
                <w:rFonts w:ascii="楷体" w:eastAsia="楷体" w:hAnsi="楷体" w:hint="eastAsia"/>
                <w:bCs/>
                <w:sz w:val="24"/>
                <w:szCs w:val="24"/>
              </w:rPr>
              <w:t>李康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员工职业健康安全事务代表：</w:t>
            </w:r>
            <w:r w:rsidR="00E97F75">
              <w:rPr>
                <w:rFonts w:ascii="楷体" w:eastAsia="楷体" w:hAnsi="楷体" w:hint="eastAsia"/>
                <w:bCs/>
                <w:sz w:val="24"/>
                <w:szCs w:val="24"/>
              </w:rPr>
              <w:t>史鲁俊</w:t>
            </w:r>
          </w:p>
        </w:tc>
        <w:tc>
          <w:tcPr>
            <w:tcW w:w="646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890842">
        <w:trPr>
          <w:trHeight w:val="403"/>
        </w:trPr>
        <w:tc>
          <w:tcPr>
            <w:tcW w:w="1892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 w:rsidP="0096398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74686B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审核时间：202</w:t>
            </w:r>
            <w:r w:rsidR="0074686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963987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963987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</w:p>
        </w:tc>
        <w:tc>
          <w:tcPr>
            <w:tcW w:w="646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90"/>
        </w:trPr>
        <w:tc>
          <w:tcPr>
            <w:tcW w:w="1892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>
            <w:pPr>
              <w:snapToGrid w:val="0"/>
              <w:rPr>
                <w:rFonts w:ascii="楷体" w:eastAsia="楷体" w:hAnsi="楷体" w:cs="楷体"/>
                <w:color w:val="FF0000"/>
                <w:spacing w:val="-6"/>
                <w:szCs w:val="24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审核条款：</w:t>
            </w:r>
            <w:r>
              <w:rPr>
                <w:rFonts w:ascii="楷体" w:eastAsia="楷体" w:hAnsi="楷体" w:cs="楷体" w:hint="eastAsia"/>
                <w:spacing w:val="-6"/>
                <w:szCs w:val="24"/>
              </w:rPr>
              <w:t>Q/E/O:4.1理解组织及其环境、4.2理解相关方的需求和期望、4.3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 w:rsidR="00890842" w:rsidRDefault="00BB1759" w:rsidP="00BB1759">
            <w:pPr>
              <w:pStyle w:val="aa"/>
              <w:snapToGrid w:val="0"/>
              <w:spacing w:beforeLines="50" w:before="156" w:line="300" w:lineRule="exact"/>
              <w:ind w:firstLineChars="0" w:firstLine="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标准/规范/法规的执行情况、上次审核不符合项的验证、认证证书、标志的使用情况、投诉或事故、监督抽查情况、体系变动。</w:t>
            </w:r>
          </w:p>
        </w:tc>
        <w:tc>
          <w:tcPr>
            <w:tcW w:w="646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企业基本信息</w:t>
            </w:r>
          </w:p>
        </w:tc>
        <w:tc>
          <w:tcPr>
            <w:tcW w:w="1228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面谈人员：最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管理者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李鹏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、管代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李康，</w:t>
            </w:r>
          </w:p>
          <w:p w:rsidR="00890842" w:rsidRDefault="00BB1759" w:rsidP="00E97F7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公司成立于201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2D249E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2D249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，法人代表</w:t>
            </w:r>
            <w:r w:rsidR="00E75013">
              <w:rPr>
                <w:rFonts w:ascii="楷体" w:eastAsia="楷体" w:hAnsi="楷体" w:hint="eastAsia"/>
                <w:sz w:val="24"/>
                <w:szCs w:val="24"/>
              </w:rPr>
              <w:t>兼总经理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李鹏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，注册地址：</w:t>
            </w:r>
            <w:bookmarkStart w:id="0" w:name="注册地址"/>
            <w:r w:rsidR="00E97F75" w:rsidRPr="00E97F75">
              <w:rPr>
                <w:rFonts w:ascii="楷体" w:eastAsia="楷体" w:hAnsi="楷体"/>
                <w:sz w:val="24"/>
                <w:szCs w:val="24"/>
              </w:rPr>
              <w:t>山东省菏泽市鄄城县富春乡金堤口北100米路东</w:t>
            </w:r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/>
                <w:sz w:val="24"/>
                <w:szCs w:val="24"/>
              </w:rPr>
              <w:t>经营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地址：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山东省菏泽市鄄城县黄河街西段秀景豪庭2号楼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，目前</w:t>
            </w:r>
            <w:r w:rsidR="00E75013">
              <w:rPr>
                <w:rFonts w:ascii="楷体" w:eastAsia="楷体" w:hAnsi="楷体" w:hint="eastAsia"/>
                <w:sz w:val="24"/>
                <w:szCs w:val="24"/>
              </w:rPr>
              <w:t>仍然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主要从事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音体美卫劳器材、文体教学用品、教具、探究仪器、科普仪器、幼儿教具、厨房设备、餐具、数字化教室设备、地理历史教室设备、心理咨询室设备、学生课桌椅、床、学生校服、办公用品、公寓家具、仪器橱柜、玻璃仪器、实验分析仪器、实验室成套设备、环保仪器、家用电器、数码产品、健身器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的销售。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领导作用和承诺、组织的岗位职责和权限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QEO：5.1，5.3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据负责人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李鹏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介绍，公司对部门及其职责进行了规定，设有办公室、供销部、质检部，编制了岗位职责汇编，以文件上发的形式沟通各部门的职责及各部门之间工作的联系。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李鹏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，主要负责公司全面工作，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日常主要侧重于公司财务工作，根据体系的要求，负责组织制定方针、目标，管理评审等工作；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管代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李康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，主要负责公司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市场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及体系工作。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1、确保本公司三体系所需的过程得到建立、实施和保持；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2、向总经理报告体系运行的业绩，包括改进的需求；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3、在全公司范围内促进满足顾客要求意识、环境保护意识、职业健康安全意识的形成和提高；就体系有关事宜对外联系。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总经理主持建立了质量环境职业健康安全管理体系，对管理体系的运行和保持进行了适当的授权，提供了必需的资源，能履行其管理承诺。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总经理和管代熟悉管理体系的基本运行情况，比较重视体系建设。</w:t>
            </w:r>
          </w:p>
          <w:p w:rsidR="00890842" w:rsidRDefault="00BB1759" w:rsidP="002378A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组织从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52D4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52D4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7501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开始运行</w:t>
            </w:r>
            <w:r w:rsidR="00C52D45">
              <w:rPr>
                <w:rFonts w:ascii="楷体" w:eastAsia="楷体" w:hAnsi="楷体" w:hint="eastAsia"/>
                <w:sz w:val="24"/>
                <w:szCs w:val="24"/>
              </w:rPr>
              <w:t>新版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三体系，识别了销售服务的过程及其相互关系，企业提供编号：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SDYN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-SC-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《管理手册》，依据GB/T19001-2016/ISO9001:2015、GB/T24001-2016/IS014001:2015、ISO45001:2018标准。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52D4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52D4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0日发布，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52D4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52D4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日实施；总经理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李鹏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批准。任命管代：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李康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；职业健康安全事务代表：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史鲁俊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理解组织及其环境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QEO：4.1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提供《管理手册</w:t>
            </w:r>
            <w:r w:rsidR="00E97F7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SDYN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-SC-</w:t>
            </w:r>
            <w:r w:rsidR="00E97F7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》，对公司地理位置、国内市场地位、法律法规要求、公司内部文化观价值观、内外部环境变化等均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描述。 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提供“组织的内外重要环境因素分析表”，识别了相关内容，确定了监视、评审方法、责任部门、监视频率等。</w:t>
            </w:r>
            <w:r w:rsidR="001F000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没有变化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理解相关方的需求和期望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QEO：4.2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“组织的相关方需求和期望调查表”，相关方包括顾客、股东、员工、供应商、竞争对手、社会团体等。相关方期望和要求为价格、环保、安全性、合同协议、行业规范标准等。识别的方法为：主动调查、水平对比等。检测指标或项目：顾客满意度、客户投诉率、供方评价表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基本识别了与组织管理体系有关的相关方和要求</w:t>
            </w:r>
            <w:r w:rsidR="000D7A1A">
              <w:rPr>
                <w:rFonts w:ascii="楷体" w:eastAsia="楷体" w:hAnsi="楷体" w:hint="eastAsia"/>
                <w:sz w:val="24"/>
                <w:szCs w:val="24"/>
              </w:rPr>
              <w:t>，没有变化</w:t>
            </w:r>
            <w:r>
              <w:rPr>
                <w:rFonts w:ascii="楷体" w:eastAsia="楷体" w:hAnsi="楷体" w:hint="eastAsia"/>
                <w:sz w:val="24"/>
                <w:szCs w:val="24"/>
                <w:lang w:val="zh-CN"/>
              </w:rPr>
              <w:t>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质量/环境/职业健康安全/职业健康安全管理体系的范围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QEO：4.3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经确认企业的管理体系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范围没有变化：</w:t>
            </w:r>
          </w:p>
          <w:p w:rsidR="00890842" w:rsidRDefault="00BB175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QMS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: 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音体美卫劳器材、文体教学用品、教具、探究仪器、科普仪器、幼儿教具、厨房设备、餐具、数字化教室设备、地理历史教室设备、心理咨询室设备、学生课桌椅、床、学生校服、办公用品、公寓家具、仪器橱柜、玻璃仪器、实验分析仪器、实验室成套设备、环保仪器、家用电器、数码产品、健身器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的销售；</w:t>
            </w:r>
          </w:p>
          <w:p w:rsidR="00890842" w:rsidRDefault="00BB175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EMS: 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音体美卫劳器材、文体教学用品、教具、探究仪器、科普仪器、幼儿教具、厨房设备、餐具、数字化教室设备、地理历史教室设备、心理咨询室设备、学生课桌椅、床、学生校服、办公用品、公寓家具、仪器橱柜、玻璃仪器、实验分析仪器、实验室成套设备、环保仪器、家用电器、数码产品、健身器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的销售及所涉及场所的相关环境管理活动；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OHSMS: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音体美卫劳器材、文体教学用品、教具、探究仪器、科普仪器、幼儿教具、厨房设备、餐具、数字化教室设备、地理历史教室设备、心理咨询室设备、学生课桌椅、床、学生校服、办公用品、公寓家具、仪器橱柜、玻璃仪器、实验分析仪器、实验室成套设备、环保仪器、家用电器、数码产品、健身器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的销售及所涉及场所的相关职业健康安全管理活动；</w:t>
            </w:r>
          </w:p>
          <w:p w:rsidR="00890842" w:rsidRDefault="00BB1759" w:rsidP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公司按照常规销售模式销售无需再进行设计开发，因此Q8.3条款不适用。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质量/环境/职业健康安全管理体系及其过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程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QEO：4.4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公司按照 GB/T19001-2016 和 GB/T24001-2016、ISO45001:2018 标准的要求识别了质量/环境/职业健康安全管理所需的过程及相互作用，识别了质量和环境、职业健康安全管理体系涉及的各个过程：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a) 确定这些过程所需的输入和期望的输出；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　　b) 确定这些过程的顺序和相互作用；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c) 建立了程序文件、管理制度、检验规范等明确了各个过程所需的准则和方法，并明确了目标。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d) 规定了每个过程所需的资源；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e) 规定与这些过程相关的责任和权限；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  f) 针对这些过程识别和确定了质量管理活动的风险、机会以及所需的措施；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g) 对这些过程进行了评价，暂无所需的变更；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h) 公司通过绩效评价、内部审核、管理评审等以期对质量/环境/职业健康安全管理管理体系得到改进。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按照标准建立了文件化的质量/环境/职业健康安全管理体系，编制了质量／环境/职业健康安全手册，流程性文件、管理制度等；并对各个过程的监控进行了记录，形成了相关文件化信息，为过程运行提供了支持，以证实过程按照策划执行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414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方针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QEO：5.2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企业已经制定质量、环境、职业健康安全方针，具体包含在《管理手册》，</w:t>
            </w:r>
          </w:p>
          <w:p w:rsidR="00890842" w:rsidRDefault="00BB1759">
            <w:pPr>
              <w:tabs>
                <w:tab w:val="right" w:pos="8306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公司的质量、环境、职业健康安全方针</w:t>
            </w:r>
            <w:r w:rsidR="000D7A1A">
              <w:rPr>
                <w:rFonts w:ascii="楷体" w:eastAsia="楷体" w:hAnsi="楷体" w:hint="eastAsia"/>
                <w:sz w:val="24"/>
                <w:szCs w:val="24"/>
              </w:rPr>
              <w:t>没有变化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890842" w:rsidRDefault="00BB1759" w:rsidP="000D7A1A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做一流产品、创一流企业,</w:t>
            </w:r>
          </w:p>
          <w:p w:rsidR="00890842" w:rsidRDefault="00BB1759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以优质的产品，不断满足顾客需求；</w:t>
            </w:r>
          </w:p>
          <w:p w:rsidR="00890842" w:rsidRDefault="00BB1759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遵守环境法律法规，实现污染控制；</w:t>
            </w:r>
          </w:p>
          <w:p w:rsidR="00890842" w:rsidRDefault="00BB1759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持续改进环境业绩，创建绿色企业；</w:t>
            </w:r>
          </w:p>
          <w:p w:rsidR="00890842" w:rsidRDefault="00BB1759">
            <w:pPr>
              <w:tabs>
                <w:tab w:val="right" w:pos="8306"/>
              </w:tabs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以人为本、科学管理、控制风险、关爱健康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90842" w:rsidRDefault="00BB1759" w:rsidP="000D7A1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查领导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层参与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制定管理体系方针的情况，是否熟悉组织的管理体系方针内容、含义：</w:t>
            </w:r>
          </w:p>
          <w:p w:rsidR="00890842" w:rsidRDefault="00BB1759" w:rsidP="00E244B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总经理: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李鹏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；管代：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李康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，按照标准要求制订的方针，对体系知识的学习还需加强。管理评审对质量、环境、职业健康安全方针的适宜性作了评审，判定适宜，适合公司的发展需求。质量、环境和职业健康安全方针符合标准要求。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组织的角色、职责和权限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QEO：5.3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最高管理者明确了各部门和各岗位的职责和权限，以确保管理体系符合各项标准的要求，并确保各个过程获得其预期输出，向最高管理者报告质量、环境、职业健康安全管理体系的绩效及改进机会，确保整个组织推动以顾客为关注焦点，确保在策划和实施管理体系变更时保持其完整性。经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查每个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。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现场询问管代、陪同人员，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均了解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其职责。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应对风险和机会的措施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Q：6.1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EO： 6.1.1</w:t>
            </w:r>
          </w:p>
        </w:tc>
        <w:tc>
          <w:tcPr>
            <w:tcW w:w="10943" w:type="dxa"/>
            <w:vAlign w:val="center"/>
          </w:tcPr>
          <w:p w:rsidR="00890842" w:rsidRDefault="00BB1759" w:rsidP="00E244B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编制有《风险和机遇的应对控制程序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SDYN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.CX13-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》，对组织内外的风险和机遇进行了策划。提供“风险和机遇评估分析表”，识别了风险和机遇来源、风险和机遇内容、管理措施、责任部门、实时时间、评价措施等</w:t>
            </w:r>
            <w:r w:rsidR="00E244B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应对措施：与风险、机遇相适应。</w:t>
            </w:r>
            <w:r w:rsidR="00E244B2">
              <w:rPr>
                <w:rFonts w:ascii="楷体" w:eastAsia="楷体" w:hAnsi="楷体" w:hint="eastAsia"/>
                <w:sz w:val="24"/>
                <w:szCs w:val="24"/>
              </w:rPr>
              <w:t>没有变化。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目标和措施计划（管理方案）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QEO：6.2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质量目标：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1、产品</w:t>
            </w:r>
            <w:r w:rsidR="00946C60">
              <w:rPr>
                <w:rFonts w:ascii="楷体" w:eastAsia="楷体" w:hAnsi="楷体" w:hint="eastAsia"/>
                <w:sz w:val="24"/>
                <w:szCs w:val="24"/>
                <w:u w:val="single"/>
              </w:rPr>
              <w:t>交付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合格率100％；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lastRenderedPageBreak/>
              <w:t>2、顾客满意度大于95%。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环境目标：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1、固体废弃物有效处置率</w:t>
            </w:r>
            <w:r>
              <w:rPr>
                <w:rFonts w:ascii="楷体" w:eastAsia="楷体" w:hAnsi="楷体"/>
                <w:sz w:val="24"/>
                <w:szCs w:val="24"/>
                <w:u w:val="single"/>
              </w:rPr>
              <w:t>100%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2、火灾事故发生率为0。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>
              <w:rPr>
                <w:rFonts w:ascii="楷体" w:eastAsia="楷体" w:hAnsi="楷体"/>
                <w:sz w:val="24"/>
                <w:szCs w:val="24"/>
              </w:rPr>
              <w:t>目标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1、触电事故为零；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2、火灾发生率为0；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3、无人身伤害。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组织对公司质量、环境、职业健康安全目标、指标予以分解，并在相关职能层次部门建立分目标，查见《目标指标分解及措施表》</w:t>
            </w:r>
          </w:p>
          <w:tbl>
            <w:tblPr>
              <w:tblW w:w="100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984"/>
              <w:gridCol w:w="2552"/>
              <w:gridCol w:w="992"/>
              <w:gridCol w:w="2268"/>
              <w:gridCol w:w="871"/>
            </w:tblGrid>
            <w:tr w:rsidR="00890842">
              <w:trPr>
                <w:cantSplit/>
                <w:trHeight w:val="9"/>
                <w:jc w:val="center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目标指标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tabs>
                      <w:tab w:val="left" w:pos="360"/>
                    </w:tabs>
                    <w:spacing w:line="240" w:lineRule="exact"/>
                    <w:ind w:left="360" w:hanging="36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目标实现的资源和措施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完成时间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tabs>
                      <w:tab w:val="left" w:pos="360"/>
                    </w:tabs>
                    <w:spacing w:line="240" w:lineRule="exact"/>
                    <w:ind w:left="360" w:hanging="36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测量方法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考核频次</w:t>
                  </w:r>
                </w:p>
              </w:tc>
            </w:tr>
            <w:tr w:rsidR="00890842">
              <w:trPr>
                <w:cantSplit/>
                <w:trHeight w:val="24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顾客满意率≥95%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积极沟通，定期进行走访和满意度调查。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顾客满意率=顾客满意总和 ÷顾客总数×100%。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4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产品</w:t>
                  </w:r>
                  <w:r w:rsidR="00946C6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合格率100％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制定并实施检验规范、不合格品控制程序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946C60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合格率=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</w:t>
                  </w:r>
                  <w:proofErr w:type="gramStart"/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批次数</w:t>
                  </w:r>
                  <w:proofErr w:type="gramEnd"/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÷检验批次总数×100%。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4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09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85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触电事故发生率0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查看人伤害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77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lastRenderedPageBreak/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人身伤害发生率0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查看人伤害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407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培训计划完成率100%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制定并实施《人力资源控制程序》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培训计划完成率=实际培训次数÷计划培训次数×100%。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483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培训合格率100%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制定并实施《人力资源控制程序》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培训合格率=培训合格人数÷参加培训人数×100%。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文件化信息受控率100%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制定并实施《文件控制程序》、《记录控制程序》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受控率=受控个数÷所有个数×100%。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产品</w:t>
                  </w:r>
                  <w:r w:rsidR="00946C6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制定并实施检验规范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946C60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合格率=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</w:t>
                  </w:r>
                  <w:proofErr w:type="gramStart"/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批次数</w:t>
                  </w:r>
                  <w:proofErr w:type="gramEnd"/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÷检验批次总数×100%。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检验正确率100%。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制定并实施检验规范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检验正确率=检验正确数 ÷检验总数×100%。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17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采购产品合格率100%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制定并实施《采购控制程序》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采购产品合格率=采购产品合格数÷采购产品总数×100%。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lastRenderedPageBreak/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顾客满意率≥95%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积极沟通，定期进行走访和满意度调查，实施《与顾客有关过程控制程序》。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顾客满意率=顾客满意总和 ÷顾客总数×100%。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91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51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触电事故发生率0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26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人身伤害发生率0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查看人伤害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</w:tbl>
          <w:p w:rsidR="00890842" w:rsidRDefault="0089084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变更的策划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Q：6.3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介绍变更时应考虑到：变更目的及其潜在后果；质量管理体系的完整性；资源的可获得性；责任和权限的分配或再分配。并要求对变更质量管理体系应进行评审，确保文件的适宜性，经批准后发布实施，目前暂未发生</w:t>
            </w:r>
            <w:r w:rsidR="002378AC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bookmarkStart w:id="1" w:name="_GoBack"/>
            <w:bookmarkEnd w:id="1"/>
            <w:r>
              <w:rPr>
                <w:rFonts w:ascii="楷体" w:eastAsia="楷体" w:hAnsi="楷体" w:hint="eastAsia"/>
                <w:sz w:val="24"/>
                <w:szCs w:val="24"/>
              </w:rPr>
              <w:t>管理体系的变更。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214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QEO：9.3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查看《管理评审程序》，基本符合要求。2020.</w:t>
            </w:r>
            <w:r w:rsidR="00B44547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44547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日进行了管理评审。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 “管理评审计划”，由总经理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李鹏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签发；内容包括；评审目的、评审时间、参加部门人员、评审输入内容等。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管理评审输入: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组织的战略方向、与质量/环境管理体系相关的内外部因素的变化，顾客满意和相关方的反馈，目标的实现情况，监视和测量结果，内部审核结果，外部供方的绩效，资源的充分性，应对风险和机遇所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采取的措施，重要环境因素，重要危险源，合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义务履行情况，事件调查、纠正和预防措施，改进的机会等。管理评审的输入基本充分。查到各部门汇报材料，有参加人员签到表。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管理评审输出：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查看了总经理</w:t>
            </w:r>
            <w:r w:rsidR="00E97F75">
              <w:rPr>
                <w:rFonts w:ascii="楷体" w:eastAsia="楷体" w:hAnsi="楷体" w:hint="eastAsia"/>
                <w:sz w:val="24"/>
                <w:szCs w:val="24"/>
              </w:rPr>
              <w:t>李鹏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批准的“管理评审报告”，对公司体系文件的符合性，国家、地方及行业相关法规、标准的执行情况，风险和机遇的应对情况，产品质量情况，内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审实施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情况、相关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情况、管理目标完成情况、管理体系的适宜性、有效性、充分性做出了评价。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管理评审结论：公司的管理体系是适宜的、充分的和有效的。</w:t>
            </w:r>
          </w:p>
          <w:p w:rsidR="00890842" w:rsidRDefault="00BB1759" w:rsidP="0043653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提出了改进措施: </w:t>
            </w:r>
            <w:r w:rsidR="00436534" w:rsidRPr="00436534">
              <w:rPr>
                <w:rFonts w:ascii="楷体" w:eastAsia="楷体" w:hAnsi="楷体" w:hint="eastAsia"/>
                <w:sz w:val="24"/>
                <w:szCs w:val="24"/>
              </w:rPr>
              <w:t>办公室组织安排新版职业健康标准的培训，并进行换版；各部门负责人积极参与体系的运行，并对本部门体系运行及改进情况负责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B44547">
              <w:rPr>
                <w:rFonts w:ascii="楷体" w:eastAsia="楷体" w:hAnsi="楷体" w:hint="eastAsia"/>
                <w:sz w:val="24"/>
                <w:szCs w:val="24"/>
              </w:rPr>
              <w:t>查上次管理评审提出的改进措施计划已实施。</w:t>
            </w:r>
          </w:p>
          <w:p w:rsidR="00890842" w:rsidRDefault="00B44547" w:rsidP="00B4454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管理评审的策划及实施符合要求。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14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改进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QEO：10.1、10.3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管理者代表根据总经理意图组织持续改进过程的策划工作，由办公室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较大的提高，持续改进了管理体系的有效性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90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国家/地方抽查、顾客满意、相关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处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理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自公司成立以来，未受到上级主管部门有关质量、环境问题、职业健康安全的行政处罚。未发生相关方的投诉。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暂时没有国家/地方抽查情况。</w:t>
            </w:r>
          </w:p>
          <w:p w:rsidR="00890842" w:rsidRDefault="00BB175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目前没有相关行政主管部门的检查处罚，在审核现场也未发现抽查、相关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等情况。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90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验证资质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提供了组织营业执照均为有效。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14"/>
        </w:trPr>
        <w:tc>
          <w:tcPr>
            <w:tcW w:w="1892" w:type="dxa"/>
          </w:tcPr>
          <w:p w:rsidR="00890842" w:rsidRDefault="009003D4" w:rsidP="009003D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上次审核</w:t>
            </w:r>
            <w:r w:rsidR="00BB1759">
              <w:rPr>
                <w:rFonts w:ascii="楷体" w:eastAsia="楷体" w:hAnsi="楷体" w:hint="eastAsia"/>
                <w:sz w:val="24"/>
                <w:szCs w:val="24"/>
              </w:rPr>
              <w:t>不符合验证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9003D4" w:rsidP="009003D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上次</w:t>
            </w:r>
            <w:r w:rsidR="00BB1759">
              <w:rPr>
                <w:rFonts w:ascii="楷体" w:eastAsia="楷体" w:hAnsi="楷体" w:hint="eastAsia"/>
                <w:sz w:val="24"/>
                <w:szCs w:val="24"/>
              </w:rPr>
              <w:t>审核时发现的不符合项</w:t>
            </w:r>
            <w:r w:rsidR="000D189D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E9.1.2/O4.5.</w:t>
            </w:r>
            <w:r w:rsidR="000D189D">
              <w:rPr>
                <w:rFonts w:ascii="楷体" w:eastAsia="楷体" w:hAnsi="楷体" w:hint="eastAsia"/>
                <w:sz w:val="24"/>
                <w:szCs w:val="24"/>
              </w:rPr>
              <w:t>2条款）</w:t>
            </w:r>
            <w:r w:rsidR="00BB1759">
              <w:rPr>
                <w:rFonts w:ascii="楷体" w:eastAsia="楷体" w:hAnsi="楷体" w:hint="eastAsia"/>
                <w:sz w:val="24"/>
                <w:szCs w:val="24"/>
              </w:rPr>
              <w:t>，经现场验证已有效关闭，整改措施基本有效。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88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证书使用、体系变动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 w:rsidP="009003D4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证书</w:t>
            </w:r>
            <w:r w:rsidR="009003D4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和标志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使用未发生违规现象，公司的</w:t>
            </w:r>
            <w:r w:rsidR="009003D4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职业健康安全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管理体系</w:t>
            </w:r>
            <w:r w:rsidR="009003D4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换版成ISO45001:2018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890842" w:rsidRDefault="00890842"/>
    <w:p w:rsidR="00890842" w:rsidRDefault="00BB1759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890842" w:rsidRDefault="00890842">
      <w:pPr>
        <w:pStyle w:val="a7"/>
      </w:pPr>
    </w:p>
    <w:p w:rsidR="00890842" w:rsidRDefault="00890842">
      <w:pPr>
        <w:pStyle w:val="a7"/>
      </w:pPr>
    </w:p>
    <w:sectPr w:rsidR="0089084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D0" w:rsidRDefault="00924DD0">
      <w:r>
        <w:separator/>
      </w:r>
    </w:p>
  </w:endnote>
  <w:endnote w:type="continuationSeparator" w:id="0">
    <w:p w:rsidR="00924DD0" w:rsidRDefault="0092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B1759" w:rsidRDefault="00BB1759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78AC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78AC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1759" w:rsidRDefault="00BB17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D0" w:rsidRDefault="00924DD0">
      <w:r>
        <w:separator/>
      </w:r>
    </w:p>
  </w:footnote>
  <w:footnote w:type="continuationSeparator" w:id="0">
    <w:p w:rsidR="00924DD0" w:rsidRDefault="00924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59" w:rsidRDefault="00BB1759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13BE98" wp14:editId="6183753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B1759" w:rsidRDefault="00924DD0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B1759" w:rsidRDefault="00BB175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BB1759" w:rsidRDefault="00BB1759"/>
            </w:txbxContent>
          </v:textbox>
        </v:shape>
      </w:pict>
    </w:r>
    <w:r w:rsidR="00BB1759">
      <w:rPr>
        <w:rStyle w:val="CharChar1"/>
        <w:rFonts w:hint="default"/>
      </w:rPr>
      <w:t xml:space="preserve">        </w:t>
    </w:r>
    <w:r w:rsidR="00BB175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B1759">
      <w:rPr>
        <w:rStyle w:val="CharChar1"/>
        <w:rFonts w:hint="default"/>
        <w:w w:val="90"/>
      </w:rPr>
      <w:t>Co.</w:t>
    </w:r>
    <w:proofErr w:type="gramStart"/>
    <w:r w:rsidR="00BB1759">
      <w:rPr>
        <w:rStyle w:val="CharChar1"/>
        <w:rFonts w:hint="default"/>
        <w:w w:val="90"/>
      </w:rPr>
      <w:t>,Ltd</w:t>
    </w:r>
    <w:proofErr w:type="spellEnd"/>
    <w:proofErr w:type="gramEnd"/>
    <w:r w:rsidR="00BB1759">
      <w:rPr>
        <w:rStyle w:val="CharChar1"/>
        <w:rFonts w:hint="default"/>
        <w:w w:val="90"/>
      </w:rPr>
      <w:t>.</w:t>
    </w:r>
    <w:r w:rsidR="00BB1759">
      <w:rPr>
        <w:rStyle w:val="CharChar1"/>
        <w:rFonts w:hint="default"/>
        <w:w w:val="90"/>
        <w:szCs w:val="21"/>
      </w:rPr>
      <w:t xml:space="preserve">  </w:t>
    </w:r>
    <w:r w:rsidR="00BB1759">
      <w:rPr>
        <w:rStyle w:val="CharChar1"/>
        <w:rFonts w:hint="default"/>
        <w:w w:val="90"/>
        <w:sz w:val="20"/>
      </w:rPr>
      <w:t xml:space="preserve"> </w:t>
    </w:r>
    <w:r w:rsidR="00BB1759">
      <w:rPr>
        <w:rStyle w:val="CharChar1"/>
        <w:rFonts w:hint="default"/>
        <w:w w:val="90"/>
      </w:rPr>
      <w:t xml:space="preserve">                   </w:t>
    </w:r>
  </w:p>
  <w:p w:rsidR="00BB1759" w:rsidRDefault="00BB17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04B3842"/>
    <w:multiLevelType w:val="multilevel"/>
    <w:tmpl w:val="104B384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37717"/>
    <w:rsid w:val="000954A0"/>
    <w:rsid w:val="000C520C"/>
    <w:rsid w:val="000C6DD5"/>
    <w:rsid w:val="000D189D"/>
    <w:rsid w:val="000D7A1A"/>
    <w:rsid w:val="000E59F3"/>
    <w:rsid w:val="00152D7C"/>
    <w:rsid w:val="00191322"/>
    <w:rsid w:val="001A2D7F"/>
    <w:rsid w:val="001B387B"/>
    <w:rsid w:val="001B3D1B"/>
    <w:rsid w:val="001C5D0F"/>
    <w:rsid w:val="001F0000"/>
    <w:rsid w:val="002378AC"/>
    <w:rsid w:val="002458E8"/>
    <w:rsid w:val="00255324"/>
    <w:rsid w:val="00257733"/>
    <w:rsid w:val="002759D7"/>
    <w:rsid w:val="002D249E"/>
    <w:rsid w:val="002F4962"/>
    <w:rsid w:val="00337922"/>
    <w:rsid w:val="00340867"/>
    <w:rsid w:val="00380837"/>
    <w:rsid w:val="003A198A"/>
    <w:rsid w:val="003D31EA"/>
    <w:rsid w:val="003F2D46"/>
    <w:rsid w:val="00410914"/>
    <w:rsid w:val="00436534"/>
    <w:rsid w:val="004C094F"/>
    <w:rsid w:val="004F3FCD"/>
    <w:rsid w:val="004F4F4E"/>
    <w:rsid w:val="00501C7B"/>
    <w:rsid w:val="005205B9"/>
    <w:rsid w:val="00536930"/>
    <w:rsid w:val="00543C15"/>
    <w:rsid w:val="00545695"/>
    <w:rsid w:val="005524D9"/>
    <w:rsid w:val="00564E53"/>
    <w:rsid w:val="005B15E3"/>
    <w:rsid w:val="005B4A02"/>
    <w:rsid w:val="005F4A2B"/>
    <w:rsid w:val="00604130"/>
    <w:rsid w:val="006045A7"/>
    <w:rsid w:val="00636EE2"/>
    <w:rsid w:val="00644FE2"/>
    <w:rsid w:val="0067640C"/>
    <w:rsid w:val="006A2473"/>
    <w:rsid w:val="006C70FD"/>
    <w:rsid w:val="006E408B"/>
    <w:rsid w:val="006E678B"/>
    <w:rsid w:val="0070257C"/>
    <w:rsid w:val="0074686B"/>
    <w:rsid w:val="00751363"/>
    <w:rsid w:val="00764208"/>
    <w:rsid w:val="00775020"/>
    <w:rsid w:val="007757F3"/>
    <w:rsid w:val="0077650F"/>
    <w:rsid w:val="0078463E"/>
    <w:rsid w:val="007A3D30"/>
    <w:rsid w:val="007E3722"/>
    <w:rsid w:val="007E6AEB"/>
    <w:rsid w:val="0087291F"/>
    <w:rsid w:val="0088298C"/>
    <w:rsid w:val="00890842"/>
    <w:rsid w:val="00896F02"/>
    <w:rsid w:val="008973EE"/>
    <w:rsid w:val="008A08FD"/>
    <w:rsid w:val="008B5C42"/>
    <w:rsid w:val="009003D4"/>
    <w:rsid w:val="00914EF5"/>
    <w:rsid w:val="00920DF5"/>
    <w:rsid w:val="00924DD0"/>
    <w:rsid w:val="00946C60"/>
    <w:rsid w:val="00963987"/>
    <w:rsid w:val="00971600"/>
    <w:rsid w:val="00993BF6"/>
    <w:rsid w:val="009973B4"/>
    <w:rsid w:val="009A2DE9"/>
    <w:rsid w:val="009C28C1"/>
    <w:rsid w:val="009F6E3D"/>
    <w:rsid w:val="009F7EED"/>
    <w:rsid w:val="00A34FB9"/>
    <w:rsid w:val="00A513C4"/>
    <w:rsid w:val="00A6388E"/>
    <w:rsid w:val="00A70DDE"/>
    <w:rsid w:val="00AA3677"/>
    <w:rsid w:val="00AC5004"/>
    <w:rsid w:val="00AE30C9"/>
    <w:rsid w:val="00AF0AAB"/>
    <w:rsid w:val="00AF6D4E"/>
    <w:rsid w:val="00B24DBB"/>
    <w:rsid w:val="00B35E9F"/>
    <w:rsid w:val="00B44547"/>
    <w:rsid w:val="00B92F44"/>
    <w:rsid w:val="00B97124"/>
    <w:rsid w:val="00BB0959"/>
    <w:rsid w:val="00BB1759"/>
    <w:rsid w:val="00BF597E"/>
    <w:rsid w:val="00C05173"/>
    <w:rsid w:val="00C51A36"/>
    <w:rsid w:val="00C52D45"/>
    <w:rsid w:val="00C55228"/>
    <w:rsid w:val="00CC2FA5"/>
    <w:rsid w:val="00CE315A"/>
    <w:rsid w:val="00D06F59"/>
    <w:rsid w:val="00D8388C"/>
    <w:rsid w:val="00D92952"/>
    <w:rsid w:val="00DA2F95"/>
    <w:rsid w:val="00DB7897"/>
    <w:rsid w:val="00DC5B16"/>
    <w:rsid w:val="00DD5C14"/>
    <w:rsid w:val="00DD6094"/>
    <w:rsid w:val="00E01CB4"/>
    <w:rsid w:val="00E244B2"/>
    <w:rsid w:val="00E42297"/>
    <w:rsid w:val="00E5485A"/>
    <w:rsid w:val="00E6556A"/>
    <w:rsid w:val="00E75013"/>
    <w:rsid w:val="00E82679"/>
    <w:rsid w:val="00E97F75"/>
    <w:rsid w:val="00EB0164"/>
    <w:rsid w:val="00ED0F62"/>
    <w:rsid w:val="00F006EF"/>
    <w:rsid w:val="00FC354E"/>
    <w:rsid w:val="01486283"/>
    <w:rsid w:val="021416D8"/>
    <w:rsid w:val="03DC0FCC"/>
    <w:rsid w:val="04343D46"/>
    <w:rsid w:val="044D4B75"/>
    <w:rsid w:val="045B56B3"/>
    <w:rsid w:val="04BA6B7A"/>
    <w:rsid w:val="059E6D21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0C0FF4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1631119"/>
    <w:rsid w:val="330904BA"/>
    <w:rsid w:val="33AE4209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230C79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3792A18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701B4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107</cp:revision>
  <dcterms:created xsi:type="dcterms:W3CDTF">2015-06-17T12:51:00Z</dcterms:created>
  <dcterms:modified xsi:type="dcterms:W3CDTF">2021-04-25T02:46:00Z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