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天津富赛克流体控制设备有限公司</w:t>
      </w:r>
      <w:bookmarkEnd w:id="1"/>
    </w:p>
    <w:p>
      <w:pPr>
        <w:spacing w:line="360" w:lineRule="auto"/>
        <w:jc w:val="left"/>
        <w:rPr>
          <w:rFonts w:ascii="宋体" w:hAnsi="宋体"/>
          <w:spacing w:val="32"/>
          <w:sz w:val="32"/>
          <w:u w:val="single"/>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rPr>
        <w:t>0044-2020-2021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0044-2020-2021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2220"/>
        <w:gridCol w:w="2010"/>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Pr>
          <w:p>
            <w:pPr>
              <w:tabs>
                <w:tab w:val="left" w:pos="880"/>
              </w:tabs>
              <w:autoSpaceDE w:val="0"/>
              <w:autoSpaceDN w:val="0"/>
              <w:adjustRightInd w:val="0"/>
              <w:spacing w:before="35" w:line="276" w:lineRule="auto"/>
              <w:ind w:right="161"/>
              <w:rPr>
                <w:rFonts w:cs="宋体" w:asciiTheme="minorEastAsia" w:hAnsiTheme="minorEastAsia"/>
                <w:b/>
                <w:bCs w:val="0"/>
                <w:kern w:val="0"/>
                <w:szCs w:val="21"/>
              </w:rPr>
            </w:pPr>
            <w:r>
              <w:rPr>
                <w:rFonts w:hint="eastAsia" w:cs="宋体" w:asciiTheme="minorEastAsia" w:hAnsiTheme="minorEastAsia"/>
                <w:b/>
                <w:bCs w:val="0"/>
                <w:kern w:val="0"/>
                <w:szCs w:val="21"/>
              </w:rPr>
              <w:t>企业</w:t>
            </w:r>
            <w:r>
              <w:rPr>
                <w:rFonts w:cs="宋体" w:asciiTheme="minorEastAsia" w:hAnsiTheme="minorEastAsia"/>
                <w:b/>
                <w:bCs w:val="0"/>
                <w:kern w:val="0"/>
                <w:szCs w:val="21"/>
              </w:rPr>
              <w:t>名称</w:t>
            </w:r>
          </w:p>
        </w:tc>
        <w:tc>
          <w:tcPr>
            <w:tcW w:w="2220" w:type="dxa"/>
          </w:tcPr>
          <w:p>
            <w:pPr>
              <w:tabs>
                <w:tab w:val="left" w:pos="880"/>
              </w:tabs>
              <w:autoSpaceDE w:val="0"/>
              <w:autoSpaceDN w:val="0"/>
              <w:adjustRightInd w:val="0"/>
              <w:spacing w:before="35" w:line="276" w:lineRule="auto"/>
              <w:ind w:right="161"/>
              <w:rPr>
                <w:rFonts w:cs="宋体" w:asciiTheme="minorEastAsia" w:hAnsiTheme="minorEastAsia"/>
                <w:b/>
                <w:bCs w:val="0"/>
                <w:kern w:val="0"/>
                <w:szCs w:val="21"/>
              </w:rPr>
            </w:pPr>
            <w:bookmarkStart w:id="4" w:name="组织名称Add1"/>
            <w:r>
              <w:rPr>
                <w:rFonts w:cs="宋体" w:asciiTheme="minorEastAsia" w:hAnsiTheme="minorEastAsia"/>
                <w:b/>
                <w:bCs w:val="0"/>
                <w:kern w:val="0"/>
                <w:szCs w:val="21"/>
              </w:rPr>
              <w:t>天津富赛克流体控制设备有限公司</w:t>
            </w:r>
            <w:bookmarkEnd w:id="4"/>
          </w:p>
        </w:tc>
        <w:tc>
          <w:tcPr>
            <w:tcW w:w="2010" w:type="dxa"/>
          </w:tcPr>
          <w:p>
            <w:pPr>
              <w:tabs>
                <w:tab w:val="left" w:pos="880"/>
              </w:tabs>
              <w:autoSpaceDE w:val="0"/>
              <w:autoSpaceDN w:val="0"/>
              <w:adjustRightInd w:val="0"/>
              <w:spacing w:before="35" w:line="276" w:lineRule="auto"/>
              <w:ind w:right="161"/>
              <w:rPr>
                <w:rFonts w:cs="宋体" w:asciiTheme="minorEastAsia" w:hAnsiTheme="minorEastAsia"/>
                <w:b/>
                <w:bCs w:val="0"/>
                <w:kern w:val="0"/>
                <w:szCs w:val="21"/>
              </w:rPr>
            </w:pPr>
            <w:r>
              <w:rPr>
                <w:rFonts w:hint="eastAsia" w:cs="宋体" w:asciiTheme="minorEastAsia" w:hAnsiTheme="minorEastAsia"/>
                <w:b/>
                <w:bCs w:val="0"/>
                <w:kern w:val="0"/>
                <w:szCs w:val="21"/>
              </w:rPr>
              <w:t>企业联系人</w:t>
            </w:r>
          </w:p>
        </w:tc>
        <w:tc>
          <w:tcPr>
            <w:tcW w:w="2574" w:type="dxa"/>
          </w:tcPr>
          <w:p>
            <w:pPr>
              <w:tabs>
                <w:tab w:val="left" w:pos="880"/>
              </w:tabs>
              <w:autoSpaceDE w:val="0"/>
              <w:autoSpaceDN w:val="0"/>
              <w:adjustRightInd w:val="0"/>
              <w:spacing w:before="35" w:line="360" w:lineRule="auto"/>
              <w:ind w:right="161"/>
              <w:rPr>
                <w:rFonts w:cs="宋体" w:asciiTheme="minorEastAsia" w:hAnsiTheme="minorEastAsia"/>
                <w:b/>
                <w:bCs w:val="0"/>
                <w:kern w:val="0"/>
                <w:szCs w:val="21"/>
              </w:rPr>
            </w:pPr>
            <w:bookmarkStart w:id="5" w:name="联系人"/>
            <w:r>
              <w:rPr>
                <w:rFonts w:cs="宋体" w:asciiTheme="minorEastAsia" w:hAnsiTheme="minorEastAsia"/>
                <w:b/>
                <w:bCs w:val="0"/>
                <w:kern w:val="0"/>
                <w:szCs w:val="21"/>
              </w:rPr>
              <w:t>岳志颖</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Pr>
          <w:p>
            <w:pPr>
              <w:tabs>
                <w:tab w:val="left" w:pos="880"/>
              </w:tabs>
              <w:autoSpaceDE w:val="0"/>
              <w:autoSpaceDN w:val="0"/>
              <w:adjustRightInd w:val="0"/>
              <w:spacing w:before="35" w:line="276" w:lineRule="auto"/>
              <w:ind w:right="161"/>
              <w:rPr>
                <w:rFonts w:cs="宋体" w:asciiTheme="minorEastAsia" w:hAnsiTheme="minorEastAsia"/>
                <w:b/>
                <w:bCs w:val="0"/>
                <w:kern w:val="0"/>
                <w:szCs w:val="21"/>
              </w:rPr>
            </w:pPr>
            <w:r>
              <w:rPr>
                <w:rFonts w:hint="eastAsia" w:cs="宋体" w:asciiTheme="minorEastAsia" w:hAnsiTheme="minorEastAsia"/>
                <w:b/>
                <w:bCs w:val="0"/>
                <w:kern w:val="0"/>
                <w:szCs w:val="21"/>
              </w:rPr>
              <w:t>认证证书编号</w:t>
            </w:r>
          </w:p>
        </w:tc>
        <w:tc>
          <w:tcPr>
            <w:tcW w:w="2220" w:type="dxa"/>
          </w:tcPr>
          <w:p>
            <w:pPr>
              <w:tabs>
                <w:tab w:val="left" w:pos="880"/>
              </w:tabs>
              <w:autoSpaceDE w:val="0"/>
              <w:autoSpaceDN w:val="0"/>
              <w:adjustRightInd w:val="0"/>
              <w:spacing w:before="35" w:line="276" w:lineRule="auto"/>
              <w:ind w:right="161"/>
              <w:rPr>
                <w:rFonts w:cs="宋体" w:asciiTheme="minorEastAsia" w:hAnsiTheme="minorEastAsia"/>
                <w:b/>
                <w:bCs w:val="0"/>
                <w:kern w:val="0"/>
                <w:szCs w:val="21"/>
              </w:rPr>
            </w:pPr>
            <w:bookmarkStart w:id="6" w:name="证书编号"/>
            <w:r>
              <w:rPr>
                <w:rFonts w:cs="宋体" w:asciiTheme="minorEastAsia" w:hAnsiTheme="minorEastAsia"/>
                <w:b/>
                <w:bCs w:val="0"/>
                <w:kern w:val="0"/>
                <w:szCs w:val="21"/>
              </w:rPr>
              <w:t>ISC-2020-0664</w:t>
            </w:r>
            <w:bookmarkEnd w:id="6"/>
          </w:p>
        </w:tc>
        <w:tc>
          <w:tcPr>
            <w:tcW w:w="2010" w:type="dxa"/>
          </w:tcPr>
          <w:p>
            <w:pPr>
              <w:tabs>
                <w:tab w:val="left" w:pos="880"/>
              </w:tabs>
              <w:autoSpaceDE w:val="0"/>
              <w:autoSpaceDN w:val="0"/>
              <w:adjustRightInd w:val="0"/>
              <w:spacing w:before="35" w:line="276" w:lineRule="auto"/>
              <w:ind w:right="161"/>
              <w:rPr>
                <w:rFonts w:cs="宋体" w:asciiTheme="minorEastAsia" w:hAnsiTheme="minorEastAsia"/>
                <w:b/>
                <w:bCs w:val="0"/>
                <w:kern w:val="0"/>
                <w:szCs w:val="21"/>
              </w:rPr>
            </w:pPr>
            <w:r>
              <w:rPr>
                <w:rFonts w:hint="eastAsia" w:cs="宋体" w:asciiTheme="minorEastAsia" w:hAnsiTheme="minorEastAsia"/>
                <w:b/>
                <w:bCs w:val="0"/>
                <w:kern w:val="0"/>
                <w:szCs w:val="21"/>
              </w:rPr>
              <w:t>证书有效期</w:t>
            </w:r>
          </w:p>
        </w:tc>
        <w:tc>
          <w:tcPr>
            <w:tcW w:w="2574" w:type="dxa"/>
          </w:tcPr>
          <w:p>
            <w:pPr>
              <w:tabs>
                <w:tab w:val="left" w:pos="880"/>
              </w:tabs>
              <w:autoSpaceDE w:val="0"/>
              <w:autoSpaceDN w:val="0"/>
              <w:adjustRightInd w:val="0"/>
              <w:spacing w:before="35" w:line="360" w:lineRule="auto"/>
              <w:ind w:right="161"/>
              <w:rPr>
                <w:rFonts w:cs="宋体" w:asciiTheme="minorEastAsia" w:hAnsiTheme="minorEastAsia"/>
                <w:b/>
                <w:bCs w:val="0"/>
                <w:kern w:val="0"/>
                <w:szCs w:val="21"/>
              </w:rPr>
            </w:pPr>
            <w:bookmarkStart w:id="7" w:name="证书有效期"/>
            <w:r>
              <w:rPr>
                <w:rFonts w:cs="宋体" w:asciiTheme="minorEastAsia" w:hAnsiTheme="minorEastAsia"/>
                <w:b/>
                <w:bCs w:val="0"/>
                <w:kern w:val="0"/>
                <w:szCs w:val="21"/>
              </w:rPr>
              <w:t>2025-03-19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Pr>
          <w:p>
            <w:pPr>
              <w:tabs>
                <w:tab w:val="left" w:pos="880"/>
              </w:tabs>
              <w:autoSpaceDE w:val="0"/>
              <w:autoSpaceDN w:val="0"/>
              <w:adjustRightInd w:val="0"/>
              <w:spacing w:before="35" w:line="276" w:lineRule="auto"/>
              <w:ind w:right="161"/>
              <w:rPr>
                <w:rFonts w:cs="宋体" w:asciiTheme="minorEastAsia" w:hAnsiTheme="minorEastAsia"/>
                <w:b/>
                <w:bCs w:val="0"/>
                <w:kern w:val="0"/>
                <w:szCs w:val="21"/>
              </w:rPr>
            </w:pPr>
            <w:r>
              <w:rPr>
                <w:rFonts w:hint="eastAsia" w:cs="宋体" w:asciiTheme="minorEastAsia" w:hAnsiTheme="minorEastAsia"/>
                <w:b/>
                <w:bCs w:val="0"/>
                <w:kern w:val="0"/>
                <w:szCs w:val="21"/>
              </w:rPr>
              <w:t>监督审核次数</w:t>
            </w:r>
          </w:p>
        </w:tc>
        <w:tc>
          <w:tcPr>
            <w:tcW w:w="2220" w:type="dxa"/>
          </w:tcPr>
          <w:p>
            <w:pPr>
              <w:tabs>
                <w:tab w:val="left" w:pos="880"/>
              </w:tabs>
              <w:autoSpaceDE w:val="0"/>
              <w:autoSpaceDN w:val="0"/>
              <w:adjustRightInd w:val="0"/>
              <w:spacing w:before="35" w:line="276" w:lineRule="auto"/>
              <w:ind w:right="161"/>
              <w:rPr>
                <w:rFonts w:cs="宋体" w:asciiTheme="minorEastAsia" w:hAnsiTheme="minorEastAsia"/>
                <w:b/>
                <w:bCs w:val="0"/>
                <w:kern w:val="0"/>
                <w:szCs w:val="21"/>
              </w:rPr>
            </w:pPr>
            <w:bookmarkStart w:id="8" w:name="监督次数"/>
            <w:r>
              <w:rPr>
                <w:rFonts w:hint="eastAsia" w:cs="宋体" w:asciiTheme="minorEastAsia" w:hAnsiTheme="minorEastAsia"/>
                <w:b/>
                <w:bCs w:val="0"/>
                <w:kern w:val="0"/>
                <w:szCs w:val="21"/>
                <w:lang w:val="en-US" w:eastAsia="zh-CN"/>
              </w:rPr>
              <w:t>第</w:t>
            </w:r>
            <w:r>
              <w:rPr>
                <w:rFonts w:cs="宋体" w:asciiTheme="minorEastAsia" w:hAnsiTheme="minorEastAsia"/>
                <w:b/>
                <w:bCs w:val="0"/>
                <w:kern w:val="0"/>
                <w:szCs w:val="21"/>
              </w:rPr>
              <w:t>一</w:t>
            </w:r>
            <w:bookmarkEnd w:id="8"/>
            <w:r>
              <w:rPr>
                <w:rFonts w:hint="eastAsia" w:cs="宋体" w:asciiTheme="minorEastAsia" w:hAnsiTheme="minorEastAsia"/>
                <w:b/>
                <w:bCs w:val="0"/>
                <w:kern w:val="0"/>
                <w:szCs w:val="21"/>
                <w:lang w:val="en-US" w:eastAsia="zh-CN"/>
              </w:rPr>
              <w:t>次</w:t>
            </w:r>
            <w:r>
              <w:rPr>
                <w:rFonts w:hint="eastAsia" w:cs="宋体" w:asciiTheme="minorEastAsia" w:hAnsiTheme="minorEastAsia"/>
                <w:b/>
                <w:bCs w:val="0"/>
                <w:kern w:val="0"/>
                <w:szCs w:val="21"/>
              </w:rPr>
              <w:t>监督审核</w:t>
            </w:r>
          </w:p>
        </w:tc>
        <w:tc>
          <w:tcPr>
            <w:tcW w:w="2010" w:type="dxa"/>
          </w:tcPr>
          <w:p>
            <w:pPr>
              <w:tabs>
                <w:tab w:val="left" w:pos="880"/>
              </w:tabs>
              <w:autoSpaceDE w:val="0"/>
              <w:autoSpaceDN w:val="0"/>
              <w:adjustRightInd w:val="0"/>
              <w:spacing w:before="35" w:line="276" w:lineRule="auto"/>
              <w:ind w:right="161"/>
              <w:rPr>
                <w:rFonts w:cs="宋体" w:asciiTheme="minorEastAsia" w:hAnsiTheme="minorEastAsia"/>
                <w:b/>
                <w:bCs w:val="0"/>
                <w:kern w:val="0"/>
                <w:szCs w:val="21"/>
              </w:rPr>
            </w:pPr>
            <w:r>
              <w:rPr>
                <w:rFonts w:hint="eastAsia" w:cs="宋体" w:asciiTheme="minorEastAsia" w:hAnsiTheme="minorEastAsia"/>
                <w:b/>
                <w:bCs w:val="0"/>
                <w:kern w:val="0"/>
                <w:szCs w:val="21"/>
              </w:rPr>
              <w:t>本次监督</w:t>
            </w:r>
            <w:r>
              <w:rPr>
                <w:rFonts w:cs="宋体" w:asciiTheme="minorEastAsia" w:hAnsiTheme="minorEastAsia"/>
                <w:b/>
                <w:bCs w:val="0"/>
                <w:color w:val="333333"/>
                <w:kern w:val="0"/>
                <w:szCs w:val="21"/>
              </w:rPr>
              <w:t>时间</w:t>
            </w:r>
          </w:p>
        </w:tc>
        <w:tc>
          <w:tcPr>
            <w:tcW w:w="2574"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b/>
                <w:bCs w:val="0"/>
                <w:kern w:val="0"/>
                <w:szCs w:val="21"/>
                <w:lang w:val="en-US" w:eastAsia="zh-CN"/>
              </w:rPr>
            </w:pPr>
            <w:bookmarkStart w:id="9" w:name="审核开始日"/>
            <w:r>
              <w:rPr>
                <w:rFonts w:cs="宋体" w:asciiTheme="minorEastAsia" w:hAnsiTheme="minorEastAsia"/>
                <w:b/>
                <w:bCs w:val="0"/>
                <w:kern w:val="0"/>
                <w:szCs w:val="21"/>
              </w:rPr>
              <w:t xml:space="preserve">2021年03月11日 </w:t>
            </w:r>
            <w:bookmarkEnd w:id="9"/>
            <w:r>
              <w:rPr>
                <w:rFonts w:hint="eastAsia" w:cs="宋体" w:asciiTheme="minorEastAsia" w:hAnsiTheme="minorEastAsia"/>
                <w:b/>
                <w:bCs w:val="0"/>
                <w:kern w:val="0"/>
                <w:szCs w:val="21"/>
                <w:lang w:val="en-US" w:eastAsia="zh-CN"/>
              </w:rPr>
              <w:t>9:00-3月12日12:00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07"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b/>
                <w:bCs w:val="0"/>
                <w:kern w:val="0"/>
                <w:szCs w:val="21"/>
              </w:rPr>
            </w:pPr>
            <w:r>
              <w:rPr>
                <w:rFonts w:hint="eastAsia" w:cs="宋体" w:asciiTheme="minorEastAsia" w:hAnsiTheme="minorEastAsia"/>
                <w:b/>
                <w:bCs w:val="0"/>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b/>
                <w:bCs w:val="0"/>
                <w:kern w:val="0"/>
                <w:szCs w:val="21"/>
              </w:rPr>
            </w:pPr>
            <w:r>
              <w:rPr>
                <w:rFonts w:hint="eastAsia" w:cs="宋体" w:asciiTheme="minorEastAsia" w:hAnsiTheme="minorEastAsia"/>
                <w:b/>
                <w:bCs w:val="0"/>
                <w:kern w:val="0"/>
                <w:szCs w:val="21"/>
              </w:rPr>
              <w:t>姓名及确认号</w:t>
            </w:r>
          </w:p>
        </w:tc>
        <w:tc>
          <w:tcPr>
            <w:tcW w:w="2220" w:type="dxa"/>
          </w:tcPr>
          <w:p>
            <w:pPr>
              <w:tabs>
                <w:tab w:val="left" w:pos="880"/>
              </w:tabs>
              <w:autoSpaceDE w:val="0"/>
              <w:autoSpaceDN w:val="0"/>
              <w:adjustRightInd w:val="0"/>
              <w:spacing w:before="35" w:line="276" w:lineRule="auto"/>
              <w:ind w:right="161"/>
              <w:rPr>
                <w:rFonts w:hint="eastAsia" w:ascii="宋体" w:hAnsi="宋体"/>
                <w:b/>
                <w:bCs w:val="0"/>
                <w:color w:val="000000"/>
                <w:szCs w:val="21"/>
              </w:rPr>
            </w:pPr>
          </w:p>
          <w:p>
            <w:pPr>
              <w:tabs>
                <w:tab w:val="left" w:pos="880"/>
              </w:tabs>
              <w:autoSpaceDE w:val="0"/>
              <w:autoSpaceDN w:val="0"/>
              <w:adjustRightInd w:val="0"/>
              <w:spacing w:before="35" w:line="276" w:lineRule="auto"/>
              <w:ind w:right="161"/>
              <w:rPr>
                <w:rFonts w:cs="宋体" w:asciiTheme="minorEastAsia" w:hAnsiTheme="minorEastAsia"/>
                <w:b/>
                <w:bCs w:val="0"/>
                <w:kern w:val="0"/>
                <w:szCs w:val="21"/>
              </w:rPr>
            </w:pPr>
            <w:r>
              <w:rPr>
                <w:rFonts w:hint="eastAsia" w:ascii="宋体" w:hAnsi="宋体"/>
                <w:b/>
                <w:bCs w:val="0"/>
                <w:color w:val="000000"/>
                <w:szCs w:val="21"/>
                <w:lang w:val="en-US" w:eastAsia="zh-CN"/>
              </w:rPr>
              <w:t>耿丽修</w:t>
            </w:r>
            <w:r>
              <w:rPr>
                <w:rFonts w:hint="eastAsia" w:ascii="宋体" w:hAnsi="宋体"/>
                <w:b/>
                <w:bCs w:val="0"/>
                <w:color w:val="000000"/>
                <w:szCs w:val="21"/>
              </w:rPr>
              <w:t>ISC[S]0029</w:t>
            </w:r>
          </w:p>
        </w:tc>
        <w:tc>
          <w:tcPr>
            <w:tcW w:w="2010" w:type="dxa"/>
          </w:tcPr>
          <w:p>
            <w:pPr>
              <w:tabs>
                <w:tab w:val="left" w:pos="880"/>
              </w:tabs>
              <w:autoSpaceDE w:val="0"/>
              <w:autoSpaceDN w:val="0"/>
              <w:adjustRightInd w:val="0"/>
              <w:spacing w:before="35" w:line="276" w:lineRule="auto"/>
              <w:ind w:right="161"/>
              <w:rPr>
                <w:rFonts w:cs="宋体" w:asciiTheme="minorEastAsia" w:hAnsiTheme="minorEastAsia"/>
                <w:b/>
                <w:bCs w:val="0"/>
                <w:kern w:val="0"/>
                <w:szCs w:val="21"/>
              </w:rPr>
            </w:pPr>
            <w:r>
              <w:rPr>
                <w:rFonts w:cs="宋体" w:asciiTheme="minorEastAsia" w:hAnsiTheme="minorEastAsia"/>
                <w:b/>
                <w:bCs w:val="0"/>
                <w:kern w:val="0"/>
                <w:szCs w:val="21"/>
              </w:rPr>
              <w:t>监督审核涉及的区域或部门</w:t>
            </w:r>
          </w:p>
        </w:tc>
        <w:tc>
          <w:tcPr>
            <w:tcW w:w="2574" w:type="dxa"/>
            <w:vAlign w:val="top"/>
          </w:tcPr>
          <w:p>
            <w:pPr>
              <w:tabs>
                <w:tab w:val="left" w:pos="880"/>
              </w:tabs>
              <w:autoSpaceDE w:val="0"/>
              <w:autoSpaceDN w:val="0"/>
              <w:adjustRightInd w:val="0"/>
              <w:spacing w:before="35" w:line="360" w:lineRule="auto"/>
              <w:ind w:right="161" w:rightChars="0"/>
              <w:rPr>
                <w:rFonts w:cs="宋体" w:asciiTheme="minorEastAsia" w:hAnsiTheme="minorEastAsia" w:eastAsiaTheme="minorEastAsia"/>
                <w:b/>
                <w:bCs w:val="0"/>
                <w:kern w:val="0"/>
                <w:sz w:val="21"/>
                <w:szCs w:val="21"/>
                <w:lang w:val="en-US" w:eastAsia="zh-CN" w:bidi="ar-SA"/>
              </w:rPr>
            </w:pPr>
            <w:r>
              <w:rPr>
                <w:rFonts w:hint="eastAsia" w:ascii="宋体" w:hAnsi="宋体" w:eastAsia="宋体" w:cs="宋体"/>
                <w:b/>
                <w:bCs w:val="0"/>
                <w:sz w:val="21"/>
                <w:szCs w:val="21"/>
                <w:lang w:val="en-US" w:eastAsia="zh-CN"/>
              </w:rPr>
              <w:t>质管部、</w:t>
            </w:r>
            <w:r>
              <w:rPr>
                <w:rFonts w:hint="eastAsia" w:ascii="宋体" w:hAnsi="宋体" w:eastAsia="宋体" w:cs="宋体"/>
                <w:b/>
                <w:bCs w:val="0"/>
                <w:sz w:val="21"/>
                <w:szCs w:val="21"/>
                <w:lang w:eastAsia="zh-CN"/>
              </w:rPr>
              <w:t>生产部、技术部、行政部</w:t>
            </w:r>
            <w:r>
              <w:rPr>
                <w:rFonts w:hint="eastAsia" w:ascii="宋体" w:hAnsi="宋体" w:eastAsia="宋体" w:cs="宋体"/>
                <w:b/>
                <w:bCs w:val="0"/>
                <w:sz w:val="18"/>
                <w:szCs w:val="18"/>
                <w:lang w:eastAsia="zh-CN"/>
              </w:rPr>
              <w:t>、</w:t>
            </w:r>
            <w:r>
              <w:rPr>
                <w:rFonts w:hint="eastAsia" w:ascii="宋体" w:hAnsi="宋体" w:eastAsia="宋体" w:cs="宋体"/>
                <w:b/>
                <w:bCs w:val="0"/>
                <w:sz w:val="21"/>
                <w:szCs w:val="21"/>
                <w:lang w:eastAsia="zh-CN"/>
              </w:rPr>
              <w:t>仓储物流部、市场部、采购部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1.一年内违反法律法规或重大事故的情况：</w:t>
      </w:r>
    </w:p>
    <w:p>
      <w:pPr>
        <w:widowControl/>
        <w:spacing w:line="360" w:lineRule="auto"/>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一年内，公司日常运行中生产、经营、安全、销售及管理方面，比去年都有一定提升，未见违反法律、法规问题或重大质量事故发生。</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2.监督审核过程简述：</w:t>
      </w:r>
    </w:p>
    <w:p>
      <w:pPr>
        <w:widowControl/>
        <w:spacing w:line="360" w:lineRule="auto"/>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为有效评价公司测量管理体系2</w:t>
      </w:r>
      <w:r>
        <w:rPr>
          <w:rFonts w:cs="宋体" w:asciiTheme="minorEastAsia" w:hAnsiTheme="minorEastAsia"/>
          <w:b/>
          <w:bCs/>
          <w:kern w:val="0"/>
          <w:szCs w:val="21"/>
        </w:rPr>
        <w:t>0</w:t>
      </w:r>
      <w:r>
        <w:rPr>
          <w:rFonts w:hint="eastAsia" w:cs="宋体" w:asciiTheme="minorEastAsia" w:hAnsiTheme="minorEastAsia"/>
          <w:b/>
          <w:bCs/>
          <w:kern w:val="0"/>
          <w:szCs w:val="21"/>
          <w:lang w:val="en-US" w:eastAsia="zh-CN"/>
        </w:rPr>
        <w:t>20</w:t>
      </w:r>
      <w:r>
        <w:rPr>
          <w:rFonts w:cs="宋体" w:asciiTheme="minorEastAsia" w:hAnsiTheme="minorEastAsia"/>
          <w:b/>
          <w:bCs/>
          <w:kern w:val="0"/>
          <w:szCs w:val="21"/>
        </w:rPr>
        <w:t>年</w:t>
      </w:r>
      <w:r>
        <w:rPr>
          <w:rFonts w:hint="eastAsia" w:cs="宋体" w:asciiTheme="minorEastAsia" w:hAnsiTheme="minorEastAsia"/>
          <w:b/>
          <w:bCs/>
          <w:kern w:val="0"/>
          <w:szCs w:val="21"/>
          <w:lang w:val="en-US" w:eastAsia="zh-CN"/>
        </w:rPr>
        <w:t>认证</w:t>
      </w:r>
      <w:r>
        <w:rPr>
          <w:rFonts w:cs="宋体" w:asciiTheme="minorEastAsia" w:hAnsiTheme="minorEastAsia"/>
          <w:b/>
          <w:bCs/>
          <w:kern w:val="0"/>
          <w:szCs w:val="21"/>
        </w:rPr>
        <w:t>审核</w:t>
      </w:r>
      <w:r>
        <w:rPr>
          <w:rFonts w:hint="eastAsia" w:cs="宋体" w:asciiTheme="minorEastAsia" w:hAnsiTheme="minorEastAsia"/>
          <w:b/>
          <w:bCs/>
          <w:kern w:val="0"/>
          <w:szCs w:val="21"/>
        </w:rPr>
        <w:t>后一年以来运行情况，在</w:t>
      </w:r>
      <w:r>
        <w:rPr>
          <w:rFonts w:cs="宋体" w:asciiTheme="minorEastAsia" w:hAnsiTheme="minorEastAsia"/>
          <w:b/>
          <w:bCs/>
          <w:kern w:val="0"/>
          <w:szCs w:val="21"/>
        </w:rPr>
        <w:t>天津富赛克流体控制设备有限公司</w:t>
      </w:r>
      <w:r>
        <w:rPr>
          <w:rFonts w:hint="eastAsia" w:cs="宋体" w:asciiTheme="minorEastAsia" w:hAnsiTheme="minorEastAsia"/>
          <w:b/>
          <w:bCs/>
          <w:color w:val="auto"/>
          <w:kern w:val="0"/>
          <w:szCs w:val="21"/>
        </w:rPr>
        <w:t>现场审核中</w:t>
      </w:r>
      <w:r>
        <w:rPr>
          <w:rFonts w:hint="eastAsia" w:cs="宋体" w:asciiTheme="minorEastAsia" w:hAnsiTheme="minorEastAsia"/>
          <w:b/>
          <w:bCs/>
          <w:kern w:val="0"/>
          <w:szCs w:val="21"/>
        </w:rPr>
        <w:t>，审核组先、后抽样检查了涉及公司测量体系内的管理、生产、经营、质量和环境等方面的</w:t>
      </w:r>
      <w:r>
        <w:rPr>
          <w:rFonts w:hint="eastAsia" w:ascii="宋体" w:hAnsi="宋体" w:eastAsia="宋体" w:cs="宋体"/>
          <w:b/>
          <w:bCs w:val="0"/>
          <w:sz w:val="21"/>
          <w:szCs w:val="21"/>
          <w:lang w:val="en-US" w:eastAsia="zh-CN"/>
        </w:rPr>
        <w:t>质管部、</w:t>
      </w:r>
      <w:r>
        <w:rPr>
          <w:rFonts w:hint="eastAsia" w:ascii="宋体" w:hAnsi="宋体" w:eastAsia="宋体" w:cs="宋体"/>
          <w:b/>
          <w:bCs w:val="0"/>
          <w:sz w:val="21"/>
          <w:szCs w:val="21"/>
          <w:lang w:eastAsia="zh-CN"/>
        </w:rPr>
        <w:t>生产部、技术部、行政部</w:t>
      </w:r>
      <w:r>
        <w:rPr>
          <w:rFonts w:hint="eastAsia" w:ascii="宋体" w:hAnsi="宋体" w:eastAsia="宋体" w:cs="宋体"/>
          <w:b/>
          <w:bCs w:val="0"/>
          <w:sz w:val="18"/>
          <w:szCs w:val="18"/>
          <w:lang w:eastAsia="zh-CN"/>
        </w:rPr>
        <w:t>、</w:t>
      </w:r>
      <w:r>
        <w:rPr>
          <w:rFonts w:hint="eastAsia" w:ascii="宋体" w:hAnsi="宋体" w:eastAsia="宋体" w:cs="宋体"/>
          <w:b/>
          <w:bCs w:val="0"/>
          <w:sz w:val="21"/>
          <w:szCs w:val="21"/>
          <w:lang w:eastAsia="zh-CN"/>
        </w:rPr>
        <w:t>仓储物流部、市场部、采购部</w:t>
      </w:r>
      <w:r>
        <w:rPr>
          <w:rFonts w:hint="eastAsia" w:eastAsia="宋体" w:cs="宋体" w:asciiTheme="minorEastAsia" w:hAnsiTheme="minorEastAsia"/>
          <w:b/>
          <w:bCs/>
          <w:kern w:val="0"/>
          <w:szCs w:val="21"/>
          <w:lang w:val="en-US" w:eastAsia="zh-CN"/>
        </w:rPr>
        <w:t>7</w:t>
      </w:r>
      <w:r>
        <w:rPr>
          <w:rFonts w:hint="eastAsia" w:cs="宋体" w:asciiTheme="minorEastAsia" w:hAnsiTheme="minorEastAsia"/>
          <w:b/>
          <w:bCs/>
          <w:kern w:val="0"/>
          <w:szCs w:val="21"/>
        </w:rPr>
        <w:t>个职能部门。重点核查环节有：原材料进厂检测、生产施工工艺控制、环保工程项目质量管理及测量设备量值溯源完成情况。公司领导层重视测量管理体系各项工作，结合公司制定的目标，按规定的内容和时间进行考核，年度质量目标完成情况较好。</w:t>
      </w:r>
      <w:r>
        <w:rPr>
          <w:rFonts w:cs="宋体" w:asciiTheme="minorEastAsia" w:hAnsiTheme="minorEastAsia"/>
          <w:b/>
          <w:bCs/>
          <w:kern w:val="0"/>
          <w:szCs w:val="21"/>
        </w:rPr>
        <w:t>天津富赛克流体控制设备有限公司</w:t>
      </w:r>
      <w:r>
        <w:rPr>
          <w:rFonts w:hint="eastAsia" w:cs="宋体" w:asciiTheme="minorEastAsia" w:hAnsiTheme="minorEastAsia"/>
          <w:b/>
          <w:bCs/>
          <w:kern w:val="0"/>
          <w:szCs w:val="21"/>
        </w:rPr>
        <w:t>测量管理体系的符合性、有效性及持续改进，符合GB/T 19022-2003标准要求。公司测量管理体系正常有序运行，较好地满足了公司</w:t>
      </w:r>
      <w:r>
        <w:rPr>
          <w:rFonts w:hint="eastAsia" w:ascii="宋体" w:hAnsi="宋体"/>
          <w:b/>
          <w:bCs/>
          <w:szCs w:val="21"/>
        </w:rPr>
        <w:t>阀门及配件制造、销售、维修、研发</w:t>
      </w:r>
      <w:r>
        <w:rPr>
          <w:rFonts w:hint="eastAsia" w:cs="宋体" w:asciiTheme="minorEastAsia" w:hAnsiTheme="minorEastAsia"/>
          <w:b/>
          <w:bCs/>
          <w:kern w:val="0"/>
          <w:szCs w:val="21"/>
        </w:rPr>
        <w:t>生产和持续发展的需要。</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3.内部审核和管理评审的情况：</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3.1公司的测量体系内审：</w:t>
      </w:r>
    </w:p>
    <w:p>
      <w:pPr>
        <w:spacing w:line="360" w:lineRule="auto"/>
        <w:ind w:firstLine="422" w:firstLineChars="200"/>
        <w:rPr>
          <w:rFonts w:ascii="宋体" w:hAnsi="宋体"/>
          <w:b/>
          <w:bCs/>
          <w:szCs w:val="21"/>
        </w:rPr>
      </w:pPr>
      <w:r>
        <w:rPr>
          <w:rFonts w:hint="eastAsia" w:ascii="宋体" w:hAnsi="宋体"/>
          <w:b/>
          <w:bCs/>
          <w:szCs w:val="21"/>
        </w:rPr>
        <w:t>天津富赛克流体控制设备有限公司</w:t>
      </w:r>
      <w:r>
        <w:rPr>
          <w:b/>
          <w:bCs/>
          <w:sz w:val="24"/>
          <w:szCs w:val="24"/>
        </w:rPr>
        <w:t xml:space="preserve">  </w:t>
      </w:r>
      <w:r>
        <w:rPr>
          <w:rFonts w:hint="eastAsia" w:ascii="宋体" w:hAnsi="宋体"/>
          <w:b/>
          <w:bCs/>
          <w:szCs w:val="21"/>
        </w:rPr>
        <w:t>，20</w:t>
      </w:r>
      <w:r>
        <w:rPr>
          <w:rFonts w:ascii="宋体" w:hAnsi="宋体"/>
          <w:b/>
          <w:bCs/>
          <w:szCs w:val="21"/>
        </w:rPr>
        <w:t>20</w:t>
      </w:r>
      <w:r>
        <w:rPr>
          <w:rFonts w:hint="eastAsia" w:ascii="宋体" w:hAnsi="宋体"/>
          <w:b/>
          <w:bCs/>
          <w:szCs w:val="21"/>
        </w:rPr>
        <w:t>年</w:t>
      </w:r>
      <w:r>
        <w:rPr>
          <w:rFonts w:hint="eastAsia" w:ascii="宋体" w:hAnsi="宋体"/>
          <w:b/>
          <w:bCs/>
          <w:szCs w:val="21"/>
          <w:lang w:val="en-US" w:eastAsia="zh-CN"/>
        </w:rPr>
        <w:t>12</w:t>
      </w:r>
      <w:r>
        <w:rPr>
          <w:rFonts w:hint="eastAsia" w:ascii="宋体" w:hAnsi="宋体"/>
          <w:b/>
          <w:bCs/>
          <w:szCs w:val="21"/>
        </w:rPr>
        <w:t>月</w:t>
      </w:r>
      <w:r>
        <w:rPr>
          <w:rFonts w:ascii="宋体" w:hAnsi="宋体"/>
          <w:b/>
          <w:bCs/>
          <w:szCs w:val="21"/>
        </w:rPr>
        <w:t>1</w:t>
      </w:r>
      <w:r>
        <w:rPr>
          <w:rFonts w:hint="eastAsia" w:ascii="宋体" w:hAnsi="宋体"/>
          <w:b/>
          <w:bCs/>
          <w:szCs w:val="21"/>
          <w:lang w:val="en-US" w:eastAsia="zh-CN"/>
        </w:rPr>
        <w:t>5</w:t>
      </w:r>
      <w:r>
        <w:rPr>
          <w:rFonts w:hint="eastAsia" w:ascii="宋体" w:hAnsi="宋体"/>
          <w:b/>
          <w:bCs/>
          <w:szCs w:val="21"/>
        </w:rPr>
        <w:t>日-</w:t>
      </w:r>
      <w:r>
        <w:rPr>
          <w:rFonts w:hint="eastAsia" w:ascii="宋体" w:hAnsi="宋体"/>
          <w:b/>
          <w:bCs/>
          <w:szCs w:val="21"/>
          <w:lang w:val="en-US" w:eastAsia="zh-CN"/>
        </w:rPr>
        <w:t>12</w:t>
      </w:r>
      <w:r>
        <w:rPr>
          <w:rFonts w:ascii="宋体" w:hAnsi="宋体"/>
          <w:b/>
          <w:bCs/>
          <w:szCs w:val="21"/>
        </w:rPr>
        <w:t>月</w:t>
      </w:r>
      <w:r>
        <w:rPr>
          <w:rFonts w:hint="eastAsia" w:ascii="宋体" w:hAnsi="宋体"/>
          <w:b/>
          <w:bCs/>
          <w:szCs w:val="21"/>
        </w:rPr>
        <w:t>1</w:t>
      </w:r>
      <w:r>
        <w:rPr>
          <w:rFonts w:hint="eastAsia" w:ascii="宋体" w:hAnsi="宋体"/>
          <w:b/>
          <w:bCs/>
          <w:szCs w:val="21"/>
          <w:lang w:val="en-US" w:eastAsia="zh-CN"/>
        </w:rPr>
        <w:t>6</w:t>
      </w:r>
      <w:r>
        <w:rPr>
          <w:rFonts w:ascii="宋体" w:hAnsi="宋体"/>
          <w:b/>
          <w:bCs/>
          <w:szCs w:val="21"/>
        </w:rPr>
        <w:t>日</w:t>
      </w:r>
      <w:r>
        <w:rPr>
          <w:rFonts w:hint="eastAsia" w:ascii="宋体" w:hAnsi="宋体"/>
          <w:b/>
          <w:bCs/>
          <w:szCs w:val="21"/>
        </w:rPr>
        <w:t>，组织了公司测量管理体系内部审核，管理者代表</w:t>
      </w:r>
      <w:r>
        <w:rPr>
          <w:rFonts w:hint="eastAsia" w:ascii="宋体" w:hAnsi="宋体"/>
          <w:b/>
          <w:bCs/>
          <w:szCs w:val="21"/>
          <w:lang w:val="en-US" w:eastAsia="zh-CN"/>
        </w:rPr>
        <w:t>王先文</w:t>
      </w:r>
      <w:r>
        <w:rPr>
          <w:rFonts w:hint="eastAsia" w:ascii="宋体" w:hAnsi="宋体"/>
          <w:b/>
          <w:bCs/>
          <w:szCs w:val="21"/>
        </w:rPr>
        <w:t>参与审核。对公司</w:t>
      </w:r>
      <w:r>
        <w:rPr>
          <w:rFonts w:hint="eastAsia" w:ascii="宋体" w:hAnsi="宋体"/>
          <w:b/>
          <w:bCs/>
          <w:szCs w:val="21"/>
          <w:lang w:val="en-US" w:eastAsia="zh-CN"/>
        </w:rPr>
        <w:t>7</w:t>
      </w:r>
      <w:r>
        <w:rPr>
          <w:rFonts w:hint="eastAsia" w:ascii="宋体" w:hAnsi="宋体"/>
          <w:b/>
          <w:bCs/>
          <w:szCs w:val="21"/>
        </w:rPr>
        <w:t>个有关部门，进行了全要素的审核。本次内部审核发现一个不符合项。质</w:t>
      </w:r>
      <w:r>
        <w:rPr>
          <w:rFonts w:hint="eastAsia" w:ascii="宋体" w:hAnsi="宋体"/>
          <w:b/>
          <w:bCs/>
          <w:szCs w:val="21"/>
          <w:lang w:val="en-US" w:eastAsia="zh-CN"/>
        </w:rPr>
        <w:t>管</w:t>
      </w:r>
      <w:r>
        <w:rPr>
          <w:rFonts w:hint="eastAsia" w:ascii="宋体" w:hAnsi="宋体"/>
          <w:b/>
          <w:bCs/>
          <w:szCs w:val="21"/>
        </w:rPr>
        <w:t>部组织制定了预防纠正措施，进行整改工作。2</w:t>
      </w:r>
      <w:r>
        <w:rPr>
          <w:rFonts w:ascii="宋体" w:hAnsi="宋体"/>
          <w:b/>
          <w:bCs/>
          <w:szCs w:val="21"/>
        </w:rPr>
        <w:t>020年</w:t>
      </w:r>
      <w:r>
        <w:rPr>
          <w:rFonts w:hint="eastAsia" w:ascii="宋体" w:hAnsi="宋体"/>
          <w:b/>
          <w:bCs/>
          <w:szCs w:val="21"/>
          <w:lang w:val="en-US" w:eastAsia="zh-CN"/>
        </w:rPr>
        <w:t>12</w:t>
      </w:r>
      <w:r>
        <w:rPr>
          <w:rFonts w:hint="eastAsia" w:ascii="宋体" w:hAnsi="宋体"/>
          <w:b/>
          <w:bCs/>
          <w:szCs w:val="21"/>
        </w:rPr>
        <w:t>月</w:t>
      </w:r>
      <w:r>
        <w:rPr>
          <w:rFonts w:ascii="宋体" w:hAnsi="宋体"/>
          <w:b/>
          <w:bCs/>
          <w:szCs w:val="21"/>
        </w:rPr>
        <w:t>1</w:t>
      </w:r>
      <w:r>
        <w:rPr>
          <w:rFonts w:hint="eastAsia" w:ascii="宋体" w:hAnsi="宋体"/>
          <w:b/>
          <w:bCs/>
          <w:szCs w:val="21"/>
          <w:lang w:val="en-US" w:eastAsia="zh-CN"/>
        </w:rPr>
        <w:t>8</w:t>
      </w:r>
      <w:r>
        <w:rPr>
          <w:rFonts w:ascii="宋体" w:hAnsi="宋体"/>
          <w:b/>
          <w:bCs/>
          <w:szCs w:val="21"/>
        </w:rPr>
        <w:t>日</w:t>
      </w:r>
      <w:r>
        <w:rPr>
          <w:rFonts w:hint="eastAsia" w:ascii="宋体" w:hAnsi="宋体"/>
          <w:b/>
          <w:bCs/>
          <w:szCs w:val="21"/>
          <w:lang w:val="en-US" w:eastAsia="zh-CN"/>
        </w:rPr>
        <w:t>前</w:t>
      </w:r>
      <w:r>
        <w:rPr>
          <w:rFonts w:hint="eastAsia" w:ascii="宋体" w:hAnsi="宋体"/>
          <w:b/>
          <w:bCs/>
          <w:szCs w:val="21"/>
        </w:rPr>
        <w:t>，完成纠正措施整改工作，</w:t>
      </w:r>
      <w:r>
        <w:rPr>
          <w:rFonts w:ascii="宋体" w:hAnsi="宋体"/>
          <w:b/>
          <w:bCs/>
          <w:szCs w:val="21"/>
        </w:rPr>
        <w:t>不符合项已关闭</w:t>
      </w:r>
      <w:r>
        <w:rPr>
          <w:rFonts w:hint="eastAsia" w:ascii="宋体" w:hAnsi="宋体"/>
          <w:b/>
          <w:bCs/>
          <w:szCs w:val="21"/>
        </w:rPr>
        <w:t>。通过内审工作，可以提高员工的计量意识和知识；及时对企业的测量管理体系运行情况进行检查和审核，达到了发现问题，马上解决问题的目的，收到了很好的效果。</w:t>
      </w:r>
    </w:p>
    <w:p>
      <w:pPr>
        <w:widowControl/>
        <w:spacing w:line="360" w:lineRule="auto"/>
        <w:ind w:firstLine="422" w:firstLineChars="200"/>
        <w:rPr>
          <w:rFonts w:cs="宋体" w:asciiTheme="minorEastAsia" w:hAnsiTheme="minorEastAsia"/>
          <w:b/>
          <w:bCs/>
          <w:color w:val="auto"/>
          <w:kern w:val="0"/>
          <w:szCs w:val="21"/>
        </w:rPr>
      </w:pPr>
      <w:r>
        <w:rPr>
          <w:rFonts w:hint="eastAsia" w:cs="宋体" w:asciiTheme="minorEastAsia" w:hAnsiTheme="minorEastAsia"/>
          <w:b/>
          <w:bCs/>
          <w:color w:val="auto"/>
          <w:kern w:val="0"/>
          <w:szCs w:val="21"/>
        </w:rPr>
        <w:t>3.2、公司的测量体系管理评审：</w:t>
      </w:r>
    </w:p>
    <w:p>
      <w:pPr>
        <w:spacing w:line="360" w:lineRule="auto"/>
        <w:ind w:firstLine="422" w:firstLineChars="200"/>
        <w:rPr>
          <w:rFonts w:ascii="宋体" w:hAnsi="宋体"/>
          <w:b/>
          <w:bCs/>
          <w:szCs w:val="21"/>
        </w:rPr>
      </w:pPr>
      <w:r>
        <w:rPr>
          <w:rFonts w:hint="eastAsia" w:ascii="宋体" w:hAnsi="宋体"/>
          <w:b/>
          <w:bCs/>
          <w:szCs w:val="21"/>
        </w:rPr>
        <w:t>天津富赛克流体控制设备有限公司</w:t>
      </w:r>
      <w:r>
        <w:rPr>
          <w:b/>
          <w:bCs/>
          <w:sz w:val="24"/>
          <w:szCs w:val="24"/>
        </w:rPr>
        <w:t xml:space="preserve"> </w:t>
      </w:r>
      <w:r>
        <w:rPr>
          <w:rFonts w:hint="eastAsia" w:ascii="宋体" w:hAnsi="宋体"/>
          <w:b/>
          <w:bCs/>
          <w:szCs w:val="21"/>
        </w:rPr>
        <w:t>，于20</w:t>
      </w:r>
      <w:r>
        <w:rPr>
          <w:rFonts w:ascii="宋体" w:hAnsi="宋体"/>
          <w:b/>
          <w:bCs/>
          <w:szCs w:val="21"/>
        </w:rPr>
        <w:t>2</w:t>
      </w:r>
      <w:r>
        <w:rPr>
          <w:rFonts w:hint="eastAsia" w:ascii="宋体" w:hAnsi="宋体"/>
          <w:b/>
          <w:bCs/>
          <w:szCs w:val="21"/>
          <w:lang w:val="en-US" w:eastAsia="zh-CN"/>
        </w:rPr>
        <w:t>1</w:t>
      </w:r>
      <w:r>
        <w:rPr>
          <w:rFonts w:hint="eastAsia" w:ascii="宋体" w:hAnsi="宋体"/>
          <w:b/>
          <w:bCs/>
          <w:szCs w:val="21"/>
        </w:rPr>
        <w:t>年</w:t>
      </w:r>
      <w:r>
        <w:rPr>
          <w:rFonts w:hint="eastAsia" w:ascii="宋体" w:hAnsi="宋体"/>
          <w:b/>
          <w:bCs/>
          <w:szCs w:val="21"/>
          <w:lang w:val="en-US" w:eastAsia="zh-CN"/>
        </w:rPr>
        <w:t>1</w:t>
      </w:r>
      <w:r>
        <w:rPr>
          <w:rFonts w:hint="eastAsia" w:ascii="宋体" w:hAnsi="宋体"/>
          <w:b/>
          <w:bCs/>
          <w:szCs w:val="21"/>
        </w:rPr>
        <w:t>月</w:t>
      </w:r>
      <w:r>
        <w:rPr>
          <w:rFonts w:hint="eastAsia" w:ascii="宋体" w:hAnsi="宋体"/>
          <w:b/>
          <w:bCs/>
          <w:szCs w:val="21"/>
          <w:lang w:val="en-US" w:eastAsia="zh-CN"/>
        </w:rPr>
        <w:t>1</w:t>
      </w:r>
      <w:r>
        <w:rPr>
          <w:rFonts w:ascii="宋体" w:hAnsi="宋体"/>
          <w:b/>
          <w:bCs/>
          <w:szCs w:val="21"/>
        </w:rPr>
        <w:t>2</w:t>
      </w:r>
      <w:r>
        <w:rPr>
          <w:rFonts w:hint="eastAsia" w:ascii="宋体" w:hAnsi="宋体"/>
          <w:b/>
          <w:bCs/>
          <w:szCs w:val="21"/>
        </w:rPr>
        <w:t>日，开展了测量体系管理评审。</w:t>
      </w:r>
      <w:r>
        <w:rPr>
          <w:rFonts w:hint="eastAsia" w:ascii="宋体" w:hAnsi="宋体"/>
          <w:b/>
          <w:bCs/>
          <w:szCs w:val="21"/>
          <w:lang w:val="en-US" w:eastAsia="zh-CN"/>
        </w:rPr>
        <w:t>总经理</w:t>
      </w:r>
      <w:r>
        <w:rPr>
          <w:rFonts w:hint="eastAsia" w:ascii="宋体" w:hAnsi="宋体" w:eastAsia="宋体" w:cs="宋体"/>
          <w:b/>
          <w:bCs/>
          <w:kern w:val="0"/>
          <w:szCs w:val="21"/>
          <w:lang w:eastAsia="zh-CN"/>
        </w:rPr>
        <w:t>范全军</w:t>
      </w:r>
      <w:r>
        <w:rPr>
          <w:rFonts w:hint="eastAsia" w:ascii="宋体" w:hAnsi="宋体"/>
          <w:b/>
          <w:bCs/>
          <w:szCs w:val="21"/>
        </w:rPr>
        <w:t>参加会议。会议由公司管理者代表</w:t>
      </w:r>
      <w:r>
        <w:rPr>
          <w:rFonts w:hint="eastAsia" w:ascii="宋体" w:hAnsi="宋体"/>
          <w:b/>
          <w:bCs/>
          <w:szCs w:val="21"/>
          <w:lang w:val="en-US" w:eastAsia="zh-CN"/>
        </w:rPr>
        <w:t>王先文</w:t>
      </w:r>
      <w:r>
        <w:rPr>
          <w:rFonts w:hint="eastAsia" w:ascii="宋体" w:hAnsi="宋体"/>
          <w:b/>
          <w:bCs/>
          <w:szCs w:val="21"/>
        </w:rPr>
        <w:t>主持。会议</w:t>
      </w:r>
      <w:r>
        <w:rPr>
          <w:rFonts w:ascii="宋体" w:hAnsi="宋体"/>
          <w:b/>
          <w:bCs/>
          <w:szCs w:val="21"/>
        </w:rPr>
        <w:t>对</w:t>
      </w:r>
      <w:r>
        <w:rPr>
          <w:rFonts w:hint="eastAsia" w:ascii="宋体" w:hAnsi="宋体"/>
          <w:b/>
          <w:bCs/>
          <w:szCs w:val="21"/>
        </w:rPr>
        <w:t>公司测量管理体系包括质量方针和目标的可行性、顾客满意度调查情况、内审中发现</w:t>
      </w:r>
      <w:r>
        <w:rPr>
          <w:rFonts w:hint="eastAsia" w:ascii="宋体" w:hAnsi="宋体"/>
          <w:b/>
          <w:bCs/>
          <w:szCs w:val="21"/>
          <w:lang w:val="en-US" w:eastAsia="zh-CN"/>
        </w:rPr>
        <w:t>的问题、</w:t>
      </w:r>
      <w:r>
        <w:rPr>
          <w:rFonts w:hint="eastAsia" w:ascii="宋体" w:hAnsi="宋体"/>
          <w:b/>
          <w:bCs/>
          <w:szCs w:val="21"/>
        </w:rPr>
        <w:t>测量管理体系各项工作开展情况、体系运行有效性以及如何完善下一阶段测量体系管理工作等几个方面的问题，落实了整改部门。会议肯定了公司测量管理体系的充分性、有效性和适宜性，形成了管理评审报告。管理评审结论为：公司测量管理体系有效运行，符合GB/T 19022-2003标准要求。</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4.为持续改进而策划的活动的进展，包括：</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4.1、该企业为</w:t>
      </w:r>
      <w:r>
        <w:rPr>
          <w:rFonts w:hint="eastAsia" w:ascii="宋体" w:hAnsi="宋体"/>
          <w:b/>
          <w:bCs/>
          <w:szCs w:val="21"/>
        </w:rPr>
        <w:t>阀门及配件制造、销售、维修、研发</w:t>
      </w:r>
      <w:r>
        <w:rPr>
          <w:rFonts w:hint="eastAsia" w:cs="宋体" w:asciiTheme="minorEastAsia" w:hAnsiTheme="minorEastAsia"/>
          <w:b/>
          <w:bCs/>
          <w:kern w:val="0"/>
          <w:szCs w:val="21"/>
        </w:rPr>
        <w:t>企业</w:t>
      </w:r>
      <w:r>
        <w:rPr>
          <w:rFonts w:hint="eastAsia" w:cs="宋体" w:asciiTheme="minorEastAsia" w:hAnsiTheme="minorEastAsia"/>
          <w:b/>
          <w:bCs/>
          <w:kern w:val="0"/>
          <w:szCs w:val="21"/>
          <w:lang w:eastAsia="zh-CN"/>
        </w:rPr>
        <w:t>。</w:t>
      </w:r>
      <w:r>
        <w:rPr>
          <w:rFonts w:hint="eastAsia" w:cs="宋体" w:asciiTheme="minorEastAsia" w:hAnsiTheme="minorEastAsia"/>
          <w:b/>
          <w:bCs/>
          <w:kern w:val="0"/>
          <w:szCs w:val="21"/>
        </w:rPr>
        <w:t>共识别了</w:t>
      </w:r>
      <w:r>
        <w:rPr>
          <w:rFonts w:hint="eastAsia" w:ascii="宋体" w:hAnsi="宋体" w:cs="宋体"/>
          <w:b/>
          <w:bCs/>
          <w:kern w:val="0"/>
          <w:szCs w:val="21"/>
          <w:lang w:val="zh-CN" w:eastAsia="zh-CN"/>
        </w:rPr>
        <w:t>BV12W16</w:t>
      </w:r>
      <w:r>
        <w:rPr>
          <w:rFonts w:hint="eastAsia" w:ascii="宋体" w:hAnsi="宋体" w:cs="宋体"/>
          <w:b/>
          <w:bCs/>
          <w:kern w:val="0"/>
          <w:szCs w:val="21"/>
          <w:lang w:val="en-US" w:eastAsia="zh-CN"/>
        </w:rPr>
        <w:t xml:space="preserve"> </w:t>
      </w:r>
      <w:r>
        <w:rPr>
          <w:rFonts w:hint="eastAsia" w:ascii="宋体" w:hAnsi="宋体" w:cs="宋体"/>
          <w:b/>
          <w:bCs/>
          <w:kern w:val="0"/>
          <w:szCs w:val="21"/>
          <w:lang w:val="zh-CN" w:eastAsia="zh-CN"/>
        </w:rPr>
        <w:t xml:space="preserve"> 6" 软密封蝶阀壳体强度试验、密封性试验；</w:t>
      </w:r>
      <w:r>
        <w:rPr>
          <w:rFonts w:hint="eastAsia" w:ascii="宋体" w:hAnsi="宋体" w:cs="宋体"/>
          <w:b/>
          <w:bCs/>
          <w:kern w:val="0"/>
          <w:szCs w:val="21"/>
          <w:lang w:val="en-US" w:eastAsia="zh-CN"/>
        </w:rPr>
        <w:t>GV12F16 4" 软密封暗杆闸阀轴直径、阀体结构长度、阀盖加工轴孔尺寸测量等 76个测量过程。</w:t>
      </w:r>
      <w:r>
        <w:rPr>
          <w:rFonts w:hint="eastAsia" w:ascii="宋体" w:hAnsi="宋体" w:cs="宋体"/>
          <w:b/>
          <w:bCs/>
          <w:kern w:val="0"/>
          <w:szCs w:val="21"/>
          <w:lang w:val="zh-CN" w:eastAsia="zh-CN"/>
        </w:rPr>
        <w:t>BV12W16</w:t>
      </w:r>
      <w:r>
        <w:rPr>
          <w:rFonts w:hint="eastAsia" w:ascii="宋体" w:hAnsi="宋体" w:cs="宋体"/>
          <w:b/>
          <w:bCs/>
          <w:kern w:val="0"/>
          <w:szCs w:val="21"/>
          <w:lang w:val="en-US" w:eastAsia="zh-CN"/>
        </w:rPr>
        <w:t xml:space="preserve"> </w:t>
      </w:r>
      <w:r>
        <w:rPr>
          <w:rFonts w:hint="eastAsia" w:ascii="宋体" w:hAnsi="宋体" w:cs="宋体"/>
          <w:b/>
          <w:bCs/>
          <w:kern w:val="0"/>
          <w:szCs w:val="21"/>
          <w:lang w:val="zh-CN" w:eastAsia="zh-CN"/>
        </w:rPr>
        <w:t>6"</w:t>
      </w:r>
      <w:r>
        <w:rPr>
          <w:rFonts w:hint="eastAsia" w:ascii="宋体" w:hAnsi="宋体" w:cs="宋体"/>
          <w:b/>
          <w:bCs/>
          <w:color w:val="000000" w:themeColor="text1"/>
          <w:kern w:val="0"/>
          <w:szCs w:val="21"/>
          <w:lang w:val="zh-CN" w:eastAsia="zh-CN"/>
          <w14:textFill>
            <w14:solidFill>
              <w14:schemeClr w14:val="tx1"/>
            </w14:solidFill>
          </w14:textFill>
        </w:rPr>
        <w:t xml:space="preserve"> 软密封蝶阀壳体强度试验</w:t>
      </w:r>
      <w:r>
        <w:rPr>
          <w:rFonts w:hint="eastAsia" w:ascii="宋体" w:hAnsi="宋体" w:cs="宋体"/>
          <w:b/>
          <w:bCs/>
          <w:color w:val="000000" w:themeColor="text1"/>
          <w:kern w:val="0"/>
          <w:szCs w:val="21"/>
          <w:lang w:val="en-US" w:eastAsia="zh-CN"/>
          <w14:textFill>
            <w14:solidFill>
              <w14:schemeClr w14:val="tx1"/>
            </w14:solidFill>
          </w14:textFill>
        </w:rPr>
        <w:t>等6个</w:t>
      </w:r>
      <w:r>
        <w:rPr>
          <w:rFonts w:hint="eastAsia" w:cs="宋体" w:asciiTheme="minorEastAsia" w:hAnsiTheme="minorEastAsia"/>
          <w:b/>
          <w:bCs/>
          <w:color w:val="000000" w:themeColor="text1"/>
          <w:kern w:val="0"/>
          <w:szCs w:val="21"/>
          <w14:textFill>
            <w14:solidFill>
              <w14:schemeClr w14:val="tx1"/>
            </w14:solidFill>
          </w14:textFill>
        </w:rPr>
        <w:t>测量过程，</w:t>
      </w:r>
      <w:r>
        <w:rPr>
          <w:rFonts w:hint="eastAsia" w:cs="宋体" w:asciiTheme="minorEastAsia" w:hAnsiTheme="minorEastAsia"/>
          <w:b/>
          <w:bCs/>
          <w:color w:val="000000" w:themeColor="text1"/>
          <w:kern w:val="0"/>
          <w:szCs w:val="21"/>
          <w:lang w:val="en-US" w:eastAsia="zh-CN"/>
          <w14:textFill>
            <w14:solidFill>
              <w14:schemeClr w14:val="tx1"/>
            </w14:solidFill>
          </w14:textFill>
        </w:rPr>
        <w:t>定</w:t>
      </w:r>
      <w:r>
        <w:rPr>
          <w:rFonts w:hint="eastAsia" w:cs="宋体" w:asciiTheme="minorEastAsia" w:hAnsiTheme="minorEastAsia"/>
          <w:b/>
          <w:bCs/>
          <w:color w:val="000000" w:themeColor="text1"/>
          <w:kern w:val="0"/>
          <w:szCs w:val="21"/>
          <w14:textFill>
            <w14:solidFill>
              <w14:schemeClr w14:val="tx1"/>
            </w14:solidFill>
          </w14:textFill>
        </w:rPr>
        <w:t>为关键测量过程</w:t>
      </w:r>
      <w:r>
        <w:rPr>
          <w:rFonts w:hint="eastAsia" w:cs="宋体" w:asciiTheme="minorEastAsia" w:hAnsiTheme="minorEastAsia"/>
          <w:b/>
          <w:bCs/>
          <w:color w:val="000000" w:themeColor="text1"/>
          <w:kern w:val="0"/>
          <w:szCs w:val="21"/>
          <w:lang w:eastAsia="zh-CN"/>
          <w14:textFill>
            <w14:solidFill>
              <w14:schemeClr w14:val="tx1"/>
            </w14:solidFill>
          </w14:textFill>
        </w:rPr>
        <w:t>，</w:t>
      </w:r>
      <w:r>
        <w:rPr>
          <w:rFonts w:hint="eastAsia" w:cs="宋体" w:asciiTheme="minorEastAsia" w:hAnsiTheme="minorEastAsia"/>
          <w:b/>
          <w:bCs/>
          <w:color w:val="000000" w:themeColor="text1"/>
          <w:kern w:val="0"/>
          <w:szCs w:val="21"/>
          <w:lang w:val="en-US" w:eastAsia="zh-CN"/>
          <w14:textFill>
            <w14:solidFill>
              <w14:schemeClr w14:val="tx1"/>
            </w14:solidFill>
          </w14:textFill>
        </w:rPr>
        <w:t>还识别了</w:t>
      </w:r>
      <w:r>
        <w:rPr>
          <w:rFonts w:hint="eastAsia" w:cs="宋体" w:asciiTheme="minorEastAsia" w:hAnsiTheme="minorEastAsia"/>
          <w:b/>
          <w:bCs/>
          <w:color w:val="000000" w:themeColor="text1"/>
          <w:kern w:val="0"/>
          <w:szCs w:val="21"/>
          <w:lang w:val="en-US" w:eastAsia="zh-CN"/>
        </w:rPr>
        <w:t>11个重要</w:t>
      </w:r>
      <w:r>
        <w:rPr>
          <w:rFonts w:hint="eastAsia" w:cs="宋体" w:asciiTheme="minorEastAsia" w:hAnsiTheme="minorEastAsia"/>
          <w:b/>
          <w:bCs/>
          <w:color w:val="000000" w:themeColor="text1"/>
          <w:kern w:val="0"/>
          <w:szCs w:val="21"/>
        </w:rPr>
        <w:t>测量过程</w:t>
      </w:r>
      <w:r>
        <w:rPr>
          <w:rFonts w:hint="eastAsia" w:cs="宋体" w:asciiTheme="minorEastAsia" w:hAnsiTheme="minorEastAsia"/>
          <w:b/>
          <w:bCs/>
          <w:color w:val="000000" w:themeColor="text1"/>
          <w:kern w:val="0"/>
          <w:szCs w:val="21"/>
          <w14:textFill>
            <w14:solidFill>
              <w14:schemeClr w14:val="tx1"/>
            </w14:solidFill>
          </w14:textFill>
        </w:rPr>
        <w:t>。分别对每个不同类的</w:t>
      </w:r>
      <w:r>
        <w:rPr>
          <w:rFonts w:hint="eastAsia" w:cs="宋体" w:asciiTheme="minorEastAsia" w:hAnsiTheme="minorEastAsia"/>
          <w:b/>
          <w:bCs/>
          <w:kern w:val="0"/>
          <w:szCs w:val="21"/>
        </w:rPr>
        <w:t>测量过程的测量要素从重要性、被测参数名称、技术要求、配备的测量设备名称、测量范围、允许误差（测量不确定度）、环境条件、操作人员资质、测量频次、监视方法等方面予以有效控制和识别。本年度，企业未有新增</w:t>
      </w:r>
      <w:r>
        <w:rPr>
          <w:rFonts w:hint="eastAsia" w:cs="宋体" w:asciiTheme="minorEastAsia" w:hAnsiTheme="minorEastAsia"/>
          <w:b/>
          <w:bCs/>
          <w:kern w:val="0"/>
          <w:szCs w:val="21"/>
          <w:lang w:val="en-US" w:eastAsia="zh-CN"/>
        </w:rPr>
        <w:t>关键</w:t>
      </w:r>
      <w:r>
        <w:rPr>
          <w:rFonts w:hint="eastAsia" w:cs="宋体" w:asciiTheme="minorEastAsia" w:hAnsiTheme="minorEastAsia"/>
          <w:b/>
          <w:bCs/>
          <w:kern w:val="0"/>
          <w:szCs w:val="21"/>
        </w:rPr>
        <w:t>测量过程。</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12.3.2、检查了企业的测量设备《计量确认明细表》，对</w:t>
      </w:r>
      <w:r>
        <w:rPr>
          <w:rFonts w:hint="eastAsia" w:ascii="宋体" w:hAnsi="宋体" w:cs="黑体"/>
          <w:b/>
          <w:bCs/>
          <w:szCs w:val="21"/>
        </w:rPr>
        <w:t>测量设备中的重要及关键的测量设备进行了计量确认</w:t>
      </w:r>
      <w:r>
        <w:rPr>
          <w:rFonts w:hint="eastAsia" w:cs="宋体" w:asciiTheme="minorEastAsia" w:hAnsiTheme="minorEastAsia"/>
          <w:b/>
          <w:bCs/>
          <w:kern w:val="0"/>
          <w:szCs w:val="21"/>
        </w:rPr>
        <w:t>。有测量参数的技术要求，测量设备的计量特性，以及验证方法、验证结果和验证人。最近的检定日期全部在有效期内，验证结果均为合格。涉及关键测量过程</w:t>
      </w:r>
      <w:r>
        <w:rPr>
          <w:rFonts w:hint="eastAsia" w:cs="宋体" w:asciiTheme="minorEastAsia" w:hAnsiTheme="minorEastAsia"/>
          <w:b/>
          <w:bCs/>
          <w:kern w:val="0"/>
          <w:szCs w:val="21"/>
          <w:lang w:eastAsia="zh-CN"/>
        </w:rPr>
        <w:t>《</w:t>
      </w:r>
      <w:r>
        <w:rPr>
          <w:rFonts w:hint="eastAsia" w:ascii="宋体" w:hAnsi="宋体" w:cs="宋体"/>
          <w:b/>
          <w:bCs/>
          <w:kern w:val="0"/>
          <w:szCs w:val="21"/>
          <w:lang w:val="zh-CN" w:eastAsia="zh-CN"/>
        </w:rPr>
        <w:t>BV12W16</w:t>
      </w:r>
      <w:r>
        <w:rPr>
          <w:rFonts w:hint="eastAsia" w:ascii="宋体" w:hAnsi="宋体" w:cs="宋体"/>
          <w:b/>
          <w:bCs/>
          <w:kern w:val="0"/>
          <w:szCs w:val="21"/>
          <w:lang w:val="en-US" w:eastAsia="zh-CN"/>
        </w:rPr>
        <w:t xml:space="preserve"> </w:t>
      </w:r>
      <w:r>
        <w:rPr>
          <w:rFonts w:hint="eastAsia" w:ascii="宋体" w:hAnsi="宋体" w:cs="宋体"/>
          <w:b/>
          <w:bCs/>
          <w:kern w:val="0"/>
          <w:szCs w:val="21"/>
          <w:lang w:val="zh-CN" w:eastAsia="zh-CN"/>
        </w:rPr>
        <w:t xml:space="preserve"> 6" 软密封蝶阀壳体强度试验》</w:t>
      </w:r>
      <w:r>
        <w:rPr>
          <w:rFonts w:hint="eastAsia" w:cs="宋体" w:asciiTheme="minorEastAsia" w:hAnsiTheme="minorEastAsia"/>
          <w:b/>
          <w:bCs/>
          <w:kern w:val="0"/>
          <w:szCs w:val="21"/>
        </w:rPr>
        <w:t>，计量性能测试、监视记录、监视控制图，均已按测量过程控制规范，进行了有效性监视和记录统计。监视控制图齐全完整；</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 xml:space="preserve">4.2. </w:t>
      </w:r>
      <w:r>
        <w:rPr>
          <w:rFonts w:hint="eastAsia" w:ascii="宋体" w:hAnsi="宋体" w:cs="宋体"/>
          <w:b/>
          <w:bCs/>
          <w:kern w:val="0"/>
          <w:szCs w:val="21"/>
          <w:lang w:val="zh-CN" w:eastAsia="zh-CN"/>
        </w:rPr>
        <w:t>BV12W16</w:t>
      </w:r>
      <w:r>
        <w:rPr>
          <w:rFonts w:hint="eastAsia" w:ascii="宋体" w:hAnsi="宋体" w:cs="宋体"/>
          <w:b/>
          <w:bCs/>
          <w:kern w:val="0"/>
          <w:szCs w:val="21"/>
          <w:lang w:val="en-US" w:eastAsia="zh-CN"/>
        </w:rPr>
        <w:t xml:space="preserve"> </w:t>
      </w:r>
      <w:r>
        <w:rPr>
          <w:rFonts w:hint="eastAsia" w:ascii="宋体" w:hAnsi="宋体" w:cs="宋体"/>
          <w:b/>
          <w:bCs/>
          <w:kern w:val="0"/>
          <w:szCs w:val="21"/>
          <w:lang w:val="zh-CN" w:eastAsia="zh-CN"/>
        </w:rPr>
        <w:t xml:space="preserve"> 6" 软密封蝶阀壳体强度试验</w:t>
      </w:r>
      <w:r>
        <w:rPr>
          <w:rFonts w:hint="eastAsia" w:cs="宋体" w:asciiTheme="minorEastAsia" w:hAnsiTheme="minorEastAsia"/>
          <w:b/>
          <w:bCs/>
          <w:kern w:val="0"/>
          <w:szCs w:val="21"/>
        </w:rPr>
        <w:t>测量过程，计量要求导出和计量验证记录表填写规范，计量要求导出方法正确；测量设备的配备满足计量要求，测量设备经过校准，测量设备验证方法正确；</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4.3、查《</w:t>
      </w:r>
      <w:r>
        <w:rPr>
          <w:rFonts w:hint="eastAsia" w:ascii="宋体" w:hAnsi="宋体" w:cs="宋体"/>
          <w:b/>
          <w:bCs/>
          <w:kern w:val="0"/>
          <w:szCs w:val="21"/>
          <w:lang w:val="zh-CN" w:eastAsia="zh-CN"/>
        </w:rPr>
        <w:t>BV12W16</w:t>
      </w:r>
      <w:r>
        <w:rPr>
          <w:rFonts w:hint="eastAsia" w:ascii="宋体" w:hAnsi="宋体" w:cs="宋体"/>
          <w:b/>
          <w:bCs/>
          <w:kern w:val="0"/>
          <w:szCs w:val="21"/>
          <w:lang w:val="en-US" w:eastAsia="zh-CN"/>
        </w:rPr>
        <w:t xml:space="preserve"> </w:t>
      </w:r>
      <w:r>
        <w:rPr>
          <w:rFonts w:hint="eastAsia" w:ascii="宋体" w:hAnsi="宋体" w:cs="宋体"/>
          <w:b/>
          <w:bCs/>
          <w:kern w:val="0"/>
          <w:szCs w:val="21"/>
          <w:lang w:val="zh-CN" w:eastAsia="zh-CN"/>
        </w:rPr>
        <w:t xml:space="preserve"> 6" 软密封蝶阀壳体强度试验</w:t>
      </w:r>
      <w:r>
        <w:rPr>
          <w:rFonts w:hint="eastAsia" w:cs="宋体" w:asciiTheme="minorEastAsia" w:hAnsiTheme="minorEastAsia"/>
          <w:b/>
          <w:bCs/>
          <w:kern w:val="0"/>
          <w:szCs w:val="21"/>
        </w:rPr>
        <w:t>不确定度评定》，方法和结果正确；</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4.4、查《</w:t>
      </w:r>
      <w:r>
        <w:rPr>
          <w:rFonts w:hint="eastAsia" w:ascii="宋体" w:hAnsi="宋体" w:cs="宋体"/>
          <w:b/>
          <w:bCs/>
          <w:kern w:val="0"/>
          <w:szCs w:val="21"/>
          <w:lang w:val="zh-CN" w:eastAsia="zh-CN"/>
        </w:rPr>
        <w:t>BV12W16</w:t>
      </w:r>
      <w:r>
        <w:rPr>
          <w:rFonts w:hint="eastAsia" w:ascii="宋体" w:hAnsi="宋体" w:cs="宋体"/>
          <w:b/>
          <w:bCs/>
          <w:kern w:val="0"/>
          <w:szCs w:val="21"/>
          <w:lang w:val="en-US" w:eastAsia="zh-CN"/>
        </w:rPr>
        <w:t xml:space="preserve"> </w:t>
      </w:r>
      <w:r>
        <w:rPr>
          <w:rFonts w:hint="eastAsia" w:ascii="宋体" w:hAnsi="宋体" w:cs="宋体"/>
          <w:b/>
          <w:bCs/>
          <w:kern w:val="0"/>
          <w:szCs w:val="21"/>
          <w:lang w:val="zh-CN" w:eastAsia="zh-CN"/>
        </w:rPr>
        <w:t xml:space="preserve"> 6" 软密封蝶阀壳体强度试验</w:t>
      </w:r>
      <w:r>
        <w:rPr>
          <w:rFonts w:hint="eastAsia" w:cs="宋体" w:asciiTheme="minorEastAsia" w:hAnsiTheme="minorEastAsia"/>
          <w:b/>
          <w:bCs/>
          <w:kern w:val="0"/>
          <w:szCs w:val="21"/>
        </w:rPr>
        <w:t>计量要求导出和计量验证记录表》，信息内容完整、正确。</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5.对上年度监督审核时提出的的不符合项的纠正措施情况：</w:t>
      </w:r>
    </w:p>
    <w:p>
      <w:pPr>
        <w:widowControl/>
        <w:spacing w:line="360" w:lineRule="auto"/>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企业对上年度</w:t>
      </w:r>
      <w:r>
        <w:rPr>
          <w:rFonts w:hint="eastAsia" w:cs="宋体" w:asciiTheme="minorEastAsia" w:hAnsiTheme="minorEastAsia"/>
          <w:b/>
          <w:bCs/>
          <w:kern w:val="0"/>
          <w:szCs w:val="21"/>
          <w:lang w:val="en-US" w:eastAsia="zh-CN"/>
        </w:rPr>
        <w:t>认证</w:t>
      </w:r>
      <w:r>
        <w:rPr>
          <w:rFonts w:hint="eastAsia" w:cs="宋体" w:asciiTheme="minorEastAsia" w:hAnsiTheme="minorEastAsia"/>
          <w:b/>
          <w:bCs/>
          <w:kern w:val="0"/>
          <w:szCs w:val="21"/>
        </w:rPr>
        <w:t>审核中发现的1个不符合项</w:t>
      </w:r>
      <w:r>
        <w:rPr>
          <w:rFonts w:hint="eastAsia" w:cs="宋体" w:asciiTheme="minorEastAsia" w:hAnsiTheme="minorEastAsia"/>
          <w:b/>
          <w:bCs/>
          <w:kern w:val="0"/>
          <w:szCs w:val="21"/>
          <w:lang w:eastAsia="zh-CN"/>
        </w:rPr>
        <w:t>，</w:t>
      </w:r>
      <w:r>
        <w:rPr>
          <w:rFonts w:hint="eastAsia" w:cs="宋体" w:asciiTheme="minorEastAsia" w:hAnsiTheme="minorEastAsia"/>
          <w:b/>
          <w:bCs/>
          <w:kern w:val="0"/>
          <w:szCs w:val="21"/>
        </w:rPr>
        <w:t>经本次审核</w:t>
      </w:r>
      <w:r>
        <w:rPr>
          <w:rFonts w:hint="eastAsia" w:cs="宋体" w:asciiTheme="minorEastAsia" w:hAnsiTheme="minorEastAsia"/>
          <w:b/>
          <w:bCs/>
          <w:kern w:val="0"/>
          <w:szCs w:val="21"/>
          <w:lang w:val="en-US" w:eastAsia="zh-CN"/>
        </w:rPr>
        <w:t>现场</w:t>
      </w:r>
      <w:r>
        <w:rPr>
          <w:rFonts w:hint="eastAsia" w:cs="宋体" w:asciiTheme="minorEastAsia" w:hAnsiTheme="minorEastAsia"/>
          <w:b/>
          <w:bCs/>
          <w:kern w:val="0"/>
          <w:szCs w:val="21"/>
        </w:rPr>
        <w:t>检查</w:t>
      </w:r>
      <w:r>
        <w:rPr>
          <w:rFonts w:hint="eastAsia" w:cs="宋体" w:asciiTheme="minorEastAsia" w:hAnsiTheme="minorEastAsia"/>
          <w:b/>
          <w:bCs/>
          <w:kern w:val="0"/>
          <w:szCs w:val="21"/>
          <w:lang w:val="en-US" w:eastAsia="zh-CN"/>
        </w:rPr>
        <w:t>不符合项已关闭</w:t>
      </w:r>
      <w:r>
        <w:rPr>
          <w:rFonts w:hint="eastAsia" w:cs="宋体" w:asciiTheme="minorEastAsia" w:hAnsiTheme="minorEastAsia"/>
          <w:b/>
          <w:bCs/>
          <w:kern w:val="0"/>
          <w:szCs w:val="21"/>
          <w:lang w:eastAsia="zh-CN"/>
        </w:rPr>
        <w:t>。</w:t>
      </w:r>
      <w:r>
        <w:rPr>
          <w:rFonts w:hint="eastAsia" w:cs="宋体" w:asciiTheme="minorEastAsia" w:hAnsiTheme="minorEastAsia"/>
          <w:b/>
          <w:bCs/>
          <w:kern w:val="0"/>
          <w:szCs w:val="21"/>
        </w:rPr>
        <w:t>不合格控制实施可控有效，纠正措施完成情况满足标准要求。经跟踪验证，所采取的纠正措施及时、正确并持续有效。</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6.对投诉的处理情况：</w:t>
      </w:r>
    </w:p>
    <w:p>
      <w:pPr>
        <w:widowControl/>
        <w:spacing w:line="360" w:lineRule="auto"/>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公司目前尚未接到客户在</w:t>
      </w:r>
      <w:r>
        <w:rPr>
          <w:rFonts w:hint="eastAsia" w:cs="宋体" w:asciiTheme="minorEastAsia" w:hAnsiTheme="minorEastAsia"/>
          <w:b/>
          <w:bCs/>
          <w:kern w:val="0"/>
          <w:szCs w:val="21"/>
          <w:lang w:val="en-US" w:eastAsia="zh-CN"/>
        </w:rPr>
        <w:t>产品</w:t>
      </w:r>
      <w:r>
        <w:rPr>
          <w:rFonts w:hint="eastAsia" w:cs="宋体" w:asciiTheme="minorEastAsia" w:hAnsiTheme="minorEastAsia"/>
          <w:b/>
          <w:bCs/>
          <w:kern w:val="0"/>
          <w:szCs w:val="21"/>
        </w:rPr>
        <w:t>质量等方面的投诉和纠纷。</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7.测量管理体系在实现获证客户目标方面的有效性及持续的运作控制情况：</w:t>
      </w:r>
    </w:p>
    <w:p>
      <w:pPr>
        <w:spacing w:line="360" w:lineRule="auto"/>
        <w:ind w:firstLine="422" w:firstLineChars="200"/>
        <w:rPr>
          <w:rFonts w:ascii="宋体" w:hAnsi="宋体"/>
          <w:b/>
          <w:bCs w:val="0"/>
          <w:szCs w:val="21"/>
        </w:rPr>
      </w:pPr>
      <w:r>
        <w:rPr>
          <w:rFonts w:hint="eastAsia" w:cs="宋体" w:asciiTheme="minorEastAsia" w:hAnsiTheme="minorEastAsia"/>
          <w:b/>
          <w:bCs/>
          <w:kern w:val="0"/>
          <w:szCs w:val="21"/>
        </w:rPr>
        <w:t>公司《计量工作质量目标管理程序》，规定了公司的计量方针及</w:t>
      </w:r>
      <w:r>
        <w:rPr>
          <w:rFonts w:hint="eastAsia" w:cs="宋体" w:asciiTheme="minorEastAsia" w:hAnsiTheme="minorEastAsia"/>
          <w:b/>
          <w:bCs/>
          <w:kern w:val="0"/>
          <w:szCs w:val="21"/>
          <w:lang w:val="en-US" w:eastAsia="zh-CN"/>
        </w:rPr>
        <w:t>4</w:t>
      </w:r>
      <w:r>
        <w:rPr>
          <w:rFonts w:hint="eastAsia" w:cs="宋体" w:asciiTheme="minorEastAsia" w:hAnsiTheme="minorEastAsia"/>
          <w:b/>
          <w:bCs/>
          <w:kern w:val="0"/>
          <w:szCs w:val="21"/>
        </w:rPr>
        <w:t>项质量目标，是管理体系追求的承诺和准则，内容基本覆盖标准要素。</w:t>
      </w:r>
      <w:r>
        <w:rPr>
          <w:rFonts w:hint="eastAsia" w:ascii="宋体" w:hAnsi="宋体"/>
          <w:b/>
          <w:bCs w:val="0"/>
          <w:szCs w:val="21"/>
        </w:rPr>
        <w:t>质量目标已经分解到有关部门和车间。本年度企业进行了测量管理体系相关的质量目标完成情况统计分析。查“2</w:t>
      </w:r>
      <w:r>
        <w:rPr>
          <w:rFonts w:ascii="宋体" w:hAnsi="宋体"/>
          <w:b/>
          <w:bCs w:val="0"/>
          <w:szCs w:val="21"/>
        </w:rPr>
        <w:t>020年公司计量工作质量目标完成统计表</w:t>
      </w:r>
      <w:r>
        <w:rPr>
          <w:rFonts w:hint="eastAsia" w:ascii="宋体" w:hAnsi="宋体"/>
          <w:b/>
          <w:bCs w:val="0"/>
          <w:szCs w:val="21"/>
        </w:rPr>
        <w:t>”，</w:t>
      </w:r>
      <w:r>
        <w:rPr>
          <w:rFonts w:hint="eastAsia" w:ascii="宋体" w:hAnsi="宋体"/>
          <w:b/>
          <w:bCs w:val="0"/>
          <w:szCs w:val="21"/>
          <w:lang w:val="en-US" w:eastAsia="zh-CN"/>
        </w:rPr>
        <w:t>4</w:t>
      </w:r>
      <w:r>
        <w:rPr>
          <w:rFonts w:hint="eastAsia" w:ascii="宋体" w:hAnsi="宋体"/>
          <w:b/>
          <w:bCs w:val="0"/>
          <w:szCs w:val="21"/>
        </w:rPr>
        <w:t>个季度完成情况达到质量目标要求。有考核分类和考核记录。</w:t>
      </w:r>
    </w:p>
    <w:p>
      <w:pPr>
        <w:widowControl/>
        <w:spacing w:line="360" w:lineRule="auto"/>
        <w:rPr>
          <w:rFonts w:hint="eastAsia" w:cs="宋体" w:asciiTheme="minorEastAsia" w:hAnsiTheme="minorEastAsia"/>
          <w:b/>
          <w:bCs/>
          <w:kern w:val="0"/>
          <w:szCs w:val="21"/>
          <w:lang w:eastAsia="zh-CN"/>
        </w:rPr>
      </w:pPr>
      <w:r>
        <w:rPr>
          <w:rFonts w:hint="eastAsia" w:cs="宋体" w:asciiTheme="minorEastAsia" w:hAnsiTheme="minorEastAsia"/>
          <w:b/>
          <w:bCs/>
          <w:kern w:val="0"/>
          <w:szCs w:val="21"/>
        </w:rPr>
        <w:t>符合GB/T 19022-2003标准要求</w:t>
      </w:r>
      <w:r>
        <w:rPr>
          <w:rFonts w:hint="eastAsia" w:cs="宋体" w:asciiTheme="minorEastAsia" w:hAnsiTheme="minorEastAsia"/>
          <w:b/>
          <w:bCs/>
          <w:kern w:val="0"/>
          <w:szCs w:val="21"/>
          <w:lang w:eastAsia="zh-CN"/>
        </w:rPr>
        <w:t>。</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8.对企业组织任何变更的审核：</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公司在测量管理体系实现认证运行期间，企业组织结构没有变更。</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9.标志的使用和（或）任何其他对认证资格引用的情况：</w:t>
      </w:r>
    </w:p>
    <w:p>
      <w:pPr>
        <w:widowControl/>
        <w:spacing w:line="360" w:lineRule="auto"/>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公司对标志的使用，符合相关标准和规定。公司测量管理体系认证证书，用于开发国内和海外市场企业形象广告宣传和企业项目招投标。</w:t>
      </w:r>
    </w:p>
    <w:p>
      <w:pPr>
        <w:widowControl/>
        <w:spacing w:line="360" w:lineRule="auto"/>
        <w:ind w:firstLine="211" w:firstLineChars="100"/>
        <w:rPr>
          <w:rFonts w:hint="eastAsia" w:cs="宋体" w:asciiTheme="minorEastAsia" w:hAnsiTheme="minorEastAsia" w:eastAsiaTheme="minorEastAsia"/>
          <w:b/>
          <w:bCs/>
          <w:color w:val="C00000"/>
          <w:kern w:val="0"/>
          <w:szCs w:val="21"/>
          <w:lang w:eastAsia="zh-CN"/>
        </w:rPr>
      </w:pPr>
      <w:r>
        <w:rPr>
          <w:rFonts w:hint="eastAsia" w:cs="宋体" w:asciiTheme="minorEastAsia" w:hAnsiTheme="minorEastAsia"/>
          <w:b/>
          <w:bCs/>
          <w:kern w:val="0"/>
          <w:szCs w:val="21"/>
        </w:rPr>
        <w:t>10.本次审核</w:t>
      </w:r>
      <w:r>
        <w:rPr>
          <w:rFonts w:hint="eastAsia" w:cs="宋体" w:asciiTheme="minorEastAsia" w:hAnsiTheme="minorEastAsia"/>
          <w:b/>
          <w:bCs/>
          <w:kern w:val="0"/>
          <w:szCs w:val="21"/>
          <w:lang w:val="en-US" w:eastAsia="zh-CN"/>
        </w:rPr>
        <w:t>没有发现</w:t>
      </w:r>
      <w:r>
        <w:rPr>
          <w:rFonts w:hint="eastAsia" w:cs="宋体" w:asciiTheme="minorEastAsia" w:hAnsiTheme="minorEastAsia"/>
          <w:b/>
          <w:bCs/>
          <w:color w:val="auto"/>
          <w:kern w:val="0"/>
          <w:szCs w:val="21"/>
        </w:rPr>
        <w:t>不符合项</w:t>
      </w:r>
      <w:r>
        <w:rPr>
          <w:rFonts w:hint="eastAsia" w:cs="宋体" w:asciiTheme="minorEastAsia" w:hAnsiTheme="minorEastAsia"/>
          <w:b/>
          <w:bCs/>
          <w:color w:val="auto"/>
          <w:kern w:val="0"/>
          <w:szCs w:val="21"/>
          <w:lang w:eastAsia="zh-CN"/>
        </w:rPr>
        <w:t>。</w:t>
      </w:r>
    </w:p>
    <w:p>
      <w:pPr>
        <w:spacing w:line="360" w:lineRule="auto"/>
        <w:ind w:firstLine="211" w:firstLineChars="100"/>
        <w:rPr>
          <w:rFonts w:hint="eastAsia"/>
          <w:b/>
          <w:bCs/>
        </w:rPr>
      </w:pPr>
      <w:r>
        <w:rPr>
          <w:rFonts w:hint="eastAsia" w:cs="宋体" w:asciiTheme="minorEastAsia" w:hAnsiTheme="minorEastAsia"/>
          <w:b/>
          <w:bCs/>
          <w:kern w:val="0"/>
          <w:szCs w:val="21"/>
        </w:rPr>
        <w:t>11.</w:t>
      </w:r>
      <w:r>
        <w:rPr>
          <w:rFonts w:hint="eastAsia"/>
          <w:b/>
          <w:bCs/>
        </w:rPr>
        <w:t>该公司主要能耗为生产用电</w:t>
      </w:r>
      <w:r>
        <w:rPr>
          <w:rFonts w:hint="eastAsia"/>
          <w:b/>
          <w:bCs/>
          <w:lang w:val="en-US" w:eastAsia="zh-CN"/>
        </w:rPr>
        <w:t>和水</w:t>
      </w:r>
      <w:r>
        <w:rPr>
          <w:rFonts w:hint="eastAsia"/>
          <w:b/>
          <w:bCs/>
        </w:rPr>
        <w:t>。贸易结算电能表</w:t>
      </w:r>
      <w:r>
        <w:rPr>
          <w:rFonts w:hint="eastAsia"/>
          <w:b/>
          <w:bCs/>
          <w:lang w:eastAsia="zh-CN"/>
        </w:rPr>
        <w:t>、</w:t>
      </w:r>
      <w:r>
        <w:rPr>
          <w:rFonts w:hint="eastAsia"/>
          <w:b/>
          <w:bCs/>
          <w:lang w:val="en-US" w:eastAsia="zh-CN"/>
        </w:rPr>
        <w:t>水表各一块</w:t>
      </w:r>
      <w:r>
        <w:rPr>
          <w:rFonts w:hint="eastAsia"/>
          <w:b/>
          <w:bCs/>
        </w:rPr>
        <w:t>。</w:t>
      </w:r>
      <w:r>
        <w:rPr>
          <w:rFonts w:hint="eastAsia"/>
          <w:b/>
          <w:bCs/>
          <w:lang w:val="en-US" w:eastAsia="zh-CN"/>
        </w:rPr>
        <w:t>2020年度生产用能耗95.878吨标煤</w:t>
      </w:r>
      <w:r>
        <w:rPr>
          <w:rFonts w:hint="eastAsia"/>
          <w:b/>
          <w:bCs/>
        </w:rPr>
        <w:t>。不是重点能耗单位。</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 xml:space="preserve">三、监督审核结论意见(含需要说明的事项): </w:t>
      </w:r>
    </w:p>
    <w:p>
      <w:pPr>
        <w:widowControl/>
        <w:spacing w:line="360" w:lineRule="auto"/>
        <w:ind w:firstLine="422" w:firstLineChars="200"/>
        <w:rPr>
          <w:rFonts w:cs="宋体" w:asciiTheme="minorEastAsia" w:hAnsiTheme="minorEastAsia"/>
          <w:b/>
          <w:bCs/>
          <w:kern w:val="0"/>
          <w:szCs w:val="21"/>
        </w:rPr>
      </w:pPr>
      <w:r>
        <w:rPr>
          <w:rFonts w:hint="eastAsia" w:cs="宋体" w:asciiTheme="minorEastAsia" w:hAnsiTheme="minorEastAsia"/>
          <w:b/>
          <w:bCs/>
          <w:color w:val="000000" w:themeColor="text1"/>
          <w:kern w:val="0"/>
          <w:szCs w:val="21"/>
        </w:rPr>
        <w:t>通过202</w:t>
      </w:r>
      <w:r>
        <w:rPr>
          <w:rFonts w:hint="eastAsia" w:cs="宋体" w:asciiTheme="minorEastAsia" w:hAnsiTheme="minorEastAsia"/>
          <w:b/>
          <w:bCs/>
          <w:color w:val="000000" w:themeColor="text1"/>
          <w:kern w:val="0"/>
          <w:szCs w:val="21"/>
          <w:lang w:val="en-US" w:eastAsia="zh-CN"/>
        </w:rPr>
        <w:t>1</w:t>
      </w:r>
      <w:r>
        <w:rPr>
          <w:rFonts w:hint="eastAsia" w:cs="宋体" w:asciiTheme="minorEastAsia" w:hAnsiTheme="minorEastAsia"/>
          <w:b/>
          <w:bCs/>
          <w:color w:val="000000" w:themeColor="text1"/>
          <w:kern w:val="0"/>
          <w:szCs w:val="21"/>
        </w:rPr>
        <w:t>年3月</w:t>
      </w:r>
      <w:r>
        <w:rPr>
          <w:rFonts w:hint="eastAsia" w:cs="宋体" w:asciiTheme="minorEastAsia" w:hAnsiTheme="minorEastAsia"/>
          <w:b/>
          <w:bCs/>
          <w:color w:val="000000" w:themeColor="text1"/>
          <w:kern w:val="0"/>
          <w:szCs w:val="21"/>
          <w:lang w:val="en-US" w:eastAsia="zh-CN"/>
        </w:rPr>
        <w:t>11-12</w:t>
      </w:r>
      <w:r>
        <w:rPr>
          <w:rFonts w:hint="eastAsia" w:cs="宋体" w:asciiTheme="minorEastAsia" w:hAnsiTheme="minorEastAsia"/>
          <w:b/>
          <w:bCs/>
          <w:color w:val="000000" w:themeColor="text1"/>
          <w:kern w:val="0"/>
          <w:szCs w:val="21"/>
        </w:rPr>
        <w:t>日现场审核</w:t>
      </w:r>
      <w:r>
        <w:rPr>
          <w:rFonts w:hint="eastAsia" w:cs="宋体" w:asciiTheme="minorEastAsia" w:hAnsiTheme="minorEastAsia"/>
          <w:b/>
          <w:bCs/>
          <w:color w:val="000000" w:themeColor="text1"/>
          <w:kern w:val="0"/>
          <w:szCs w:val="21"/>
          <w:lang w:eastAsia="zh-CN"/>
        </w:rPr>
        <w:t>，</w:t>
      </w:r>
      <w:r>
        <w:rPr>
          <w:rFonts w:hint="eastAsia" w:cs="宋体" w:asciiTheme="minorEastAsia" w:hAnsiTheme="minorEastAsia"/>
          <w:b/>
          <w:bCs/>
          <w:kern w:val="0"/>
          <w:szCs w:val="21"/>
        </w:rPr>
        <w:t>对</w:t>
      </w:r>
      <w:r>
        <w:rPr>
          <w:rFonts w:cs="宋体" w:asciiTheme="minorEastAsia" w:hAnsiTheme="minorEastAsia"/>
          <w:b/>
          <w:bCs w:val="0"/>
          <w:kern w:val="0"/>
          <w:szCs w:val="21"/>
        </w:rPr>
        <w:t>天津富赛克流体控制设备有限公司</w:t>
      </w:r>
      <w:r>
        <w:rPr>
          <w:rFonts w:hint="eastAsia" w:cs="宋体" w:asciiTheme="minorEastAsia" w:hAnsiTheme="minorEastAsia"/>
          <w:b/>
          <w:bCs/>
          <w:kern w:val="0"/>
          <w:szCs w:val="21"/>
        </w:rPr>
        <w:t>测量管理监督审核工作，验证了公司在测量管理体系实现认证后</w:t>
      </w:r>
      <w:r>
        <w:rPr>
          <w:rFonts w:hint="eastAsia" w:cs="宋体" w:asciiTheme="minorEastAsia" w:hAnsiTheme="minorEastAsia"/>
          <w:b/>
          <w:bCs/>
          <w:kern w:val="0"/>
          <w:szCs w:val="21"/>
          <w:lang w:val="en-US" w:eastAsia="zh-CN"/>
        </w:rPr>
        <w:t>一</w:t>
      </w:r>
      <w:r>
        <w:rPr>
          <w:rFonts w:hint="eastAsia" w:cs="宋体" w:asciiTheme="minorEastAsia" w:hAnsiTheme="minorEastAsia"/>
          <w:b/>
          <w:bCs/>
          <w:kern w:val="0"/>
          <w:szCs w:val="21"/>
        </w:rPr>
        <w:t>年里，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Pr>
          <w:rFonts w:cs="宋体" w:asciiTheme="minorEastAsia" w:hAnsiTheme="minorEastAsia"/>
          <w:b/>
          <w:bCs w:val="0"/>
          <w:kern w:val="0"/>
          <w:szCs w:val="21"/>
        </w:rPr>
        <w:t>天津富赛克流体控制设备有限公司</w:t>
      </w:r>
      <w:r>
        <w:rPr>
          <w:rFonts w:hint="eastAsia" w:cs="宋体" w:asciiTheme="minorEastAsia" w:hAnsiTheme="minorEastAsia"/>
          <w:b/>
          <w:bCs/>
          <w:kern w:val="0"/>
          <w:szCs w:val="21"/>
        </w:rPr>
        <w:t>测量管理体系，符合GB/T 19022-2003标准要求，其体系运行具有持续的有效性、符合性予以肯定。建议报请国标联合认证有限公司，批准通过</w:t>
      </w:r>
      <w:r>
        <w:rPr>
          <w:rFonts w:cs="宋体" w:asciiTheme="minorEastAsia" w:hAnsiTheme="minorEastAsia"/>
          <w:b/>
          <w:bCs w:val="0"/>
          <w:kern w:val="0"/>
          <w:szCs w:val="21"/>
        </w:rPr>
        <w:t>天津富赛克流体控制设备有限公司</w:t>
      </w:r>
      <w:r>
        <w:rPr>
          <w:rFonts w:hint="eastAsia" w:cs="宋体" w:asciiTheme="minorEastAsia" w:hAnsiTheme="minorEastAsia"/>
          <w:b/>
          <w:bCs/>
          <w:kern w:val="0"/>
          <w:szCs w:val="21"/>
        </w:rPr>
        <w:t>2</w:t>
      </w:r>
      <w:r>
        <w:rPr>
          <w:rFonts w:cs="宋体" w:asciiTheme="minorEastAsia" w:hAnsiTheme="minorEastAsia"/>
          <w:b/>
          <w:bCs/>
          <w:kern w:val="0"/>
          <w:szCs w:val="21"/>
        </w:rPr>
        <w:t>02</w:t>
      </w:r>
      <w:r>
        <w:rPr>
          <w:rFonts w:hint="eastAsia" w:cs="宋体" w:asciiTheme="minorEastAsia" w:hAnsiTheme="minorEastAsia"/>
          <w:b/>
          <w:bCs/>
          <w:kern w:val="0"/>
          <w:szCs w:val="21"/>
          <w:lang w:val="en-US" w:eastAsia="zh-CN"/>
        </w:rPr>
        <w:t>1</w:t>
      </w:r>
      <w:r>
        <w:rPr>
          <w:rFonts w:cs="宋体" w:asciiTheme="minorEastAsia" w:hAnsiTheme="minorEastAsia"/>
          <w:b/>
          <w:bCs/>
          <w:kern w:val="0"/>
          <w:szCs w:val="21"/>
        </w:rPr>
        <w:t>年度测量管理体系</w:t>
      </w:r>
      <w:r>
        <w:rPr>
          <w:rFonts w:hint="eastAsia" w:cs="宋体" w:asciiTheme="minorEastAsia" w:hAnsiTheme="minorEastAsia"/>
          <w:b/>
          <w:bCs/>
          <w:kern w:val="0"/>
          <w:szCs w:val="21"/>
        </w:rPr>
        <w:t>监督审核。</w:t>
      </w:r>
    </w:p>
    <w:p>
      <w:pPr>
        <w:widowControl/>
        <w:spacing w:line="360" w:lineRule="auto"/>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为了促进支持企业测量管理体系持续提高，提出以下几条建议：1、建议企业对测量设备使用地点、使用性质、种类概念学习，进行测量设备台账更新与完善工作；2、对内审和评审中发现的问题，进一步有效的整改完善；3、加强计量人员尤其是计量内审员业务水平学习提升，以达到提高企业的内部管理水平目的；</w:t>
      </w:r>
      <w:r>
        <w:rPr>
          <w:rFonts w:cs="宋体" w:asciiTheme="minorEastAsia" w:hAnsiTheme="minorEastAsia"/>
          <w:b/>
          <w:bCs/>
          <w:kern w:val="0"/>
          <w:szCs w:val="21"/>
        </w:rPr>
        <w:t>4</w:t>
      </w:r>
      <w:r>
        <w:rPr>
          <w:rFonts w:hint="eastAsia" w:cs="宋体" w:asciiTheme="minorEastAsia" w:hAnsiTheme="minorEastAsia"/>
          <w:b/>
          <w:bCs/>
          <w:kern w:val="0"/>
          <w:szCs w:val="21"/>
        </w:rPr>
        <w:t>、增加测量设备参与全过程管理的内容，使计量、质量管理工作融为一体，便于进一步提升管理水平和提高产品质量。</w:t>
      </w:r>
    </w:p>
    <w:p>
      <w:pPr>
        <w:widowControl/>
        <w:spacing w:line="276" w:lineRule="auto"/>
        <w:rPr>
          <w:rFonts w:hint="eastAsia" w:cs="宋体" w:asciiTheme="minorEastAsia" w:hAnsiTheme="minorEastAsia"/>
          <w:bCs/>
          <w:kern w:val="0"/>
          <w:szCs w:val="21"/>
        </w:rPr>
      </w:pPr>
    </w:p>
    <w:p>
      <w:pPr>
        <w:widowControl/>
        <w:spacing w:line="276" w:lineRule="auto"/>
        <w:ind w:right="945"/>
        <w:jc w:val="right"/>
        <w:rPr>
          <w:rFonts w:hint="eastAsia" w:ascii="宋体" w:hAnsi="宋体" w:eastAsia="宋体" w:cs="宋体"/>
          <w:kern w:val="0"/>
          <w:szCs w:val="28"/>
        </w:rPr>
      </w:pPr>
    </w:p>
    <w:p>
      <w:pPr>
        <w:widowControl/>
        <w:spacing w:line="276" w:lineRule="auto"/>
        <w:ind w:right="1365"/>
        <w:rPr>
          <w:rFonts w:hint="default" w:ascii="宋体" w:hAnsi="宋体" w:cs="宋体" w:eastAsiaTheme="minorEastAsia"/>
          <w:b/>
          <w:bCs/>
          <w:kern w:val="0"/>
          <w:szCs w:val="21"/>
          <w:lang w:val="en-US" w:eastAsia="zh-CN"/>
        </w:rPr>
      </w:pPr>
      <w:r>
        <w:rPr>
          <w:rFonts w:ascii="宋体" w:hAnsi="宋体" w:eastAsia="宋体" w:cs="宋体"/>
          <w:b/>
          <w:bCs/>
          <w:kern w:val="0"/>
          <w:szCs w:val="28"/>
        </w:rPr>
        <w:t>审核员 （签字）：</w:t>
      </w:r>
      <w:r>
        <w:rPr>
          <w:rFonts w:hint="eastAsia" w:ascii="宋体" w:hAnsi="宋体" w:eastAsia="宋体" w:cs="宋体"/>
          <w:kern w:val="0"/>
          <w:szCs w:val="28"/>
          <w:lang w:eastAsia="zh-CN"/>
        </w:rPr>
        <w:drawing>
          <wp:inline distT="0" distB="0" distL="114300" distR="114300">
            <wp:extent cx="991235" cy="502920"/>
            <wp:effectExtent l="0" t="0" r="18415" b="11430"/>
            <wp:docPr id="1" name="图片 1" descr="4658391119c83255d310ebd57248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658391119c83255d310ebd57248e31"/>
                    <pic:cNvPicPr>
                      <a:picLocks noChangeAspect="1"/>
                    </pic:cNvPicPr>
                  </pic:nvPicPr>
                  <pic:blipFill>
                    <a:blip r:embed="rId6"/>
                    <a:stretch>
                      <a:fillRect/>
                    </a:stretch>
                  </pic:blipFill>
                  <pic:spPr>
                    <a:xfrm>
                      <a:off x="0" y="0"/>
                      <a:ext cx="991235" cy="502920"/>
                    </a:xfrm>
                    <a:prstGeom prst="rect">
                      <a:avLst/>
                    </a:prstGeom>
                  </pic:spPr>
                </pic:pic>
              </a:graphicData>
            </a:graphic>
          </wp:inline>
        </w:drawing>
      </w:r>
      <w:r>
        <w:rPr>
          <w:rFonts w:hint="eastAsia" w:ascii="宋体" w:hAnsi="宋体" w:eastAsia="宋体" w:cs="宋体"/>
          <w:kern w:val="0"/>
          <w:szCs w:val="28"/>
          <w:lang w:val="en-US" w:eastAsia="zh-CN"/>
        </w:rPr>
        <w:t xml:space="preserve">             </w:t>
      </w:r>
      <w:r>
        <w:rPr>
          <w:rFonts w:hint="eastAsia" w:ascii="宋体" w:hAnsi="宋体" w:cs="宋体"/>
          <w:b/>
          <w:bCs/>
          <w:kern w:val="0"/>
          <w:szCs w:val="21"/>
        </w:rPr>
        <w:t xml:space="preserve">日   期： </w:t>
      </w:r>
      <w:r>
        <w:rPr>
          <w:rFonts w:hint="eastAsia" w:ascii="宋体" w:hAnsi="宋体" w:cs="宋体"/>
          <w:b/>
          <w:bCs/>
          <w:kern w:val="0"/>
          <w:szCs w:val="21"/>
          <w:lang w:val="en-US" w:eastAsia="zh-CN"/>
        </w:rPr>
        <w:t>2021、3、12</w:t>
      </w:r>
    </w:p>
    <w:p>
      <w:pPr>
        <w:widowControl/>
        <w:spacing w:line="276" w:lineRule="auto"/>
        <w:ind w:right="945" w:firstLine="4620" w:firstLineChars="2200"/>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hint="eastAsia" w:ascii="宋体" w:hAnsi="宋体" w:cs="宋体"/>
          <w:b/>
          <w:bCs/>
          <w:kern w:val="0"/>
          <w:szCs w:val="21"/>
        </w:rPr>
      </w:pPr>
      <w:r>
        <w:rPr>
          <w:rFonts w:hint="eastAsia" w:ascii="宋体" w:hAnsi="宋体" w:cs="宋体"/>
          <w:b/>
          <w:bCs/>
          <w:kern w:val="0"/>
          <w:szCs w:val="21"/>
        </w:rPr>
        <w:t xml:space="preserve">北京国标联合认证有限公司(盖章)                </w:t>
      </w:r>
      <w:bookmarkStart w:id="11" w:name="_GoBack"/>
      <w:bookmarkEnd w:id="11"/>
      <w:r>
        <w:rPr>
          <w:rFonts w:hint="eastAsia" w:ascii="宋体" w:hAnsi="宋体" w:cs="宋体"/>
          <w:b/>
          <w:bCs/>
          <w:kern w:val="0"/>
          <w:szCs w:val="21"/>
        </w:rPr>
        <w:t xml:space="preserve"> 日期： </w:t>
      </w:r>
    </w:p>
    <w:p>
      <w:pPr>
        <w:widowControl/>
        <w:spacing w:line="276" w:lineRule="auto"/>
        <w:ind w:right="1050"/>
        <w:rPr>
          <w:rFonts w:ascii="宋体" w:hAnsi="宋体" w:eastAsia="宋体" w:cs="宋体"/>
          <w:b/>
          <w:bCs/>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DF0DDE"/>
    <w:rsid w:val="053C549C"/>
    <w:rsid w:val="0A891F87"/>
    <w:rsid w:val="0BD54355"/>
    <w:rsid w:val="0C5B1C45"/>
    <w:rsid w:val="0DF40458"/>
    <w:rsid w:val="0F965BA5"/>
    <w:rsid w:val="13810A4A"/>
    <w:rsid w:val="165102BD"/>
    <w:rsid w:val="1FD13B06"/>
    <w:rsid w:val="23361B72"/>
    <w:rsid w:val="257035D7"/>
    <w:rsid w:val="296746E9"/>
    <w:rsid w:val="2B561E87"/>
    <w:rsid w:val="397B07E8"/>
    <w:rsid w:val="44406545"/>
    <w:rsid w:val="521E6A17"/>
    <w:rsid w:val="57EB0600"/>
    <w:rsid w:val="60823C62"/>
    <w:rsid w:val="63E27A1D"/>
    <w:rsid w:val="675224A3"/>
    <w:rsid w:val="68D55950"/>
    <w:rsid w:val="69F652EE"/>
    <w:rsid w:val="704C1C9F"/>
    <w:rsid w:val="72CF70C3"/>
    <w:rsid w:val="74F27125"/>
    <w:rsid w:val="773C3965"/>
    <w:rsid w:val="775D277C"/>
    <w:rsid w:val="7C704F45"/>
    <w:rsid w:val="7E9425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460</Characters>
  <Lines>3</Lines>
  <Paragraphs>1</Paragraphs>
  <TotalTime>4</TotalTime>
  <ScaleCrop>false</ScaleCrop>
  <LinksUpToDate>false</LinksUpToDate>
  <CharactersWithSpaces>539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lenovo</cp:lastModifiedBy>
  <cp:lastPrinted>2017-09-01T06:24:00Z</cp:lastPrinted>
  <dcterms:modified xsi:type="dcterms:W3CDTF">2021-03-12T01:42:44Z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