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宝鸡中海机械设备有限公司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冷校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工艺流程图：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原材料准备—检验—粗铣—精铣—粗镗—精镗—钻攻—打标—全检—成品包装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重要环境因素：</w:t>
            </w:r>
            <w:r>
              <w:rPr>
                <w:rFonts w:hint="eastAsia"/>
                <w:bCs/>
                <w:szCs w:val="21"/>
              </w:rPr>
              <w:t>噪声排放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固体（危）废弃物的排放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资源能源消耗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火灾、爆炸</w:t>
            </w:r>
            <w:r>
              <w:rPr>
                <w:rFonts w:hint="eastAsia" w:ascii="宋体" w:hAnsi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宋体" w:hAnsi="宋体"/>
              </w:rPr>
              <w:t xml:space="preserve">重大危险源：火灾和意外伤害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中华人民共和国合同法、中华人民共和国劳动法、中华人民共和国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环境保护法、</w:t>
            </w:r>
            <w:r>
              <w:rPr>
                <w:rFonts w:hint="eastAsia" w:ascii="宋体" w:hAnsi="宋体"/>
                <w:szCs w:val="21"/>
              </w:rPr>
              <w:t>中华人民共和国水污染防治法(修正)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2019.10.24</w:t>
      </w:r>
      <w:r>
        <w:rPr>
          <w:rFonts w:hint="eastAsia" w:ascii="宋体"/>
          <w:b/>
          <w:sz w:val="22"/>
          <w:szCs w:val="22"/>
        </w:rPr>
        <w:t xml:space="preserve">         审核组长：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2019.10.24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356E72"/>
    <w:rsid w:val="1C19369E"/>
    <w:rsid w:val="1EBF7AC9"/>
    <w:rsid w:val="29A65EA0"/>
    <w:rsid w:val="32042C48"/>
    <w:rsid w:val="53010406"/>
    <w:rsid w:val="5428180F"/>
    <w:rsid w:val="59606FBD"/>
    <w:rsid w:val="5DFB284E"/>
    <w:rsid w:val="7FBA4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2019-10-24T07:45:19Z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