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成都市融盛智能科技有限公司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0158-2021-QEO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陈朝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18829841889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1874952083@qq.com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  <w:r>
              <w:rPr>
                <w:sz w:val="21"/>
                <w:szCs w:val="21"/>
              </w:rPr>
              <w:t>陈朝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  <w:r>
              <w:rPr>
                <w:sz w:val="21"/>
                <w:szCs w:val="21"/>
              </w:rPr>
              <w:t>18829841889</w:t>
            </w:r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Q：系统集成</w:t>
            </w:r>
          </w:p>
          <w:p>
            <w:r>
              <w:t>E：系统集成所涉及场所的相关环境管理活动</w:t>
            </w:r>
          </w:p>
          <w:p>
            <w:r>
              <w:t>O：系统集成所涉及场所的相关职业健康安全管理活动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Q：33.02.02</w:t>
            </w:r>
          </w:p>
          <w:p>
            <w:r>
              <w:t>E：33.02.02</w:t>
            </w:r>
          </w:p>
          <w:p>
            <w:r>
              <w:t>O：33.02.02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Q：GB/T19001-2016/ISO9001:2015,E：GB/T 24001-2016/ISO14001:2015,O：GB/T45001-2020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 xml:space="preserve">2021年03月06日 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下</w:t>
            </w:r>
            <w:r>
              <w:rPr>
                <w:rFonts w:hint="eastAsia"/>
                <w:b/>
                <w:sz w:val="21"/>
                <w:szCs w:val="21"/>
              </w:rPr>
              <w:t xml:space="preserve">午至2021年03月06日 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下</w:t>
            </w:r>
            <w:r>
              <w:rPr>
                <w:rFonts w:hint="eastAsia"/>
                <w:b/>
                <w:sz w:val="21"/>
                <w:szCs w:val="21"/>
              </w:rPr>
              <w:t>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O:33.02.02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ISC-247783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162560</wp:posOffset>
                  </wp:positionH>
                  <wp:positionV relativeFrom="paragraph">
                    <wp:posOffset>12065</wp:posOffset>
                  </wp:positionV>
                  <wp:extent cx="499110" cy="312420"/>
                  <wp:effectExtent l="0" t="0" r="3810" b="7620"/>
                  <wp:wrapNone/>
                  <wp:docPr id="2" name="图片 2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11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2021年3月5日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2021年3月5日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pPr w:leftFromText="180" w:rightFromText="180" w:vertAnchor="text" w:horzAnchor="page" w:tblpX="1114" w:tblpY="3"/>
        <w:tblOverlap w:val="never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494"/>
        <w:gridCol w:w="6666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4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49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66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47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74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3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6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日</w:t>
            </w:r>
          </w:p>
        </w:tc>
        <w:tc>
          <w:tcPr>
            <w:tcW w:w="1494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14：00-14：30</w:t>
            </w:r>
          </w:p>
        </w:tc>
        <w:tc>
          <w:tcPr>
            <w:tcW w:w="6666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47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余家龙、杨珍全、宋明珠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4" w:hRule="atLeast"/>
        </w:trPr>
        <w:tc>
          <w:tcPr>
            <w:tcW w:w="74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494" w:type="dxa"/>
            <w:vMerge w:val="restart"/>
          </w:tcPr>
          <w:p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14：30-17：30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default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666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1.通过对受审核方的管理、生产现场巡视和观察，从总体上初步判断受审核方的实际情况（包括实际的产品或服务类别、部门设置、资源状况等）与成文信息的一致性，为第二阶段审核的准备情况。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（重点是法律位证明文件、经营许可资质/资格、强制性标准执行情况）；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了解、确认体系覆盖的活动内容和范围，删减的合理性，体系覆盖范围内有效人数、过程和场所，及其与成文信息的一致性；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确认方针、目标的制定与实施状况；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</w:tc>
        <w:tc>
          <w:tcPr>
            <w:tcW w:w="1476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余家龙、宋明珠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1" w:hRule="atLeast"/>
        </w:trPr>
        <w:tc>
          <w:tcPr>
            <w:tcW w:w="74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494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666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9.确定管理层二阶段审核的重点。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10.确认体系策划部门是否按要求建立、实施、保持并持续改进了体系。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.了解确认受审核方的过程（包括关键过程、特殊过程）识别及控制状况。确认受审核方针对这些过程策划建立了哪些文件、记录。确认相关的部门设置、职能划分、生产或服务过程的识别控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12.适用法律法规、技术标准识别的充分性，收集合规性的证据。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13.核实、确认受审核方各相关部门提供的相关信息（重点是资质、资格、产品范围、人数、规模、场所等）。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14.</w:t>
            </w:r>
            <w:r>
              <w:rPr>
                <w:sz w:val="21"/>
                <w:szCs w:val="21"/>
              </w:rPr>
              <w:t>对生产设备、环保设备、特种设备及监视测量设备的现场巡视了解</w:t>
            </w:r>
            <w:r>
              <w:rPr>
                <w:rFonts w:hint="eastAsia"/>
                <w:sz w:val="21"/>
                <w:szCs w:val="21"/>
              </w:rPr>
              <w:t>和确认。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15.了解</w:t>
            </w:r>
            <w:r>
              <w:rPr>
                <w:sz w:val="21"/>
                <w:szCs w:val="21"/>
              </w:rPr>
              <w:t>环境因素和危险源的识别、评价等控制情况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16.</w:t>
            </w:r>
            <w:r>
              <w:rPr>
                <w:sz w:val="21"/>
                <w:szCs w:val="21"/>
              </w:rPr>
              <w:t>了解对合规性及应急预案等情况的</w:t>
            </w:r>
            <w:r>
              <w:rPr>
                <w:rFonts w:hint="eastAsia"/>
                <w:sz w:val="21"/>
                <w:szCs w:val="21"/>
              </w:rPr>
              <w:t>执行</w:t>
            </w:r>
            <w:r>
              <w:rPr>
                <w:sz w:val="21"/>
                <w:szCs w:val="21"/>
              </w:rPr>
              <w:t>。</w:t>
            </w:r>
          </w:p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17.结合目标确定体系推动部门第二阶段重要审核点。</w:t>
            </w:r>
          </w:p>
        </w:tc>
        <w:tc>
          <w:tcPr>
            <w:tcW w:w="1476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杨珍全</w:t>
            </w:r>
            <w:bookmarkStart w:id="14" w:name="_GoBack"/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</w:trPr>
        <w:tc>
          <w:tcPr>
            <w:tcW w:w="74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494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b/>
                <w:sz w:val="21"/>
                <w:szCs w:val="21"/>
              </w:rPr>
              <w:t>：30-1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6666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47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余家龙、杨珍全、宋明珠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FEDA4B"/>
    <w:multiLevelType w:val="singleLevel"/>
    <w:tmpl w:val="86FEDA4B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D1123A5"/>
    <w:rsid w:val="749437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0</TotalTime>
  <ScaleCrop>false</ScaleCrop>
  <LinksUpToDate>false</LinksUpToDate>
  <CharactersWithSpaces>1267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way一直都在</cp:lastModifiedBy>
  <cp:lastPrinted>2019-03-27T03:10:00Z</cp:lastPrinted>
  <dcterms:modified xsi:type="dcterms:W3CDTF">2021-03-10T07:12:16Z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