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重庆锦东玻璃有限公司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0156-2021-QEO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bookmarkStart w:id="2" w:name="机构代码"/>
            <w:r>
              <w:rPr>
                <w:rFonts w:hint="eastAsia"/>
                <w:b/>
                <w:color w:val="000000" w:themeColor="text1"/>
                <w:sz w:val="22"/>
                <w:szCs w:val="22"/>
              </w:rPr>
              <w:t>91500113050389042G</w:t>
            </w:r>
            <w:bookmarkEnd w:id="2"/>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资质证书编号</w:t>
            </w:r>
            <w:r>
              <w:rPr>
                <w:rFonts w:hint="eastAsia"/>
                <w:color w:val="000000"/>
                <w:szCs w:val="21"/>
                <w:lang w:eastAsia="zh-CN"/>
              </w:rPr>
              <w:t>：</w:t>
            </w:r>
          </w:p>
          <w:p>
            <w:pPr>
              <w:spacing w:line="440" w:lineRule="exact"/>
              <w:rPr>
                <w:rFonts w:hint="eastAsia"/>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ascii="宋体" w:hAnsi="宋体"/>
                <w:b/>
                <w:bCs/>
                <w:kern w:val="0"/>
                <w:sz w:val="22"/>
                <w:szCs w:val="22"/>
                <w:lang w:eastAsia="zh-CN"/>
              </w:rPr>
            </w:pPr>
            <w:r>
              <w:rPr>
                <w:rFonts w:hint="eastAsia" w:ascii="宋体" w:hAnsi="宋体"/>
                <w:b/>
                <w:bCs/>
                <w:kern w:val="0"/>
                <w:sz w:val="22"/>
                <w:szCs w:val="22"/>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w:t>
            </w:r>
          </w:p>
          <w:p>
            <w:pPr>
              <w:rPr>
                <w:rFonts w:hint="eastAsia" w:ascii="Times New Roman" w:hAnsi="Times New Roman" w:cs="Times New Roman"/>
                <w:color w:val="000000"/>
                <w:szCs w:val="21"/>
              </w:rPr>
            </w:pPr>
            <w:r>
              <w:rPr>
                <w:rFonts w:hint="eastAsia"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w:t>
            </w:r>
          </w:p>
          <w:p>
            <w:pPr>
              <w:rPr>
                <w:rFonts w:hint="eastAsia" w:ascii="Times New Roman" w:hAnsi="Times New Roman" w:cs="Times New Roman"/>
                <w:color w:val="000000"/>
                <w:szCs w:val="21"/>
              </w:rPr>
            </w:pPr>
            <w:r>
              <w:rPr>
                <w:rFonts w:hint="eastAsia"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w:t>
            </w:r>
          </w:p>
          <w:p>
            <w:pPr>
              <w:rPr>
                <w:rFonts w:hint="eastAsia" w:ascii="Times New Roman" w:hAnsi="Times New Roman" w:cs="Times New Roman"/>
                <w:color w:val="000000"/>
                <w:szCs w:val="21"/>
              </w:rPr>
            </w:pPr>
            <w:r>
              <w:rPr>
                <w:rFonts w:hint="eastAsia"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w:t>
            </w:r>
          </w:p>
          <w:p>
            <w:pPr>
              <w:rPr>
                <w:rFonts w:hint="eastAsia" w:ascii="Times New Roman" w:hAnsi="Times New Roman" w:cs="Times New Roman"/>
                <w:color w:val="000000"/>
                <w:szCs w:val="21"/>
              </w:rPr>
            </w:pPr>
            <w:r>
              <w:rPr>
                <w:rFonts w:hint="eastAsia"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w:t>
            </w:r>
          </w:p>
          <w:p>
            <w:pPr>
              <w:rPr>
                <w:rFonts w:hint="eastAsia" w:ascii="Times New Roman" w:hAnsi="Times New Roman" w:cs="Times New Roman"/>
                <w:color w:val="000000"/>
                <w:szCs w:val="21"/>
              </w:rPr>
            </w:pPr>
            <w:r>
              <w:rPr>
                <w:rFonts w:hint="eastAsia"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spacing w:line="440" w:lineRule="exact"/>
              <w:rPr>
                <w:rFonts w:hint="eastAsia" w:ascii="宋体" w:hAnsi="宋体"/>
                <w:b/>
                <w:bCs/>
                <w:kern w:val="0"/>
                <w:sz w:val="22"/>
                <w:szCs w:val="22"/>
                <w:lang w:eastAsia="zh-CN"/>
              </w:rPr>
            </w:pPr>
            <w:r>
              <w:rPr>
                <w:rFonts w:hint="eastAsia" w:ascii="宋体" w:hAnsi="宋体"/>
                <w:b/>
                <w:bCs/>
                <w:kern w:val="0"/>
                <w:sz w:val="22"/>
                <w:szCs w:val="22"/>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60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spacing w:line="440" w:lineRule="exact"/>
              <w:rPr>
                <w:rFonts w:hint="eastAsia" w:ascii="宋体" w:hAnsi="宋体"/>
                <w:b/>
                <w:bCs/>
                <w:kern w:val="0"/>
                <w:sz w:val="22"/>
                <w:szCs w:val="22"/>
                <w:lang w:eastAsia="zh-CN"/>
              </w:rPr>
            </w:pPr>
            <w:r>
              <w:rPr>
                <w:rFonts w:hint="eastAsia" w:ascii="宋体" w:hAnsi="宋体"/>
                <w:b/>
                <w:bCs/>
                <w:kern w:val="0"/>
                <w:sz w:val="22"/>
                <w:szCs w:val="22"/>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spacing w:line="440" w:lineRule="exact"/>
              <w:rPr>
                <w:rFonts w:hint="eastAsia" w:ascii="宋体" w:hAnsi="宋体"/>
                <w:b/>
                <w:bCs/>
                <w:kern w:val="0"/>
                <w:sz w:val="22"/>
                <w:szCs w:val="22"/>
                <w:lang w:eastAsia="zh-CN"/>
              </w:rPr>
            </w:pPr>
            <w:r>
              <w:rPr>
                <w:rFonts w:hint="eastAsia" w:ascii="宋体" w:hAnsi="宋体"/>
                <w:b/>
                <w:bCs/>
                <w:kern w:val="0"/>
                <w:sz w:val="22"/>
                <w:szCs w:val="22"/>
                <w:lang w:eastAsia="zh-CN"/>
              </w:rPr>
              <w:t>■</w:t>
            </w:r>
          </w:p>
          <w:p>
            <w:pPr>
              <w:rPr>
                <w:color w:val="000000"/>
                <w:szCs w:val="21"/>
              </w:rPr>
            </w:pPr>
            <w:r>
              <w:rPr>
                <w:rFonts w:hint="eastAsia"/>
                <w:color w:val="000000"/>
                <w:szCs w:val="21"/>
              </w:rPr>
              <w:t>□</w:t>
            </w:r>
          </w:p>
          <w:p>
            <w:pPr>
              <w:spacing w:line="440" w:lineRule="exact"/>
              <w:rPr>
                <w:rFonts w:hint="eastAsia" w:ascii="宋体" w:hAnsi="宋体"/>
                <w:b/>
                <w:bCs/>
                <w:kern w:val="0"/>
                <w:sz w:val="22"/>
                <w:szCs w:val="22"/>
                <w:lang w:eastAsia="zh-CN"/>
              </w:rPr>
            </w:pPr>
            <w:r>
              <w:rPr>
                <w:rFonts w:hint="eastAsia" w:ascii="宋体" w:hAnsi="宋体"/>
                <w:b/>
                <w:bCs/>
                <w:kern w:val="0"/>
                <w:sz w:val="22"/>
                <w:szCs w:val="22"/>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highlight w:val="none"/>
              </w:rPr>
            </w:pPr>
            <w:r>
              <w:rPr>
                <w:rFonts w:hint="eastAsia"/>
                <w:color w:val="000000"/>
                <w:szCs w:val="21"/>
                <w:highlight w:val="none"/>
              </w:rPr>
              <w:t>特种设备的管理</w:t>
            </w:r>
          </w:p>
          <w:p>
            <w:pPr>
              <w:rPr>
                <w:color w:val="000000"/>
                <w:szCs w:val="21"/>
                <w:highlight w:val="none"/>
              </w:rPr>
            </w:pPr>
            <w:r>
              <w:rPr>
                <w:rFonts w:hint="eastAsia"/>
                <w:color w:val="000000"/>
                <w:szCs w:val="21"/>
                <w:highlight w:val="none"/>
              </w:rPr>
              <w:t>在用特种设备的检定</w:t>
            </w:r>
            <w:bookmarkStart w:id="3" w:name="_GoBack"/>
            <w:bookmarkEnd w:id="3"/>
          </w:p>
          <w:p>
            <w:pPr>
              <w:rPr>
                <w:color w:val="000000"/>
                <w:szCs w:val="21"/>
                <w:highlight w:val="none"/>
              </w:rPr>
            </w:pPr>
          </w:p>
          <w:p>
            <w:pPr>
              <w:rPr>
                <w:rFonts w:ascii="宋体" w:hAnsi="宋体"/>
                <w:color w:val="000000"/>
                <w:szCs w:val="21"/>
                <w:highlight w:val="none"/>
              </w:rPr>
            </w:pPr>
            <w:r>
              <w:rPr>
                <w:rFonts w:hint="eastAsia"/>
                <w:color w:val="000000"/>
                <w:szCs w:val="21"/>
                <w:highlight w:val="none"/>
              </w:rPr>
              <w:t>停用特种设备的管理</w:t>
            </w:r>
          </w:p>
        </w:tc>
        <w:tc>
          <w:tcPr>
            <w:tcW w:w="2814" w:type="dxa"/>
          </w:tcPr>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tc>
        <w:tc>
          <w:tcPr>
            <w:tcW w:w="426" w:type="dxa"/>
          </w:tcPr>
          <w:p>
            <w:pPr>
              <w:spacing w:line="440" w:lineRule="exact"/>
              <w:rPr>
                <w:rFonts w:hint="eastAsia" w:ascii="宋体" w:hAnsi="宋体"/>
                <w:b/>
                <w:bCs/>
                <w:kern w:val="0"/>
                <w:sz w:val="22"/>
                <w:szCs w:val="22"/>
                <w:lang w:eastAsia="zh-CN"/>
              </w:rPr>
            </w:pPr>
            <w:r>
              <w:rPr>
                <w:rFonts w:hint="eastAsia" w:ascii="宋体" w:hAnsi="宋体"/>
                <w:b/>
                <w:bCs/>
                <w:kern w:val="0"/>
                <w:sz w:val="22"/>
                <w:szCs w:val="22"/>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spacing w:line="440" w:lineRule="exact"/>
              <w:rPr>
                <w:rFonts w:hint="eastAsia" w:ascii="宋体" w:hAnsi="宋体"/>
                <w:b/>
                <w:bCs/>
                <w:kern w:val="0"/>
                <w:sz w:val="22"/>
                <w:szCs w:val="22"/>
                <w:lang w:eastAsia="zh-CN"/>
              </w:rPr>
            </w:pPr>
            <w:r>
              <w:rPr>
                <w:rFonts w:hint="eastAsia" w:ascii="宋体" w:hAnsi="宋体"/>
                <w:b/>
                <w:bCs/>
                <w:kern w:val="0"/>
                <w:sz w:val="22"/>
                <w:szCs w:val="22"/>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highlight w:val="none"/>
              </w:rPr>
            </w:pPr>
            <w:r>
              <w:rPr>
                <w:rFonts w:hint="eastAsia"/>
                <w:color w:val="000000"/>
                <w:szCs w:val="21"/>
                <w:highlight w:val="none"/>
              </w:rPr>
              <w:t>国家对产品质量抽查报告或型式检验送检报告</w:t>
            </w:r>
          </w:p>
          <w:p>
            <w:pPr>
              <w:adjustRightInd w:val="0"/>
              <w:snapToGrid w:val="0"/>
              <w:rPr>
                <w:color w:val="000000"/>
                <w:szCs w:val="21"/>
                <w:highlight w:val="none"/>
              </w:rPr>
            </w:pPr>
          </w:p>
        </w:tc>
        <w:tc>
          <w:tcPr>
            <w:tcW w:w="2814" w:type="dxa"/>
          </w:tcPr>
          <w:p>
            <w:pPr>
              <w:adjustRightInd w:val="0"/>
              <w:snapToGrid w:val="0"/>
              <w:rPr>
                <w:color w:val="000000"/>
                <w:szCs w:val="21"/>
                <w:highlight w:val="none"/>
              </w:rPr>
            </w:pPr>
            <w:r>
              <w:rPr>
                <w:rFonts w:hint="eastAsia"/>
                <w:color w:val="000000"/>
                <w:szCs w:val="21"/>
                <w:highlight w:val="none"/>
              </w:rPr>
              <w:t>有</w:t>
            </w:r>
          </w:p>
          <w:p>
            <w:pPr>
              <w:adjustRightInd w:val="0"/>
              <w:snapToGrid w:val="0"/>
              <w:rPr>
                <w:color w:val="000000"/>
                <w:szCs w:val="21"/>
                <w:highlight w:val="none"/>
              </w:rPr>
            </w:pPr>
            <w:r>
              <w:rPr>
                <w:rFonts w:hint="eastAsia"/>
                <w:color w:val="000000"/>
                <w:szCs w:val="21"/>
                <w:highlight w:val="none"/>
              </w:rPr>
              <w:t>无</w:t>
            </w:r>
          </w:p>
          <w:p>
            <w:pPr>
              <w:adjustRightInd w:val="0"/>
              <w:snapToGrid w:val="0"/>
              <w:rPr>
                <w:color w:val="000000"/>
                <w:szCs w:val="21"/>
                <w:highlight w:val="none"/>
              </w:rPr>
            </w:pPr>
            <w:r>
              <w:rPr>
                <w:rFonts w:hint="eastAsia"/>
                <w:color w:val="000000"/>
                <w:szCs w:val="21"/>
                <w:highlight w:val="none"/>
              </w:rPr>
              <w:t>注：</w:t>
            </w:r>
          </w:p>
        </w:tc>
        <w:tc>
          <w:tcPr>
            <w:tcW w:w="426" w:type="dxa"/>
          </w:tcPr>
          <w:p>
            <w:pPr>
              <w:spacing w:line="440" w:lineRule="exact"/>
              <w:rPr>
                <w:rFonts w:hint="eastAsia" w:ascii="宋体" w:hAnsi="宋体"/>
                <w:b/>
                <w:bCs/>
                <w:kern w:val="0"/>
                <w:sz w:val="22"/>
                <w:szCs w:val="22"/>
                <w:lang w:eastAsia="zh-CN"/>
              </w:rPr>
            </w:pPr>
            <w:r>
              <w:rPr>
                <w:rFonts w:hint="eastAsia" w:ascii="宋体" w:hAnsi="宋体"/>
                <w:b/>
                <w:bCs/>
                <w:kern w:val="0"/>
                <w:sz w:val="22"/>
                <w:szCs w:val="22"/>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754496" behindDoc="0" locked="0" layoutInCell="1" allowOverlap="1">
                  <wp:simplePos x="0" y="0"/>
                  <wp:positionH relativeFrom="column">
                    <wp:posOffset>3810000</wp:posOffset>
                  </wp:positionH>
                  <wp:positionV relativeFrom="paragraph">
                    <wp:posOffset>97790</wp:posOffset>
                  </wp:positionV>
                  <wp:extent cx="371475" cy="341630"/>
                  <wp:effectExtent l="0" t="0" r="9525" b="1270"/>
                  <wp:wrapNone/>
                  <wp:docPr id="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Desktop\文平1.jpg"/>
                          <pic:cNvPicPr>
                            <a:picLocks noChangeAspect="1"/>
                          </pic:cNvPicPr>
                        </pic:nvPicPr>
                        <pic:blipFill>
                          <a:blip r:embed="rId5"/>
                          <a:stretch>
                            <a:fillRect/>
                          </a:stretch>
                        </pic:blipFill>
                        <pic:spPr>
                          <a:xfrm>
                            <a:off x="0" y="0"/>
                            <a:ext cx="371475" cy="34163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720" w:firstLineChars="32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2021年03月06日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BA49EE"/>
    <w:rsid w:val="1B465DAD"/>
    <w:rsid w:val="3ECC37BF"/>
    <w:rsid w:val="522A42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2021-03-08T08:22:14Z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