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重庆锦东玻璃有限公司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0156-2021-QEO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王翠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19112736050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宋体" w:hAnsi="宋体" w:cs="Times New Roman"/>
                <w:b/>
                <w:color w:val="000000" w:themeColor="text1"/>
                <w:sz w:val="20"/>
                <w:szCs w:val="20"/>
                <w:lang w:eastAsia="zh-CN"/>
              </w:rPr>
              <w:t>张跃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Q：钢化玻璃的生产(限3C认证范围内）</w:t>
            </w:r>
          </w:p>
          <w:p>
            <w:r>
              <w:t>E：钢化玻璃的生产(限3C认证范围内）所涉及场所的相关环境管理活动</w:t>
            </w:r>
          </w:p>
          <w:p>
            <w:r>
              <w:t>O：钢化玻璃的生产(限3C认证范围内）所涉及场所的相关职业健康安全管理活动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Q：15.01.02</w:t>
            </w:r>
          </w:p>
          <w:p>
            <w:r>
              <w:t>E：15.01.02</w:t>
            </w:r>
          </w:p>
          <w:p>
            <w:r>
              <w:t>O：15.01.02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2021年03月06日 上午至2021年03月06日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2021.03.02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202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年0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文平、张心、冉景洲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8：30-16：30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b/>
                <w:color w:val="auto"/>
                <w:sz w:val="20"/>
              </w:rPr>
              <w:t>午休时间12：00--13:00）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适宜性；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文平（审核EO）、张心(审核Q)、冉景洲(审核Q)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8.了解为第二阶段审核所需资源的配置情况；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文平（审核QO）、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（审核E）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</w:t>
            </w:r>
            <w:r>
              <w:rPr>
                <w:rFonts w:hint="eastAsia"/>
                <w:color w:val="auto"/>
                <w:sz w:val="21"/>
                <w:szCs w:val="21"/>
              </w:rPr>
              <w:t>安全设备、</w:t>
            </w:r>
            <w:r>
              <w:rPr>
                <w:color w:val="auto"/>
                <w:sz w:val="21"/>
                <w:szCs w:val="21"/>
              </w:rPr>
              <w:t>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文平、张心、冉景洲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F1386"/>
    <w:rsid w:val="0B9231E9"/>
    <w:rsid w:val="13F360C2"/>
    <w:rsid w:val="41C947D5"/>
    <w:rsid w:val="496042F9"/>
    <w:rsid w:val="636461E9"/>
    <w:rsid w:val="70571A4E"/>
    <w:rsid w:val="75976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2021-03-07T01:57:43Z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