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193"/>
        <w:gridCol w:w="941"/>
        <w:gridCol w:w="668"/>
        <w:gridCol w:w="41"/>
        <w:gridCol w:w="1093"/>
        <w:gridCol w:w="482"/>
        <w:gridCol w:w="1071"/>
        <w:gridCol w:w="6"/>
        <w:gridCol w:w="567"/>
        <w:gridCol w:w="877"/>
        <w:gridCol w:w="440"/>
        <w:gridCol w:w="573"/>
        <w:gridCol w:w="378"/>
        <w:gridCol w:w="184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3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8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重庆科华新型节能墙体材料有限公司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3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8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重庆市江津区珞璜镇机电路7号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3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2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刘梅</w:t>
            </w:r>
            <w:bookmarkEnd w:id="2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18996034954</w:t>
            </w:r>
            <w:bookmarkEnd w:id="3"/>
          </w:p>
        </w:tc>
        <w:tc>
          <w:tcPr>
            <w:tcW w:w="101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225" w:type="dxa"/>
            <w:gridSpan w:val="5"/>
            <w:vAlign w:val="center"/>
          </w:tcPr>
          <w:p>
            <w:bookmarkStart w:id="5" w:name="最高管理者"/>
            <w:bookmarkEnd w:id="5"/>
            <w:bookmarkStart w:id="6" w:name="法人"/>
            <w:r>
              <w:rPr>
                <w:rFonts w:hint="eastAsia"/>
                <w:sz w:val="21"/>
                <w:szCs w:val="21"/>
              </w:rPr>
              <w:t>绍春洪</w:t>
            </w:r>
            <w:bookmarkEnd w:id="6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50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101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1641307915@qq.com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</w:trPr>
        <w:tc>
          <w:tcPr>
            <w:tcW w:w="143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2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0144-2021-QE</w:t>
            </w:r>
            <w:bookmarkEnd w:id="9"/>
          </w:p>
        </w:tc>
        <w:tc>
          <w:tcPr>
            <w:tcW w:w="107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3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8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3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8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3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8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Q：蒸压加气混凝土砌块、蒸压加气混凝土板材的生产（法规强制要求范围除外）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E：蒸压加气混凝土砌块、蒸压加气混凝土板材的生产（法规强制要求范围除外）及其场所涉及的相关环境管理活动。</w:t>
            </w:r>
            <w:bookmarkEnd w:id="14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Q：16.02.01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E：16.02.01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3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8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3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8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2021年03月08日 上午至2021年03月08日 下午 (共1.0天)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8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刘永红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ind w:firstLine="400" w:firstLineChars="200"/>
              <w:jc w:val="both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Q:16.02.01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E:16.02.01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18580263112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9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2021年03月0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2021年03月0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7" w:type="dxa"/>
            <w:gridSpan w:val="3"/>
            <w:vAlign w:val="center"/>
          </w:tcPr>
          <w:p>
            <w:r>
              <w:rPr>
                <w:rFonts w:hint="eastAsia"/>
                <w:b/>
                <w:sz w:val="20"/>
              </w:rPr>
              <w:t>2021年03月0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22"/>
        <w:gridCol w:w="881"/>
        <w:gridCol w:w="6187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bookmarkStart w:id="18" w:name="_GoBack"/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8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1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8:00-8:30</w:t>
            </w:r>
          </w:p>
        </w:tc>
        <w:tc>
          <w:tcPr>
            <w:tcW w:w="7068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首次会议</w:t>
            </w:r>
          </w:p>
        </w:tc>
        <w:tc>
          <w:tcPr>
            <w:tcW w:w="10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（午休12:00-13:00）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618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EMS-2015 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hint="default" w:ascii="宋体" w:hAnsi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范围的确认，资质的确认，法律法规执行情况，重大质量事故，及顾客投诉和质量监督抽查情况，环境投诉，一阶段问题验证。</w:t>
            </w:r>
          </w:p>
        </w:tc>
        <w:tc>
          <w:tcPr>
            <w:tcW w:w="10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（含财务部）</w:t>
            </w:r>
          </w:p>
        </w:tc>
        <w:tc>
          <w:tcPr>
            <w:tcW w:w="618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/权限；6.2质量目标及其实现的策划；7.1.2人员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7.1.6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组织知识；7.2能力；7.3意识；7.4沟通；7.5文件化信息；9.1.3分析和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评价；9.2内部审核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5.3组织的角色、职责和权限;6.1.2环境因素；6.1.3合规义务；6.2目标及其达成的策划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；7.2能力；7.3意识；7.4沟通；7.5文件化信息；8.1运行策划和控制；8.2应急准备和响应；9.1监视、测量、分析与评估；9.1.2符合性评估；9.2内部审核；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10.2不符合和纠正措施；10.3持续改进/EMS运行控制相关财务支出证据。</w:t>
            </w:r>
          </w:p>
        </w:tc>
        <w:tc>
          <w:tcPr>
            <w:tcW w:w="10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冉景洲、刘永红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生技部</w:t>
            </w:r>
          </w:p>
        </w:tc>
        <w:tc>
          <w:tcPr>
            <w:tcW w:w="618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QMS-2015： 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/权限；6.2质量目标及其实现的策划；7.1.3基础设施；7.1.4过程运行环境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；7.1.5监视和测量设备； 8.1运行策划和控制；8.3设计开发控制；8.5.1生产和服务提供的控制；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0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杨珍全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刘永红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供销部</w:t>
            </w:r>
          </w:p>
        </w:tc>
        <w:tc>
          <w:tcPr>
            <w:tcW w:w="618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8.2产品和服务的要求；8.4外部提供供方的控制；9.1.2顾客满意；</w:t>
            </w:r>
          </w:p>
        </w:tc>
        <w:tc>
          <w:tcPr>
            <w:tcW w:w="10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6187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0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余家龙、刘永红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16:30-17:00</w:t>
            </w:r>
          </w:p>
        </w:tc>
        <w:tc>
          <w:tcPr>
            <w:tcW w:w="706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7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全体人员</w:t>
            </w:r>
          </w:p>
        </w:tc>
      </w:tr>
      <w:bookmarkEnd w:id="18"/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40EF8"/>
    <w:rsid w:val="30B40C4D"/>
    <w:rsid w:val="43332E39"/>
    <w:rsid w:val="62270F2C"/>
    <w:rsid w:val="6D140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2021-03-07T12:12:41Z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