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both"/>
        <w:rPr>
          <w:rFonts w:ascii="楷体" w:hAnsi="楷体" w:eastAsia="楷体"/>
          <w:b/>
          <w:color w:val="000000"/>
          <w:sz w:val="84"/>
          <w:szCs w:val="84"/>
        </w:rPr>
      </w:pPr>
      <w:r>
        <w:rPr>
          <w:rFonts w:hint="eastAsia" w:ascii="楷体" w:hAnsi="楷体" w:eastAsia="楷体"/>
          <w:color w:val="000000"/>
          <w:sz w:val="28"/>
          <w:szCs w:val="28"/>
        </w:rPr>
        <w:t>合同编号：</w:t>
      </w:r>
      <w:bookmarkStart w:id="0" w:name="合同编号"/>
      <w:r>
        <w:rPr>
          <w:color w:val="000000"/>
        </w:rPr>
        <w:t>0503-2019-Q</w:t>
      </w:r>
      <w:bookmarkEnd w:id="0"/>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重庆博鼎建筑设计有限公司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皮为兵</w:t>
            </w:r>
          </w:p>
        </w:tc>
        <w:tc>
          <w:tcPr>
            <w:tcW w:w="851" w:type="dxa"/>
            <w:gridSpan w:val="2"/>
            <w:vAlign w:val="center"/>
          </w:tcPr>
          <w:p>
            <w:pPr>
              <w:spacing w:line="240" w:lineRule="exact"/>
              <w:jc w:val="center"/>
              <w:rPr>
                <w:b/>
                <w:color w:val="000000"/>
                <w:sz w:val="20"/>
                <w:szCs w:val="20"/>
              </w:rPr>
            </w:pPr>
            <w:r>
              <w:rPr>
                <w:b/>
                <w:color w:val="000000"/>
                <w:sz w:val="20"/>
                <w:szCs w:val="20"/>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34.01.01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重庆博鼎建筑设计有限公司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重庆市渝中区大坪正街118号1幢7-1#</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重庆市渝中区大坪正街118号1幢7-1#</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吴虹妮</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023-63302997</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刘奇</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吴虹妮</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资质范围内建筑工程设计</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34.01.01</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ilvl w:val="0"/>
          <w:numId w:val="0"/>
        </w:numPr>
        <w:rPr>
          <w:rFonts w:hint="eastAsia" w:ascii="宋体" w:hAnsi="宋体"/>
          <w:b/>
          <w:color w:val="000000"/>
          <w:spacing w:val="-8"/>
          <w:sz w:val="26"/>
          <w:szCs w:val="26"/>
        </w:rPr>
      </w:pPr>
    </w:p>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设计部、总工办、综合部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w:t>
      </w:r>
      <w:r>
        <w:rPr>
          <w:rFonts w:hint="eastAsia" w:ascii="宋体" w:hAnsi="宋体"/>
          <w:b/>
          <w:color w:val="000000"/>
          <w:sz w:val="20"/>
          <w:szCs w:val="20"/>
          <w:lang w:val="en-US" w:eastAsia="zh-CN"/>
        </w:rPr>
        <w:t>所：</w:t>
      </w:r>
      <w:bookmarkStart w:id="17" w:name="生产地址"/>
      <w:r>
        <w:rPr>
          <w:rFonts w:hint="eastAsia" w:ascii="宋体" w:hAnsi="宋体"/>
          <w:b/>
          <w:color w:val="000000"/>
          <w:sz w:val="20"/>
          <w:szCs w:val="20"/>
          <w:lang w:val="en-US" w:eastAsia="zh-CN"/>
        </w:rPr>
        <w:t>重庆市渝中区大坪正街118号1幢7-1#</w:t>
      </w:r>
      <w:bookmarkEnd w:id="17"/>
      <w:r>
        <w:rPr>
          <w:rFonts w:hint="eastAsia" w:ascii="宋体" w:hAnsi="宋体"/>
          <w:b/>
          <w:color w:val="000000"/>
          <w:sz w:val="20"/>
          <w:szCs w:val="20"/>
          <w:lang w:val="en-US" w:eastAsia="zh-CN"/>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themeColor="text1"/>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 xml:space="preserve">资质范围内建筑工程设计 </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bCs/>
                <w:color w:val="000000"/>
                <w:sz w:val="20"/>
                <w:szCs w:val="20"/>
                <w:u w:val="single"/>
              </w:rPr>
            </w:pPr>
            <w:r>
              <w:rPr>
                <w:rFonts w:hint="eastAsia" w:ascii="宋体" w:hAnsi="宋体"/>
                <w:b/>
                <w:color w:val="000000"/>
                <w:sz w:val="20"/>
                <w:szCs w:val="20"/>
              </w:rPr>
              <w:t>公司部门设置：</w:t>
            </w:r>
            <w:r>
              <w:rPr>
                <w:rFonts w:hint="eastAsia"/>
                <w:color w:val="000000"/>
                <w:szCs w:val="21"/>
                <w:lang w:val="en-US" w:eastAsia="zh-CN"/>
              </w:rPr>
              <w:t>设计部、总工办、综合部</w:t>
            </w:r>
          </w:p>
          <w:p>
            <w:pPr>
              <w:tabs>
                <w:tab w:val="left" w:pos="360"/>
              </w:tabs>
              <w:spacing w:beforeLines="50"/>
              <w:ind w:left="357" w:hanging="357"/>
              <w:rPr>
                <w:rFonts w:hint="eastAsia" w:eastAsia="宋体"/>
                <w:b/>
                <w:bCs/>
                <w:u w:val="single"/>
                <w:lang w:eastAsia="zh-CN"/>
              </w:rPr>
            </w:pPr>
            <w:r>
              <w:rPr>
                <w:rFonts w:hint="eastAsia" w:ascii="宋体" w:hAnsi="宋体"/>
                <w:b/>
                <w:color w:val="000000"/>
                <w:sz w:val="20"/>
                <w:szCs w:val="20"/>
              </w:rPr>
              <w:t>管理体系推进部门：</w:t>
            </w:r>
            <w:r>
              <w:rPr>
                <w:rFonts w:hint="eastAsia" w:eastAsia="宋体"/>
                <w:b/>
                <w:bCs/>
                <w:u w:val="single"/>
                <w:lang w:eastAsia="zh-CN"/>
              </w:rPr>
              <w:t>综合部</w:t>
            </w:r>
          </w:p>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设计部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hint="eastAsia"/>
                <w:b/>
                <w:szCs w:val="21"/>
                <w:u w:val="single"/>
              </w:rPr>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经营地址1:重庆市渝中区大坪正街118号1幢7-1#</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rPr>
            </w:pPr>
            <w:r>
              <w:rPr>
                <w:rFonts w:hint="eastAsia" w:ascii="宋体" w:hAnsi="宋体"/>
                <w:color w:val="000000"/>
                <w:sz w:val="20"/>
                <w:szCs w:val="20"/>
              </w:rPr>
              <w:t>其使用的建筑设</w:t>
            </w:r>
            <w:r>
              <w:rPr>
                <w:rFonts w:hint="eastAsia" w:ascii="宋体" w:hAnsi="宋体"/>
                <w:color w:val="000000" w:themeColor="text1"/>
                <w:sz w:val="20"/>
                <w:szCs w:val="20"/>
              </w:rPr>
              <w:t>施是：</w:t>
            </w:r>
            <w:r>
              <w:rPr>
                <w:rFonts w:hint="eastAsia" w:ascii="宋体" w:hAnsi="宋体"/>
                <w:color w:val="000000" w:themeColor="text1"/>
                <w:sz w:val="20"/>
                <w:szCs w:val="20"/>
                <w:lang w:eastAsia="zh-CN"/>
              </w:rPr>
              <w:t>□</w:t>
            </w:r>
            <w:r>
              <w:rPr>
                <w:rFonts w:hint="eastAsia" w:ascii="宋体" w:hAnsi="宋体"/>
                <w:color w:val="000000" w:themeColor="text1"/>
                <w:sz w:val="20"/>
                <w:szCs w:val="20"/>
              </w:rPr>
              <w:t>自</w:t>
            </w:r>
            <w:r>
              <w:rPr>
                <w:rFonts w:hint="eastAsia" w:ascii="宋体" w:hAnsi="宋体"/>
                <w:color w:val="000000" w:themeColor="text1"/>
                <w:sz w:val="20"/>
                <w:szCs w:val="20"/>
                <w:lang w:eastAsia="zh-CN"/>
              </w:rPr>
              <w:t>有</w:t>
            </w:r>
            <w:r>
              <w:rPr>
                <w:rFonts w:hint="eastAsia" w:ascii="宋体" w:hAnsi="宋体"/>
                <w:color w:val="000000" w:themeColor="text1"/>
                <w:sz w:val="20"/>
                <w:szCs w:val="20"/>
              </w:rPr>
              <w:t>办公用房    □自建</w:t>
            </w:r>
            <w:r>
              <w:rPr>
                <w:rFonts w:hint="eastAsia" w:ascii="宋体" w:hAnsi="宋体"/>
                <w:color w:val="000000"/>
                <w:sz w:val="20"/>
                <w:szCs w:val="20"/>
              </w:rPr>
              <w:t xml:space="preserve">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w:t>
            </w:r>
            <w:r>
              <w:rPr>
                <w:rFonts w:hint="eastAsia" w:ascii="宋体" w:hAnsi="宋体"/>
                <w:color w:val="000000" w:themeColor="text1"/>
                <w:sz w:val="20"/>
                <w:szCs w:val="20"/>
              </w:rPr>
              <w:t>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ascii="宋体"/>
                <w:color w:val="000000"/>
                <w:sz w:val="20"/>
                <w:szCs w:val="20"/>
              </w:rPr>
            </w:pPr>
            <w:r>
              <w:rPr>
                <w:rFonts w:hint="eastAsia" w:ascii="宋体"/>
                <w:color w:val="000000"/>
                <w:sz w:val="20"/>
                <w:szCs w:val="20"/>
              </w:rPr>
              <w:t>其他资质：</w:t>
            </w:r>
            <w:r>
              <w:rPr>
                <w:rFonts w:hint="eastAsia"/>
                <w:color w:val="000000"/>
                <w:szCs w:val="21"/>
                <w:lang w:eastAsia="zh-CN"/>
              </w:rPr>
              <w:t>工程设计资质证书</w:t>
            </w:r>
            <w:r>
              <w:rPr>
                <w:rFonts w:hint="eastAsia"/>
                <w:color w:val="000000"/>
                <w:szCs w:val="21"/>
                <w:lang w:val="en-US" w:eastAsia="zh-CN"/>
              </w:rPr>
              <w:t>A150003696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360" w:lineRule="auto"/>
              <w:rPr>
                <w:rFonts w:hint="eastAsia" w:ascii="宋体"/>
                <w:color w:val="000000"/>
                <w:sz w:val="20"/>
                <w:szCs w:val="20"/>
                <w:lang w:eastAsia="zh-CN"/>
              </w:rPr>
            </w:pPr>
            <w:r>
              <w:rPr>
                <w:rFonts w:hint="eastAsia" w:ascii="宋体"/>
                <w:color w:val="000000"/>
                <w:sz w:val="20"/>
                <w:szCs w:val="20"/>
              </w:rPr>
              <w:t>□产品技术标准号</w:t>
            </w:r>
            <w:r>
              <w:rPr>
                <w:rFonts w:hint="eastAsia" w:ascii="宋体"/>
                <w:color w:val="000000"/>
                <w:sz w:val="20"/>
                <w:szCs w:val="20"/>
                <w:lang w:eastAsia="zh-CN"/>
              </w:rPr>
              <w:t>：</w:t>
            </w:r>
            <w:r>
              <w:rPr>
                <w:rFonts w:hint="eastAsia" w:ascii="宋体" w:hAnsi="宋体"/>
                <w:sz w:val="21"/>
                <w:szCs w:val="21"/>
              </w:rPr>
              <w:t>《建设工程勘察设计市场管理规定》</w:t>
            </w:r>
            <w:r>
              <w:rPr>
                <w:rFonts w:hint="eastAsia" w:ascii="宋体" w:hAnsi="宋体"/>
                <w:sz w:val="21"/>
                <w:szCs w:val="21"/>
                <w:lang w:eastAsia="zh-CN"/>
              </w:rPr>
              <w:t>、《</w:t>
            </w:r>
            <w:r>
              <w:rPr>
                <w:rFonts w:hint="eastAsia" w:ascii="宋体" w:hAnsi="宋体"/>
                <w:sz w:val="21"/>
                <w:szCs w:val="21"/>
                <w:lang w:val="en-US" w:eastAsia="zh-CN"/>
              </w:rPr>
              <w:t>建筑工程设计文件编制深度规定》、</w:t>
            </w:r>
            <w:r>
              <w:rPr>
                <w:rFonts w:hint="eastAsia" w:ascii="宋体" w:hAnsi="宋体"/>
                <w:sz w:val="21"/>
                <w:szCs w:val="21"/>
              </w:rPr>
              <w:t>《房屋建筑制图统一标准》GB/T 50001--2010</w:t>
            </w:r>
            <w:r>
              <w:rPr>
                <w:rFonts w:hint="eastAsia" w:ascii="宋体" w:hAnsi="宋体"/>
                <w:sz w:val="21"/>
                <w:szCs w:val="21"/>
                <w:lang w:eastAsia="zh-CN"/>
              </w:rPr>
              <w:t>、</w:t>
            </w:r>
            <w:r>
              <w:rPr>
                <w:rFonts w:hint="eastAsia" w:ascii="宋体" w:hAnsi="宋体"/>
                <w:sz w:val="21"/>
                <w:szCs w:val="21"/>
              </w:rPr>
              <w:t>《室外排水设计规范》GB 50014-2006）2016版</w:t>
            </w:r>
            <w:r>
              <w:rPr>
                <w:rFonts w:hint="eastAsia" w:ascii="宋体" w:hAnsi="宋体"/>
                <w:sz w:val="21"/>
                <w:szCs w:val="21"/>
                <w:lang w:eastAsia="zh-CN"/>
              </w:rPr>
              <w:t>、</w:t>
            </w:r>
            <w:r>
              <w:rPr>
                <w:rFonts w:hint="eastAsia" w:ascii="宋体" w:hAnsi="宋体"/>
                <w:sz w:val="21"/>
                <w:szCs w:val="21"/>
                <w:lang w:val="en-US" w:eastAsia="zh-CN"/>
              </w:rPr>
              <w:t>GB50010-2010《混凝土结构设计规范》、GB50011-2010《建筑抗震设计规范》、GB50013-2006《室外给水设计规范》、GB50014-2006《室外排水设计规范》、《重庆市城乡规划条例》、《重庆市城市规划管理技术规定》、《重庆市建设领域禁止、限制使用落后技术通告》等标准</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 xml:space="preserve">现场是否有产品检验报告  </w:t>
            </w:r>
            <w:r>
              <w:rPr>
                <w:rFonts w:hint="eastAsia" w:ascii="宋体"/>
                <w:color w:val="000000"/>
                <w:sz w:val="20"/>
                <w:szCs w:val="20"/>
                <w:lang w:eastAsia="zh-CN"/>
              </w:rPr>
              <w:t>□</w:t>
            </w:r>
            <w:r>
              <w:rPr>
                <w:rFonts w:hint="eastAsia" w:ascii="宋体"/>
                <w:color w:val="000000"/>
                <w:sz w:val="20"/>
                <w:szCs w:val="20"/>
              </w:rPr>
              <w:t>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tabs>
                <w:tab w:val="left" w:pos="1080"/>
              </w:tabs>
              <w:rPr>
                <w:rFonts w:hint="eastAsia" w:ascii="宋体" w:eastAsia="宋体"/>
                <w:color w:val="000000"/>
                <w:sz w:val="20"/>
                <w:szCs w:val="20"/>
                <w:lang w:eastAsia="zh-CN"/>
              </w:rPr>
            </w:pPr>
            <w:r>
              <w:rPr>
                <w:rFonts w:hint="eastAsia" w:ascii="宋体" w:hAnsi="宋体"/>
                <w:color w:val="000000" w:themeColor="text1"/>
                <w:spacing w:val="-10"/>
                <w:sz w:val="20"/>
                <w:szCs w:val="20"/>
              </w:rPr>
              <w:t>资质范围内的建筑工程设计</w:t>
            </w:r>
            <w:r>
              <w:rPr>
                <w:rFonts w:hint="eastAsia" w:ascii="宋体" w:hAnsi="宋体"/>
                <w:color w:val="000000" w:themeColor="text1"/>
                <w:spacing w:val="-10"/>
                <w:sz w:val="20"/>
                <w:szCs w:val="20"/>
                <w:lang w:eastAsia="zh-CN"/>
              </w:rPr>
              <w:t>服务流程：</w:t>
            </w:r>
            <w:r>
              <w:rPr>
                <w:rFonts w:hint="eastAsia" w:ascii="宋体" w:hAnsi="宋体"/>
                <w:color w:val="000000" w:themeColor="text1"/>
                <w:spacing w:val="-10"/>
                <w:sz w:val="20"/>
                <w:szCs w:val="20"/>
                <w:lang w:val="zh-CN" w:eastAsia="zh-CN"/>
              </w:rPr>
              <w:t>合同签订-设计输入交付（甲方提供）--方案设计-初步设计-施工图设计-评审</w:t>
            </w:r>
            <w:r>
              <w:rPr>
                <w:rFonts w:hint="eastAsia" w:ascii="宋体" w:hAnsi="宋体"/>
                <w:color w:val="000000" w:themeColor="text1"/>
                <w:spacing w:val="-10"/>
                <w:sz w:val="20"/>
                <w:szCs w:val="20"/>
                <w:lang w:val="en-US" w:eastAsia="zh-CN"/>
              </w:rPr>
              <w:t>--</w:t>
            </w:r>
            <w:r>
              <w:rPr>
                <w:rFonts w:hint="eastAsia" w:ascii="宋体" w:hAnsi="宋体"/>
                <w:color w:val="000000" w:themeColor="text1"/>
                <w:spacing w:val="-10"/>
                <w:sz w:val="20"/>
                <w:szCs w:val="20"/>
                <w:lang w:val="zh-CN" w:eastAsia="zh-CN"/>
              </w:rPr>
              <w:t>设计变更（需要时）-交付客户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color w:val="000000" w:themeColor="text1"/>
                <w:spacing w:val="-10"/>
                <w:sz w:val="20"/>
                <w:szCs w:val="20"/>
                <w:lang w:eastAsia="zh-CN"/>
              </w:rPr>
              <w:t>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val="en-US" w:eastAsia="zh-CN"/>
              </w:rPr>
            </w:pPr>
            <w:r>
              <w:rPr>
                <w:rFonts w:hint="eastAsia" w:ascii="宋体" w:hAnsi="宋体"/>
                <w:color w:val="000000" w:themeColor="text1"/>
                <w:spacing w:val="-10"/>
                <w:sz w:val="20"/>
                <w:szCs w:val="20"/>
              </w:rPr>
              <w:t>针对关键过程建立的控制文件有：</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图文印刷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是否明确了外包过程的控制方法：供方和采购控制程序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lang w:eastAsia="zh-CN"/>
              </w:rPr>
              <w:t>电脑、打印机、办公设备等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cs="宋体"/>
                <w:sz w:val="21"/>
                <w:szCs w:val="21"/>
                <w:lang w:val="en-US" w:eastAsia="zh-CN"/>
              </w:rPr>
            </w:pPr>
            <w:r>
              <w:rPr>
                <w:rFonts w:hint="eastAsia" w:ascii="宋体" w:hAnsi="宋体" w:cs="宋体"/>
                <w:sz w:val="21"/>
                <w:szCs w:val="21"/>
              </w:rPr>
              <w:t>特种设备</w:t>
            </w:r>
            <w:r>
              <w:rPr>
                <w:rFonts w:hint="eastAsia" w:ascii="宋体"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cs="宋体"/>
                <w:sz w:val="21"/>
                <w:szCs w:val="21"/>
              </w:rPr>
            </w:pPr>
            <w:r>
              <w:rPr>
                <w:rFonts w:hint="eastAsia" w:ascii="宋体" w:hAnsi="宋体" w:cs="宋体"/>
                <w:sz w:val="21"/>
                <w:szCs w:val="21"/>
              </w:rPr>
              <w:t xml:space="preserve">特种设备是否按规定检定            </w:t>
            </w:r>
            <w:r>
              <w:rPr>
                <w:rFonts w:hint="eastAsia" w:ascii="宋体" w:hAnsi="宋体" w:cs="宋体"/>
                <w:sz w:val="21"/>
                <w:szCs w:val="21"/>
                <w:lang w:eastAsia="zh-CN"/>
              </w:rPr>
              <w:t>□</w:t>
            </w:r>
            <w:r>
              <w:rPr>
                <w:rFonts w:hint="eastAsia" w:ascii="宋体" w:hAnsi="宋体" w:cs="宋体"/>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w:t>
            </w:r>
            <w:r>
              <w:rPr>
                <w:rFonts w:hint="eastAsia" w:ascii="宋体" w:hAnsi="宋体" w:cs="宋体"/>
                <w:sz w:val="21"/>
                <w:szCs w:val="21"/>
              </w:rPr>
              <w:t>测量设备）：</w:t>
            </w:r>
            <w:r>
              <w:rPr>
                <w:rFonts w:hint="eastAsia" w:ascii="宋体" w:hAnsi="宋体" w:cs="宋体"/>
                <w:sz w:val="21"/>
                <w:szCs w:val="21"/>
                <w:lang w:eastAsia="zh-CN"/>
              </w:rPr>
              <w:t>公司</w:t>
            </w:r>
            <w:r>
              <w:rPr>
                <w:rFonts w:hint="eastAsia" w:ascii="宋体" w:hAnsi="宋体" w:cs="宋体"/>
                <w:sz w:val="21"/>
                <w:szCs w:val="21"/>
              </w:rPr>
              <w:t>主要根据客户提供的图纸、勘察资料等进行设计，不用勘察、测量，设计成果通过评审鉴定方式确认，不涉及检测设备。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40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hAnsi="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设计部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w:t>
            </w:r>
            <w:r>
              <w:rPr>
                <w:rFonts w:hint="eastAsia" w:ascii="宋体" w:hAnsi="宋体"/>
                <w:b/>
                <w:color w:val="000000"/>
                <w:sz w:val="20"/>
                <w:szCs w:val="20"/>
                <w:lang w:eastAsia="zh-CN"/>
              </w:rPr>
              <w:t>设计</w:t>
            </w:r>
            <w:r>
              <w:rPr>
                <w:rFonts w:hint="eastAsia" w:ascii="宋体" w:hAnsi="宋体"/>
                <w:b/>
                <w:color w:val="000000"/>
                <w:sz w:val="20"/>
                <w:szCs w:val="20"/>
                <w:lang w:val="en-US" w:eastAsia="zh-CN"/>
              </w:rPr>
              <w:t>资料</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建立有《内部审核控制程序》，于2019年</w:t>
            </w:r>
            <w:r>
              <w:rPr>
                <w:rFonts w:hint="eastAsia" w:ascii="宋体" w:hAnsi="宋体"/>
                <w:b/>
                <w:color w:val="000000"/>
                <w:sz w:val="20"/>
                <w:szCs w:val="20"/>
                <w:lang w:val="en-US" w:eastAsia="zh-CN"/>
              </w:rPr>
              <w:t>5</w:t>
            </w:r>
            <w:r>
              <w:rPr>
                <w:rFonts w:hint="eastAsia" w:ascii="宋体" w:hAnsi="宋体"/>
                <w:b/>
                <w:color w:val="000000"/>
                <w:sz w:val="20"/>
                <w:szCs w:val="20"/>
              </w:rPr>
              <w:t>月</w:t>
            </w:r>
            <w:r>
              <w:rPr>
                <w:rFonts w:hint="eastAsia" w:ascii="宋体" w:hAnsi="宋体"/>
                <w:b/>
                <w:color w:val="000000"/>
                <w:sz w:val="20"/>
                <w:szCs w:val="20"/>
                <w:lang w:val="en-US" w:eastAsia="zh-CN"/>
              </w:rPr>
              <w:t>10</w:t>
            </w:r>
            <w:r>
              <w:rPr>
                <w:rFonts w:hint="eastAsia" w:ascii="宋体" w:hAnsi="宋体"/>
                <w:b/>
                <w:color w:val="000000"/>
                <w:sz w:val="20"/>
                <w:szCs w:val="20"/>
              </w:rPr>
              <w:t>日进行了内部审核。内部审核组组成：</w:t>
            </w:r>
            <w:r>
              <w:rPr>
                <w:rFonts w:hint="eastAsia" w:ascii="宋体" w:hAnsi="宋体"/>
                <w:b/>
                <w:color w:val="000000"/>
                <w:sz w:val="20"/>
                <w:szCs w:val="20"/>
                <w:lang w:val="en-US" w:eastAsia="zh-CN"/>
              </w:rPr>
              <w:t>组  长：吴红妮（管代、综合部）      组  员：张萍萍（设计部）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6</w:t>
            </w:r>
            <w:r>
              <w:rPr>
                <w:rFonts w:hint="eastAsia"/>
                <w:szCs w:val="21"/>
              </w:rPr>
              <w:t>月</w:t>
            </w:r>
            <w:r>
              <w:rPr>
                <w:rFonts w:hint="eastAsia"/>
                <w:szCs w:val="21"/>
                <w:lang w:val="en-US" w:eastAsia="zh-CN"/>
              </w:rPr>
              <w:t>8</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hint="eastAsia" w:ascii="宋体" w:hAnsi="宋体"/>
          <w:b/>
          <w:color w:val="000000"/>
          <w:sz w:val="20"/>
          <w:szCs w:val="20"/>
        </w:rPr>
      </w:pPr>
      <w:r>
        <w:rPr>
          <w:rFonts w:ascii="宋体" w:hAnsi="宋体"/>
          <w:b/>
          <w:color w:val="000000"/>
          <w:sz w:val="20"/>
          <w:szCs w:val="20"/>
        </w:rPr>
        <w:t>QMS</w:t>
      </w:r>
      <w:r>
        <w:rPr>
          <w:rFonts w:hint="eastAsia" w:ascii="宋体" w:hAnsi="宋体"/>
          <w:b/>
          <w:color w:val="000000"/>
          <w:sz w:val="20"/>
          <w:szCs w:val="20"/>
        </w:rPr>
        <w:t>: 资质范围内建筑工程设计</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受审核方：重庆博鼎建筑设计有限公司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rFonts w:hint="default" w:eastAsia="宋体"/>
                <w:color w:val="000000"/>
                <w:sz w:val="21"/>
                <w:szCs w:val="21"/>
                <w:lang w:val="en-US" w:eastAsia="zh-CN"/>
              </w:rPr>
            </w:pPr>
          </w:p>
        </w:tc>
        <w:tc>
          <w:tcPr>
            <w:tcW w:w="1811" w:type="dxa"/>
          </w:tcPr>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bookmarkStart w:id="18" w:name="_GoBack"/>
            <w:bookmarkEnd w:id="18"/>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17</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1A95EBC"/>
    <w:rsid w:val="11FF7655"/>
    <w:rsid w:val="12181AB1"/>
    <w:rsid w:val="13905027"/>
    <w:rsid w:val="1B7C5D4F"/>
    <w:rsid w:val="1CB91E8D"/>
    <w:rsid w:val="1E9E0F00"/>
    <w:rsid w:val="1F9B7896"/>
    <w:rsid w:val="206E2670"/>
    <w:rsid w:val="21912F89"/>
    <w:rsid w:val="24CE6858"/>
    <w:rsid w:val="27D759F8"/>
    <w:rsid w:val="2AF40DDA"/>
    <w:rsid w:val="2AF555A2"/>
    <w:rsid w:val="37AF4BEA"/>
    <w:rsid w:val="3BC26068"/>
    <w:rsid w:val="3C335731"/>
    <w:rsid w:val="3D333694"/>
    <w:rsid w:val="3F2266C8"/>
    <w:rsid w:val="41CA360A"/>
    <w:rsid w:val="42317FF1"/>
    <w:rsid w:val="44153258"/>
    <w:rsid w:val="46F219BF"/>
    <w:rsid w:val="49916B26"/>
    <w:rsid w:val="4A0A0328"/>
    <w:rsid w:val="4AC10456"/>
    <w:rsid w:val="4C8E490C"/>
    <w:rsid w:val="4DC951D7"/>
    <w:rsid w:val="4E7F1263"/>
    <w:rsid w:val="4F163653"/>
    <w:rsid w:val="533A3EED"/>
    <w:rsid w:val="53535CF4"/>
    <w:rsid w:val="5628347C"/>
    <w:rsid w:val="5C1C5C3E"/>
    <w:rsid w:val="5CC237FA"/>
    <w:rsid w:val="5D271B40"/>
    <w:rsid w:val="5D7A00A7"/>
    <w:rsid w:val="5DEE6D1B"/>
    <w:rsid w:val="5F8D3C9B"/>
    <w:rsid w:val="5FE6444C"/>
    <w:rsid w:val="61915FE2"/>
    <w:rsid w:val="62D838CB"/>
    <w:rsid w:val="640B1E0C"/>
    <w:rsid w:val="647F5BA5"/>
    <w:rsid w:val="656206D1"/>
    <w:rsid w:val="667978D5"/>
    <w:rsid w:val="6743143E"/>
    <w:rsid w:val="6AF45348"/>
    <w:rsid w:val="6BBB1423"/>
    <w:rsid w:val="6BF216D2"/>
    <w:rsid w:val="6C3949E6"/>
    <w:rsid w:val="6C4E4063"/>
    <w:rsid w:val="6C8B60DE"/>
    <w:rsid w:val="6CB121D3"/>
    <w:rsid w:val="6F65064B"/>
    <w:rsid w:val="701F7C21"/>
    <w:rsid w:val="7165663F"/>
    <w:rsid w:val="74E06A6A"/>
    <w:rsid w:val="76530D66"/>
    <w:rsid w:val="768934B1"/>
    <w:rsid w:val="79DA1997"/>
    <w:rsid w:val="7B48571D"/>
    <w:rsid w:val="7B756E70"/>
    <w:rsid w:val="7D8328D1"/>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1</TotalTime>
  <ScaleCrop>false</ScaleCrop>
  <LinksUpToDate>false</LinksUpToDate>
  <CharactersWithSpaces>8175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2019-10-22T05:50:54Z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