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021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9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</w:t>
      </w:r>
      <w:r>
        <w:rPr>
          <w:rFonts w:hint="eastAsia"/>
          <w:szCs w:val="21"/>
          <w:u w:val="single"/>
          <w:lang w:val="en-US" w:eastAsia="zh-CN"/>
        </w:rPr>
        <w:t>1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969"/>
        <w:gridCol w:w="1155"/>
        <w:gridCol w:w="945"/>
        <w:gridCol w:w="1980"/>
        <w:gridCol w:w="1635"/>
        <w:gridCol w:w="135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41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连云港虹洋热电有限公司</w:t>
            </w:r>
            <w:bookmarkEnd w:id="0"/>
          </w:p>
        </w:tc>
        <w:tc>
          <w:tcPr>
            <w:tcW w:w="163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安质环部（化验班）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量热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仪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261312340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5E-C5500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</w:rPr>
            </w:pPr>
            <w:r>
              <w:rPr>
                <w:rFonts w:ascii="宋体" w:hAnsi="宋体" w:eastAsia="宋体" w:cs="宋体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</w:rPr>
              <w:t>k=2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笨甲酸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标准物质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0.1%</w:t>
            </w:r>
            <w:r>
              <w:rPr>
                <w:rFonts w:hint="eastAsia" w:ascii="Calibri" w:hAnsi="Calibri" w:cs="Calibri"/>
                <w:color w:val="000000" w:themeColor="text1"/>
                <w:sz w:val="18"/>
                <w:szCs w:val="18"/>
                <w:vertAlign w:val="baseline"/>
              </w:rPr>
              <w:t xml:space="preserve"> k=2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.04.1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安质环部（化验班）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电子天平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B347021623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ME204E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</w:rPr>
              <w:t>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天平检定装置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>1mg~1000kg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 xml:space="preserve">MPE:±0.004mg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 xml:space="preserve">~   </w:t>
            </w:r>
            <w:r>
              <w:rPr>
                <w:rFonts w:hint="eastAsia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>±15g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.04.1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电子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汽车衡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Q01939-6LQ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(0.4~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eastAsia="zh-CN"/>
              </w:rPr>
              <w:t>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连云港市计量检定测试中心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.04.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电子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汽车衡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Q0193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(1~1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eastAsia="zh-CN"/>
              </w:rPr>
              <w:t>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连云港市计量检定测试中心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.04.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安质环部（化验班）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钠离子浓度计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620113N0017080053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DWS-51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jc w:val="both"/>
              <w:rPr>
                <w:szCs w:val="21"/>
              </w:rPr>
            </w:pPr>
            <w:r>
              <w:rPr>
                <w:rFonts w:ascii="宋体" w:hAnsi="宋体" w:eastAsia="宋体" w:cs="宋体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</w:rPr>
              <w:t>2%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</w:rPr>
              <w:t xml:space="preserve">F 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</w:rPr>
              <w:t>k=2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pH/离子计检定装置</w:t>
            </w:r>
            <w:r>
              <w:rPr>
                <w:rFonts w:hint="eastAsia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>MPE:±0.01%FS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.04.1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差压变送器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7854165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3051S2CD3A2E12A1AB4D2M5Q4</w:t>
            </w:r>
          </w:p>
        </w:tc>
        <w:tc>
          <w:tcPr>
            <w:tcW w:w="945" w:type="dxa"/>
            <w:vAlign w:val="center"/>
          </w:tcPr>
          <w:p>
            <w:pPr>
              <w:ind w:left="270" w:leftChars="0" w:hanging="270" w:hangingChars="150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活塞式压力真空计标准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装置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.04.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压力表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1903131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0~25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cs="Calibri"/>
                <w:color w:val="000000" w:themeColor="text1"/>
                <w:sz w:val="18"/>
                <w:szCs w:val="18"/>
                <w:lang w:val="en-US" w:eastAsia="zh-CN"/>
              </w:rPr>
              <w:t>精密压力表真空表标准装置0.4级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连云港市计量检定测试中心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.0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安质环部（化验班）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紫外可见分光光度计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P1310702G</w:t>
            </w:r>
          </w:p>
        </w:tc>
        <w:tc>
          <w:tcPr>
            <w:tcW w:w="1155" w:type="dxa"/>
            <w:vAlign w:val="center"/>
          </w:tcPr>
          <w:p>
            <w:pPr>
              <w:ind w:firstLine="90" w:firstLineChars="50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756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紫外可见分光光度计检定装置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波长：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>0.2nm  k=2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透射比：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>=0.5%k=2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.04.1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企业未建立计量标准，所有计量器具分别送南京市计量监督检测院、连云港市计量检定测试中心、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镇江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市计量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检定检测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中心检定／校准，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量值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均能溯源到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上一级计量标准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。经查8份测量设备检定/校准证书，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送检计量技术机构资质满足要求，</w:t>
            </w:r>
            <w:r>
              <w:rPr>
                <w:rFonts w:hint="eastAsia"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  <w:lang w:eastAsia="zh-CN"/>
              </w:rPr>
              <w:t>量值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2021年03月19日 上午至2021年03月20日 上午 (共1.5天)</w:t>
            </w:r>
            <w:bookmarkEnd w:id="1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123190</wp:posOffset>
                  </wp:positionV>
                  <wp:extent cx="579120" cy="387350"/>
                  <wp:effectExtent l="0" t="0" r="11430" b="0"/>
                  <wp:wrapNone/>
                  <wp:docPr id="3" name="图片 1" descr="C:/Users/ADMINI~1/AppData/Local/Temp/kaimatting/20210319105958/output_aiMatting_20210319110020.pngoutput_aiMatting_2021031911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ADMINI~1/AppData/Local/Temp/kaimatting/20210319105958/output_aiMatting_20210319110020.pngoutput_aiMatting_202103191100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85725</wp:posOffset>
                  </wp:positionV>
                  <wp:extent cx="629285" cy="426720"/>
                  <wp:effectExtent l="0" t="0" r="18415" b="1143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60B42"/>
    <w:rsid w:val="03FF211B"/>
    <w:rsid w:val="2E24034A"/>
    <w:rsid w:val="34B347AF"/>
    <w:rsid w:val="5ACF0CCB"/>
    <w:rsid w:val="63936087"/>
    <w:rsid w:val="70B30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2021-03-20T12:07:05Z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41A235C7D71A4EE78111A3981D77BA81</vt:lpwstr>
  </property>
</Properties>
</file>