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themeColor="text1"/>
          <w:sz w:val="32"/>
          <w:szCs w:val="32"/>
        </w:rPr>
        <w:t>北京中时众亿环保科技有限公司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2"/>
        <w:rPr>
          <w:rFonts w:eastAsia="楷体_GB2312"/>
          <w:sz w:val="32"/>
        </w:rPr>
      </w:pPr>
    </w:p>
    <w:p>
      <w:pPr>
        <w:pStyle w:val="2"/>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Q:34.01.02</w:t>
            </w:r>
          </w:p>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夏爱俭</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2021-N0EMS-1226516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ISC-226516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33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北京中时众亿环保科技有限公司</w:t>
            </w:r>
            <w:bookmarkEnd w:id="9"/>
          </w:p>
        </w:tc>
        <w:tc>
          <w:tcPr>
            <w:tcW w:w="133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41" w:type="dxa"/>
          </w:tcPr>
          <w:p>
            <w:pPr>
              <w:spacing w:line="260" w:lineRule="exact"/>
              <w:rPr>
                <w:rFonts w:hint="default" w:ascii="宋体" w:eastAsia="宋体"/>
                <w:b/>
                <w:sz w:val="21"/>
                <w:lang w:val="en-US" w:eastAsia="zh-CN"/>
              </w:rPr>
            </w:pPr>
            <w:r>
              <w:rPr>
                <w:rFonts w:hint="eastAsia" w:ascii="宋体"/>
                <w:b/>
                <w:sz w:val="21"/>
                <w:lang w:val="en-US" w:eastAsia="zh-CN"/>
              </w:rPr>
              <w:t>核实10人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北京市丰台区丰台路口139号2幢120-14室（园区）</w:t>
            </w:r>
            <w:bookmarkEnd w:id="10"/>
          </w:p>
        </w:tc>
        <w:tc>
          <w:tcPr>
            <w:tcW w:w="1331" w:type="dxa"/>
            <w:vMerge w:val="restart"/>
            <w:vAlign w:val="center"/>
          </w:tcPr>
          <w:p>
            <w:pPr>
              <w:jc w:val="center"/>
              <w:rPr>
                <w:rFonts w:ascii="宋体"/>
                <w:b/>
                <w:sz w:val="21"/>
              </w:rPr>
            </w:pPr>
            <w:r>
              <w:rPr>
                <w:rFonts w:hint="eastAsia" w:ascii="宋体" w:hAnsi="宋体"/>
                <w:b/>
                <w:sz w:val="21"/>
              </w:rPr>
              <w:t>邮编</w:t>
            </w:r>
          </w:p>
        </w:tc>
        <w:tc>
          <w:tcPr>
            <w:tcW w:w="1841" w:type="dxa"/>
          </w:tcPr>
          <w:p>
            <w:pPr>
              <w:rPr>
                <w:rFonts w:ascii="宋体"/>
                <w:b/>
                <w:sz w:val="21"/>
              </w:rPr>
            </w:pPr>
            <w:bookmarkStart w:id="11" w:name="注册邮编"/>
            <w:r>
              <w:rPr>
                <w:rFonts w:ascii="宋体"/>
                <w:b/>
                <w:sz w:val="21"/>
              </w:rPr>
              <w:t>100166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北京市丰台区丰台路口139号2幢120-14室（园区）</w:t>
            </w:r>
            <w:bookmarkEnd w:id="12"/>
          </w:p>
        </w:tc>
        <w:tc>
          <w:tcPr>
            <w:tcW w:w="1331" w:type="dxa"/>
            <w:vMerge w:val="continue"/>
            <w:vAlign w:val="center"/>
          </w:tcPr>
          <w:p>
            <w:pPr>
              <w:jc w:val="center"/>
              <w:rPr>
                <w:rFonts w:ascii="宋体"/>
                <w:b/>
                <w:sz w:val="21"/>
              </w:rPr>
            </w:pPr>
          </w:p>
        </w:tc>
        <w:tc>
          <w:tcPr>
            <w:tcW w:w="1841" w:type="dxa"/>
          </w:tcPr>
          <w:p>
            <w:pPr>
              <w:rPr>
                <w:rFonts w:ascii="宋体"/>
                <w:b/>
                <w:sz w:val="21"/>
              </w:rPr>
            </w:pPr>
            <w:bookmarkStart w:id="13" w:name="办公邮编"/>
            <w:r>
              <w:rPr>
                <w:rFonts w:ascii="宋体"/>
                <w:b/>
                <w:sz w:val="21"/>
              </w:rPr>
              <w:t>100166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北京市丰台区丰台路口139号2幢120-14室（园区）</w:t>
            </w:r>
            <w:bookmarkEnd w:id="14"/>
          </w:p>
        </w:tc>
        <w:tc>
          <w:tcPr>
            <w:tcW w:w="1331" w:type="dxa"/>
            <w:vMerge w:val="continue"/>
            <w:vAlign w:val="center"/>
          </w:tcPr>
          <w:p>
            <w:pPr>
              <w:jc w:val="center"/>
              <w:rPr>
                <w:rFonts w:ascii="宋体"/>
                <w:b/>
                <w:sz w:val="21"/>
              </w:rPr>
            </w:pPr>
          </w:p>
        </w:tc>
        <w:tc>
          <w:tcPr>
            <w:tcW w:w="1841" w:type="dxa"/>
          </w:tcPr>
          <w:p>
            <w:pPr>
              <w:rPr>
                <w:rFonts w:ascii="宋体"/>
                <w:b/>
                <w:sz w:val="21"/>
              </w:rPr>
            </w:pPr>
            <w:bookmarkStart w:id="15" w:name="生产邮编"/>
            <w:r>
              <w:rPr>
                <w:rFonts w:ascii="宋体"/>
                <w:b/>
                <w:sz w:val="21"/>
              </w:rPr>
              <w:t>100166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王琳</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13520793769</w:t>
            </w:r>
            <w:bookmarkEnd w:id="17"/>
          </w:p>
        </w:tc>
        <w:tc>
          <w:tcPr>
            <w:tcW w:w="1331" w:type="dxa"/>
            <w:vAlign w:val="center"/>
          </w:tcPr>
          <w:p>
            <w:pPr>
              <w:jc w:val="center"/>
              <w:rPr>
                <w:rFonts w:ascii="宋体"/>
                <w:b/>
                <w:sz w:val="21"/>
              </w:rPr>
            </w:pPr>
            <w:r>
              <w:rPr>
                <w:rFonts w:hint="eastAsia" w:ascii="宋体" w:hAnsi="宋体"/>
                <w:b/>
                <w:sz w:val="21"/>
              </w:rPr>
              <w:t>传真</w:t>
            </w:r>
          </w:p>
        </w:tc>
        <w:tc>
          <w:tcPr>
            <w:tcW w:w="1841"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王建华</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331" w:type="dxa"/>
            <w:vAlign w:val="center"/>
          </w:tcPr>
          <w:p>
            <w:pPr>
              <w:jc w:val="center"/>
              <w:rPr>
                <w:rFonts w:ascii="宋体" w:hAnsi="宋体"/>
                <w:b/>
                <w:sz w:val="21"/>
                <w:szCs w:val="21"/>
              </w:rPr>
            </w:pPr>
            <w:r>
              <w:rPr>
                <w:rFonts w:hint="eastAsia" w:ascii="宋体" w:hAnsi="宋体"/>
                <w:b/>
                <w:sz w:val="21"/>
                <w:szCs w:val="21"/>
              </w:rPr>
              <w:t>管理者代表</w:t>
            </w:r>
          </w:p>
        </w:tc>
        <w:tc>
          <w:tcPr>
            <w:tcW w:w="1841" w:type="dxa"/>
          </w:tcPr>
          <w:p>
            <w:pPr>
              <w:rPr>
                <w:rFonts w:ascii="宋体"/>
                <w:b/>
                <w:sz w:val="21"/>
              </w:rPr>
            </w:pPr>
            <w:bookmarkStart w:id="20" w:name="管理者代表"/>
            <w:r>
              <w:rPr>
                <w:rFonts w:ascii="宋体"/>
                <w:b/>
                <w:sz w:val="21"/>
              </w:rPr>
              <w:t>谈阳</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2021年03月12日 上午至2021年03月13日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2" w:name="审核范围"/>
            <w:r>
              <w:rPr>
                <w:rFonts w:hint="eastAsia" w:ascii="宋体" w:hAnsi="宋体"/>
              </w:rPr>
              <w:t>Q：环保工程（废气综合治理）技术咨询及相关技术活动</w:t>
            </w:r>
          </w:p>
          <w:p>
            <w:pPr>
              <w:spacing w:line="0" w:lineRule="atLeast"/>
              <w:jc w:val="left"/>
              <w:rPr>
                <w:rFonts w:hint="eastAsia" w:ascii="宋体" w:hAnsi="宋体"/>
              </w:rPr>
            </w:pPr>
            <w:r>
              <w:rPr>
                <w:rFonts w:hint="eastAsia" w:ascii="宋体" w:hAnsi="宋体"/>
              </w:rPr>
              <w:t>E：环保工程（废气综合治理）技术咨询及相关技术活动及其场所所涉及的相关环境管理活动</w:t>
            </w:r>
          </w:p>
          <w:p>
            <w:pPr>
              <w:spacing w:line="360" w:lineRule="exact"/>
              <w:rPr>
                <w:rFonts w:ascii="宋体" w:hAnsi="宋体"/>
                <w:b/>
                <w:sz w:val="21"/>
                <w:szCs w:val="21"/>
              </w:rPr>
            </w:pPr>
            <w:r>
              <w:rPr>
                <w:rFonts w:hint="eastAsia" w:ascii="宋体" w:hAnsi="宋体"/>
              </w:rPr>
              <w:t>O：环保工程（废气综合治理）技术咨询及相关技术活动及其场所所涉及的相关职业健康安全管理活动</w:t>
            </w:r>
            <w:bookmarkEnd w:id="2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Q：34.01.02</w:t>
            </w:r>
          </w:p>
          <w:p>
            <w:pPr>
              <w:spacing w:line="260" w:lineRule="exact"/>
              <w:rPr>
                <w:rFonts w:ascii="宋体" w:hAnsi="宋体"/>
                <w:b/>
                <w:sz w:val="21"/>
                <w:szCs w:val="21"/>
              </w:rPr>
            </w:pPr>
            <w:r>
              <w:rPr>
                <w:rFonts w:ascii="宋体" w:hAnsi="宋体"/>
                <w:b/>
                <w:sz w:val="21"/>
                <w:szCs w:val="21"/>
              </w:rPr>
              <w:t>E：34.01.02</w:t>
            </w:r>
          </w:p>
          <w:p>
            <w:pPr>
              <w:spacing w:line="260" w:lineRule="exact"/>
              <w:rPr>
                <w:rFonts w:ascii="宋体" w:hAnsi="宋体"/>
                <w:b/>
                <w:sz w:val="21"/>
                <w:szCs w:val="21"/>
              </w:rPr>
            </w:pPr>
            <w:r>
              <w:rPr>
                <w:rFonts w:ascii="宋体" w:hAnsi="宋体"/>
                <w:b/>
                <w:sz w:val="21"/>
                <w:szCs w:val="21"/>
              </w:rPr>
              <w:t>O：34.01.02</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eastAsia="宋体" w:cs="Times New Roman"/>
                <w:b/>
                <w:sz w:val="21"/>
                <w:szCs w:val="21"/>
              </w:rPr>
            </w:pPr>
          </w:p>
          <w:p>
            <w:pPr>
              <w:spacing w:line="260" w:lineRule="exact"/>
              <w:rPr>
                <w:rFonts w:ascii="宋体" w:hAnsi="宋体" w:eastAsia="宋体" w:cs="Times New Roman"/>
                <w:b/>
                <w:sz w:val="21"/>
                <w:szCs w:val="21"/>
              </w:rPr>
            </w:pPr>
          </w:p>
          <w:p>
            <w:pPr>
              <w:spacing w:line="260" w:lineRule="exact"/>
              <w:rPr>
                <w:rFonts w:ascii="宋体" w:hAnsi="宋体"/>
                <w:b/>
                <w:sz w:val="21"/>
                <w:szCs w:val="21"/>
              </w:rPr>
            </w:pPr>
            <w:r>
              <w:rPr>
                <w:rFonts w:ascii="宋体" w:hAnsi="宋体" w:eastAsia="宋体" w:cs="Times New Roman"/>
                <w:b/>
                <w:sz w:val="21"/>
                <w:szCs w:val="21"/>
              </w:rPr>
              <w:t>2023-04-19</w:t>
            </w:r>
          </w:p>
        </w:tc>
        <w:tc>
          <w:tcPr>
            <w:tcW w:w="133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41" w:type="dxa"/>
          </w:tcPr>
          <w:p>
            <w:pPr>
              <w:spacing w:line="260" w:lineRule="exact"/>
            </w:pPr>
            <w:bookmarkStart w:id="24" w:name="_GoBack"/>
            <w:bookmarkEnd w:id="24"/>
            <w:r>
              <w:rPr>
                <w:rFonts w:ascii="宋体" w:hAnsi="宋体" w:eastAsia="宋体" w:cs="Times New Roman"/>
                <w:b/>
                <w:sz w:val="21"/>
                <w:szCs w:val="21"/>
                <w:lang w:val="en-US" w:eastAsia="zh-CN"/>
              </w:rPr>
              <w:t>2020-04-11 -- 2020-04-14</w:t>
            </w:r>
          </w:p>
          <w:p>
            <w:pPr>
              <w:pStyle w:val="2"/>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pPr>
            <w:r>
              <w:t>1、</w:t>
            </w:r>
            <w:r>
              <w:rPr>
                <w:rFonts w:hint="eastAsia"/>
              </w:rPr>
              <w:t>组织及其环境的识别情况</w:t>
            </w:r>
          </w:p>
          <w:p>
            <w:r>
              <w:rPr>
                <w:rFonts w:hint="eastAsia" w:ascii="宋体" w:hAnsi="宋体"/>
                <w:color w:val="000000"/>
                <w:szCs w:val="21"/>
              </w:rPr>
              <w:t>营业执照：</w:t>
            </w:r>
            <w:r>
              <w:rPr>
                <w:color w:val="000000"/>
                <w:szCs w:val="21"/>
              </w:rPr>
              <w:t>北京中时众亿环保科技有限公司</w:t>
            </w:r>
            <w:r>
              <w:rPr>
                <w:rFonts w:hint="eastAsia" w:ascii="宋体" w:hAnsi="宋体"/>
                <w:color w:val="000000"/>
                <w:szCs w:val="21"/>
              </w:rPr>
              <w:t xml:space="preserve">，  </w:t>
            </w:r>
            <w:r>
              <w:rPr>
                <w:rFonts w:hint="eastAsia" w:hAnsi="宋体"/>
                <w:color w:val="000000"/>
              </w:rPr>
              <w:t>注册</w:t>
            </w:r>
            <w:r>
              <w:rPr>
                <w:rFonts w:hint="eastAsia" w:hAnsi="宋体"/>
                <w:color w:val="000000"/>
                <w:lang w:val="en-US" w:eastAsia="zh-CN"/>
              </w:rPr>
              <w:t>及经营</w:t>
            </w:r>
            <w:r>
              <w:rPr>
                <w:rFonts w:hint="eastAsia" w:hAnsi="宋体"/>
                <w:color w:val="000000"/>
              </w:rPr>
              <w:t>地址：</w:t>
            </w:r>
            <w:r>
              <w:t>北京市丰台区丰台路口139号2幢120-14室（园区）</w:t>
            </w:r>
          </w:p>
          <w:p>
            <w:pPr>
              <w:rPr>
                <w:rFonts w:ascii="宋体" w:hAnsi="宋体"/>
                <w:color w:val="000000"/>
                <w:szCs w:val="21"/>
              </w:rPr>
            </w:pPr>
            <w:r>
              <w:rPr>
                <w:rFonts w:hint="eastAsia" w:ascii="宋体" w:hAnsi="宋体"/>
                <w:color w:val="000000"/>
                <w:szCs w:val="21"/>
              </w:rPr>
              <w:t>统一社会信用代码：</w:t>
            </w:r>
            <w:r>
              <w:rPr>
                <w:szCs w:val="22"/>
              </w:rPr>
              <w:t>9111010679065303X5</w:t>
            </w:r>
            <w:r>
              <w:rPr>
                <w:rFonts w:hint="eastAsia"/>
                <w:szCs w:val="22"/>
              </w:rPr>
              <w:t>；  经营期限：</w:t>
            </w:r>
            <w:r>
              <w:rPr>
                <w:szCs w:val="22"/>
              </w:rPr>
              <w:t>2006-07-05 - 2026-07-04</w:t>
            </w:r>
            <w:r>
              <w:rPr>
                <w:rFonts w:hint="eastAsia"/>
                <w:szCs w:val="22"/>
              </w:rPr>
              <w:t>。</w:t>
            </w:r>
          </w:p>
          <w:p>
            <w:pPr>
              <w:pStyle w:val="2"/>
            </w:pPr>
            <w:r>
              <w:rPr>
                <w:rFonts w:hint="eastAsia" w:ascii="宋体" w:hAnsi="宋体"/>
                <w:bCs w:val="0"/>
                <w:color w:val="000000"/>
                <w:spacing w:val="0"/>
                <w:szCs w:val="21"/>
              </w:rPr>
              <w:t>经营范围：</w:t>
            </w:r>
            <w:r>
              <w:rPr>
                <w:rFonts w:hint="eastAsia"/>
                <w:szCs w:val="22"/>
              </w:rPr>
              <w:t>工程咨询；专业承包；技术开发、技术服务、技术转让、技术咨询；销售机械设备、仪器仪表、机电设备、五金交电、金属制品、日用品；经济信息咨询；维修机械设备。（领取本执照后，应到区县住建委（房管局）、国家发展改革委取得行政许可。；企业依法自主选择经营项目，开展经营活动；依法须经批准的项目，经相关部门批准后依批准的内容开展经营活动；不得从事本市产业政策禁止和限制类项目的经营活动。），</w:t>
            </w:r>
            <w:r>
              <w:rPr>
                <w:rFonts w:hint="eastAsia"/>
              </w:rPr>
              <w:t>公司的主要客户群为全国各地的企业；公司采用总经理负责制，层层把关，让用户真正放心。</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autoSpaceDE w:val="0"/>
              <w:autoSpaceDN w:val="0"/>
              <w:adjustRightInd w:val="0"/>
              <w:spacing w:line="360" w:lineRule="auto"/>
              <w:ind w:left="660" w:leftChars="275" w:firstLine="118" w:firstLineChars="49"/>
              <w:rPr>
                <w:rFonts w:hint="eastAsia" w:ascii="华文中宋" w:hAnsi="华文中宋" w:eastAsia="华文中宋" w:cs="宋体"/>
                <w:b/>
                <w:bCs/>
                <w:color w:val="000000"/>
                <w:szCs w:val="22"/>
              </w:rPr>
            </w:pPr>
            <w:r>
              <w:rPr>
                <w:rFonts w:hint="eastAsia" w:ascii="华文中宋" w:hAnsi="华文中宋" w:eastAsia="华文中宋" w:cs="宋体"/>
                <w:b/>
                <w:bCs/>
                <w:color w:val="000000"/>
                <w:szCs w:val="22"/>
              </w:rPr>
              <w:t>守法诚信追求质量，预防污染保护环境；</w:t>
            </w:r>
          </w:p>
          <w:p>
            <w:pPr>
              <w:autoSpaceDE w:val="0"/>
              <w:autoSpaceDN w:val="0"/>
              <w:adjustRightInd w:val="0"/>
              <w:spacing w:line="360" w:lineRule="auto"/>
              <w:ind w:firstLine="723" w:firstLineChars="300"/>
              <w:rPr>
                <w:rFonts w:hint="eastAsia" w:ascii="华文中宋" w:hAnsi="华文中宋" w:eastAsia="华文中宋" w:cs="宋体"/>
                <w:b/>
                <w:bCs/>
                <w:color w:val="000000"/>
                <w:szCs w:val="22"/>
              </w:rPr>
            </w:pPr>
            <w:r>
              <w:rPr>
                <w:rFonts w:hint="eastAsia" w:ascii="华文中宋" w:hAnsi="华文中宋" w:eastAsia="华文中宋" w:cs="宋体"/>
                <w:b/>
                <w:bCs/>
                <w:color w:val="000000"/>
                <w:szCs w:val="22"/>
              </w:rPr>
              <w:t xml:space="preserve"> 关爱员工健康安全，持续改进追求卓越。</w:t>
            </w:r>
          </w:p>
          <w:p>
            <w:pPr>
              <w:pStyle w:val="2"/>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b/>
                <w:bCs/>
                <w:sz w:val="28"/>
                <w:szCs w:val="28"/>
                <w:highlight w:val="yellow"/>
              </w:rPr>
            </w:pPr>
            <w:r>
              <w:rPr>
                <w:rFonts w:hint="eastAsia" w:cs="Arial"/>
                <w:color w:val="000000"/>
                <w:kern w:val="0"/>
              </w:rPr>
              <w:t>环保工程（废气综合治理）技术咨询及其相关技术活动：</w:t>
            </w:r>
          </w:p>
          <w:p>
            <w:pPr>
              <w:rPr>
                <w:rFonts w:hint="eastAsia" w:cs="Arial"/>
                <w:color w:val="000000"/>
                <w:kern w:val="0"/>
                <w:szCs w:val="22"/>
              </w:rPr>
            </w:pPr>
            <w:r>
              <w:rPr>
                <w:rFonts w:hint="eastAsia" w:cs="Arial"/>
                <w:color w:val="000000"/>
                <w:kern w:val="0"/>
                <w:szCs w:val="22"/>
              </w:rPr>
              <w:t>立项--资料收集--</w:t>
            </w:r>
            <w:r>
              <w:rPr>
                <w:rFonts w:hint="eastAsia" w:cs="Arial"/>
                <w:color w:val="000000"/>
                <w:kern w:val="0"/>
                <w:szCs w:val="22"/>
                <w:lang w:val="en-US" w:eastAsia="zh-CN"/>
              </w:rPr>
              <w:t>项目策划</w:t>
            </w:r>
            <w:r>
              <w:rPr>
                <w:rFonts w:hint="eastAsia" w:cs="Arial"/>
                <w:color w:val="000000"/>
                <w:kern w:val="0"/>
                <w:szCs w:val="22"/>
              </w:rPr>
              <w:t>--编写立项报告--确定服务方案（根据业主实际情况确定出合理的配套废气治理方案---确定工艺----设备工艺流程图与布置图设计----废气治理塔参数----选用设备材料）--</w:t>
            </w:r>
            <w:r>
              <w:rPr>
                <w:rFonts w:hint="eastAsia" w:cs="Arial"/>
                <w:color w:val="000000"/>
                <w:kern w:val="0"/>
                <w:szCs w:val="22"/>
                <w:lang w:val="en-US" w:eastAsia="zh-CN"/>
              </w:rPr>
              <w:t>评审</w:t>
            </w:r>
            <w:r>
              <w:rPr>
                <w:rFonts w:hint="eastAsia" w:cs="Arial"/>
                <w:color w:val="000000"/>
                <w:kern w:val="0"/>
                <w:szCs w:val="22"/>
              </w:rPr>
              <w:t>--</w:t>
            </w:r>
            <w:r>
              <w:rPr>
                <w:rFonts w:hint="eastAsia" w:cs="Arial"/>
                <w:color w:val="000000"/>
                <w:kern w:val="0"/>
                <w:szCs w:val="22"/>
                <w:lang w:val="en-US" w:eastAsia="zh-CN"/>
              </w:rPr>
              <w:t>顾客验收</w:t>
            </w:r>
            <w:r>
              <w:rPr>
                <w:rFonts w:hint="eastAsia" w:cs="Arial"/>
                <w:color w:val="000000"/>
                <w:kern w:val="0"/>
                <w:szCs w:val="22"/>
              </w:rPr>
              <w:t>确认</w:t>
            </w:r>
          </w:p>
          <w:p>
            <w:pPr>
              <w:tabs>
                <w:tab w:val="left" w:pos="6390"/>
              </w:tabs>
              <w:spacing w:line="360" w:lineRule="auto"/>
              <w:rPr>
                <w:rFonts w:hint="eastAsia" w:ascii="华文中宋" w:hAnsi="华文中宋" w:eastAsia="宋体" w:cs="宋体"/>
                <w:b/>
                <w:color w:val="000000"/>
                <w:sz w:val="21"/>
                <w:szCs w:val="21"/>
                <w:lang w:val="en-US" w:eastAsia="zh-CN"/>
              </w:rPr>
            </w:pPr>
            <w:r>
              <w:rPr>
                <w:rFonts w:hint="eastAsia" w:ascii="华文中宋" w:hAnsi="华文中宋" w:eastAsia="华文中宋" w:cs="宋体"/>
                <w:b/>
                <w:color w:val="000000"/>
                <w:sz w:val="21"/>
                <w:szCs w:val="21"/>
                <w:lang w:val="en-US" w:eastAsia="zh-CN"/>
              </w:rPr>
              <w:t>特殊过程：</w:t>
            </w:r>
            <w:r>
              <w:rPr>
                <w:rFonts w:hint="eastAsia" w:ascii="宋体" w:hAnsi="宋体"/>
                <w:szCs w:val="21"/>
              </w:rPr>
              <w:t>环保工程（废气综合治理）技术咨询</w:t>
            </w:r>
            <w:r>
              <w:rPr>
                <w:rFonts w:hint="eastAsia" w:ascii="宋体" w:hAnsi="宋体"/>
                <w:szCs w:val="21"/>
                <w:lang w:val="en-US" w:eastAsia="zh-CN"/>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Cs w:val="21"/>
              </w:rPr>
              <w:t>环保工程（废气综合治理）技术咨询</w:t>
            </w:r>
            <w:r>
              <w:rPr>
                <w:rFonts w:hint="eastAsia" w:ascii="宋体" w:hAnsi="宋体"/>
                <w:szCs w:val="21"/>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szCs w:val="21"/>
              </w:rPr>
              <w:t>环保工程（废气综合治理）技术咨询</w:t>
            </w:r>
            <w:r>
              <w:rPr>
                <w:rFonts w:hint="eastAsia" w:ascii="宋体" w:hAnsi="宋体"/>
                <w:szCs w:val="21"/>
                <w:lang w:val="en-US" w:eastAsia="zh-CN"/>
              </w:rPr>
              <w:t>过程</w:t>
            </w:r>
            <w:r>
              <w:rPr>
                <w:rFonts w:hint="eastAsia" w:ascii="宋体" w:hAnsi="宋体"/>
                <w:b/>
                <w:color w:val="000000" w:themeColor="text1"/>
                <w:sz w:val="20"/>
                <w:szCs w:val="20"/>
                <w:u w:val="single"/>
              </w:rPr>
              <w:t xml:space="preserve"> </w:t>
            </w:r>
          </w:p>
          <w:p>
            <w:pPr>
              <w:rPr>
                <w:rFonts w:hint="eastAsia" w:eastAsia="宋体"/>
                <w:szCs w:val="21"/>
                <w:lang w:eastAsia="zh-CN"/>
              </w:rPr>
            </w:pPr>
            <w:r>
              <w:rPr>
                <w:rFonts w:hint="eastAsia" w:ascii="宋体" w:hAnsi="宋体"/>
                <w:b/>
                <w:color w:val="000000" w:themeColor="text1"/>
                <w:sz w:val="20"/>
                <w:szCs w:val="20"/>
              </w:rPr>
              <w:t>不适用条款是   8.3     ，不适用理由：</w:t>
            </w:r>
            <w:r>
              <w:rPr>
                <w:rFonts w:hint="eastAsia" w:ascii="宋体" w:hAnsi="宋体" w:cs="宋体"/>
                <w:color w:val="000000"/>
                <w:kern w:val="2"/>
                <w:sz w:val="21"/>
                <w:szCs w:val="21"/>
                <w:lang w:val="en-US" w:eastAsia="zh-CN"/>
              </w:rPr>
              <w:t>适用，理由：</w:t>
            </w:r>
            <w:r>
              <w:rPr>
                <w:rFonts w:hint="eastAsia"/>
                <w:color w:val="000000"/>
                <w:szCs w:val="21"/>
                <w:lang w:val="en-US" w:eastAsia="zh-CN"/>
              </w:rPr>
              <w:t>该公司的</w:t>
            </w:r>
            <w:r>
              <w:rPr>
                <w:rFonts w:hint="eastAsia" w:ascii="宋体" w:hAnsi="宋体"/>
                <w:szCs w:val="21"/>
              </w:rPr>
              <w:t xml:space="preserve">环保工程（废气综合治理）技术咨询及相关技术活动 </w:t>
            </w:r>
            <w:r>
              <w:rPr>
                <w:rFonts w:hint="eastAsia"/>
                <w:color w:val="000000"/>
                <w:szCs w:val="21"/>
                <w:lang w:eastAsia="zh-CN"/>
              </w:rPr>
              <w:t>，</w:t>
            </w:r>
            <w:r>
              <w:rPr>
                <w:rFonts w:hint="eastAsia"/>
                <w:color w:val="000000"/>
                <w:szCs w:val="21"/>
                <w:lang w:val="en-US" w:eastAsia="zh-CN"/>
              </w:rPr>
              <w:t>按照国家标准及顾客的要求进行，该条款的不适用,</w:t>
            </w:r>
            <w:r>
              <w:rPr>
                <w:rFonts w:hint="eastAsia"/>
                <w:color w:val="000000"/>
                <w:szCs w:val="21"/>
              </w:rPr>
              <w:t>不影响组织确保其产品和服务合格的能力和责任，也不会对增强顾客满意产生影响</w:t>
            </w:r>
            <w:r>
              <w:rPr>
                <w:rFonts w:hint="eastAsia" w:ascii="宋体" w:hAnsi="宋体"/>
                <w:b/>
                <w:color w:val="000000"/>
                <w:sz w:val="20"/>
                <w:szCs w:val="20"/>
              </w:rPr>
              <w:t xml:space="preserve"> </w:t>
            </w:r>
          </w:p>
          <w:p>
            <w:pPr>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环保工程（废气综合治理）技术咨询</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项，涉及：火灾、触电、</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6. </w:t>
            </w:r>
            <w:r>
              <w:rPr>
                <w:rFonts w:hint="eastAsia"/>
              </w:rPr>
              <w:t>文件与记录控制</w:t>
            </w:r>
            <w:r>
              <w:t>(</w:t>
            </w:r>
            <w:r>
              <w:rPr>
                <w:rFonts w:hint="eastAsia"/>
              </w:rPr>
              <w:t>文审修订后文件与标准的符合程度评价、文件控制管理等</w:t>
            </w:r>
            <w:r>
              <w:t>)</w:t>
            </w:r>
          </w:p>
          <w:p>
            <w:pPr>
              <w:tabs>
                <w:tab w:val="left" w:pos="540"/>
              </w:tabs>
              <w:spacing w:line="240" w:lineRule="exact"/>
            </w:pPr>
          </w:p>
          <w:p>
            <w:pPr>
              <w:pStyle w:val="2"/>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sz w:val="21"/>
                <w:szCs w:val="21"/>
              </w:rPr>
            </w:pPr>
            <w:r>
              <w:rPr>
                <w:rFonts w:hint="eastAsia"/>
                <w:bCs/>
                <w:szCs w:val="21"/>
              </w:rPr>
              <w:t>该公司员工共</w:t>
            </w:r>
            <w:r>
              <w:rPr>
                <w:rFonts w:hint="eastAsia"/>
                <w:bCs/>
                <w:szCs w:val="21"/>
                <w:lang w:val="en-US" w:eastAsia="zh-CN"/>
              </w:rPr>
              <w:t>1</w:t>
            </w:r>
            <w:r>
              <w:rPr>
                <w:rFonts w:hint="eastAsia"/>
                <w:bCs/>
                <w:szCs w:val="21"/>
              </w:rPr>
              <w:t>0人，管理人</w:t>
            </w:r>
            <w:r>
              <w:rPr>
                <w:rFonts w:hint="eastAsia"/>
                <w:bCs/>
                <w:szCs w:val="21"/>
                <w:lang w:val="en-US" w:eastAsia="zh-CN"/>
              </w:rPr>
              <w:t>4</w:t>
            </w:r>
            <w:r>
              <w:rPr>
                <w:rFonts w:hint="eastAsia"/>
                <w:bCs/>
                <w:szCs w:val="21"/>
              </w:rPr>
              <w:t>人。有专业的</w:t>
            </w:r>
            <w:r>
              <w:rPr>
                <w:rFonts w:hint="eastAsia"/>
                <w:bCs/>
                <w:szCs w:val="21"/>
                <w:lang w:val="en-US" w:eastAsia="zh-CN"/>
              </w:rPr>
              <w:t>技术咨询服务</w:t>
            </w:r>
            <w:r>
              <w:rPr>
                <w:rFonts w:hint="eastAsia"/>
                <w:bCs/>
                <w:szCs w:val="21"/>
              </w:rPr>
              <w:t>人员，能满足</w:t>
            </w:r>
            <w:r>
              <w:rPr>
                <w:rFonts w:hint="eastAsia" w:ascii="宋体" w:hAnsi="宋体"/>
                <w:szCs w:val="21"/>
              </w:rPr>
              <w:t>环保工程（废气综合治理）技术咨询及相关技术活动</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r>
              <w:rPr>
                <w:rFonts w:hint="eastAsia" w:cs="Lucida Sans"/>
                <w:b/>
                <w:szCs w:val="20"/>
              </w:rPr>
              <w:t>环保设施包括：</w:t>
            </w:r>
            <w:r>
              <w:rPr>
                <w:rFonts w:hint="eastAsia"/>
                <w:lang w:val="en-US" w:eastAsia="zh-CN"/>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p>
            <w:pPr>
              <w:spacing w:line="240" w:lineRule="exact"/>
              <w:rPr>
                <w:rFonts w:ascii="宋体" w:hAnsi="宋体"/>
                <w:b/>
                <w:color w:val="000000" w:themeColor="text1"/>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eastAsia="宋体"/>
                <w:lang w:val="en-US" w:eastAsia="zh-CN"/>
              </w:rPr>
            </w:pPr>
            <w:r>
              <w:rPr>
                <w:rFonts w:hint="eastAsia" w:cs="Lucida Sans"/>
                <w:b/>
                <w:szCs w:val="20"/>
              </w:rPr>
              <w:t>监视和测量设备有：</w:t>
            </w:r>
            <w:r>
              <w:rPr>
                <w:rFonts w:hint="eastAsia" w:cs="Lucida Sans"/>
                <w:b/>
                <w:szCs w:val="20"/>
                <w:lang w:val="en-US" w:eastAsia="zh-CN"/>
              </w:rPr>
              <w:t>无</w:t>
            </w:r>
          </w:p>
          <w:p>
            <w:pPr>
              <w:spacing w:line="240" w:lineRule="exact"/>
              <w:rPr>
                <w:rFonts w:ascii="宋体" w:hAnsi="宋体"/>
                <w:b/>
                <w:sz w:val="21"/>
                <w:szCs w:val="21"/>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cs="Lucida Sans"/>
                <w:b/>
                <w:szCs w:val="20"/>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r>
              <w:rPr>
                <w:rFonts w:hint="eastAsia"/>
              </w:rPr>
              <w:t>提供《服务过程确认记录表》，确认内容包括：服务方法和程序、设备工具的认可、人员资格的鉴定、记录要求等。评审结论：根据公司实际情况</w:t>
            </w:r>
            <w:r>
              <w:rPr>
                <w:rFonts w:hint="eastAsia" w:ascii="宋体" w:hAnsi="宋体"/>
                <w:szCs w:val="21"/>
              </w:rPr>
              <w:t>环保工程（废气综合治理）技术咨询</w:t>
            </w:r>
            <w:r>
              <w:rPr>
                <w:rFonts w:hint="eastAsia" w:ascii="宋体" w:hAnsi="宋体"/>
                <w:szCs w:val="21"/>
                <w:lang w:val="en-US" w:eastAsia="zh-CN"/>
              </w:rPr>
              <w:t>过程</w:t>
            </w:r>
            <w:r>
              <w:rPr>
                <w:rFonts w:hint="eastAsia"/>
                <w:bCs/>
                <w:szCs w:val="21"/>
              </w:rPr>
              <w:t>为特殊过程</w:t>
            </w:r>
            <w:r>
              <w:rPr>
                <w:rFonts w:hint="eastAsia"/>
              </w:rPr>
              <w:t xml:space="preserve">，实现过程按照公司质量控制管理制度进行，过程所用基础设施均处在完好状态，从业人员经过培训，胜任本职工作，可以提供满足顾客要求、法律法规要求的服务。 </w:t>
            </w:r>
          </w:p>
          <w:p>
            <w:pPr>
              <w:jc w:val="left"/>
              <w:rPr>
                <w:rFonts w:hint="eastAsia" w:ascii="宋体" w:hAnsi="宋体"/>
                <w:szCs w:val="21"/>
              </w:rPr>
            </w:pPr>
          </w:p>
          <w:p>
            <w:pPr>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rPr>
                <w:bCs/>
                <w:szCs w:val="21"/>
              </w:rPr>
            </w:pPr>
            <w:r>
              <w:rPr>
                <w:rFonts w:hint="eastAsia"/>
                <w:bCs/>
                <w:szCs w:val="21"/>
              </w:rPr>
              <w:t>按照顾客和合同要求进行服务，能够稳定的向顾客提供合格的</w:t>
            </w:r>
            <w:r>
              <w:rPr>
                <w:rFonts w:hint="eastAsia" w:ascii="宋体" w:hAnsi="宋体"/>
                <w:szCs w:val="21"/>
              </w:rPr>
              <w:t>环保工程（废气综合治理）技术咨询及相关技术活动</w:t>
            </w:r>
            <w:r>
              <w:rPr>
                <w:rFonts w:hint="eastAsia"/>
                <w:bCs/>
                <w:szCs w:val="21"/>
              </w:rPr>
              <w:t>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hint="eastAsia"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szCs w:val="21"/>
              </w:rPr>
              <w:t>对重要环境因素（火</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Cs w:val="21"/>
              </w:rPr>
              <w:t>火灾、触电、</w:t>
            </w:r>
            <w:r>
              <w:rPr>
                <w:rFonts w:hint="eastAsia"/>
                <w:szCs w:val="21"/>
                <w:lang w:val="en-US" w:eastAsia="zh-CN"/>
              </w:rPr>
              <w:t>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rPr>
            </w:pPr>
            <w:r>
              <w:rPr>
                <w:rFonts w:hint="eastAsia"/>
              </w:rPr>
              <w:t>创新情况</w:t>
            </w:r>
          </w:p>
          <w:p>
            <w:pPr>
              <w:pStyle w:val="2"/>
              <w:numPr>
                <w:numId w:val="0"/>
              </w:num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0" w:leftChars="0" w:firstLine="0" w:firstLineChars="0"/>
              <w:rPr>
                <w:rFonts w:hint="eastAsia"/>
              </w:rPr>
            </w:pPr>
            <w:r>
              <w:rPr>
                <w:rFonts w:hint="eastAsia"/>
              </w:rPr>
              <w:t>上次不符合的整改情况</w:t>
            </w:r>
          </w:p>
          <w:p>
            <w:pPr>
              <w:spacing w:before="120" w:line="160" w:lineRule="exact"/>
              <w:rPr>
                <w:rFonts w:hint="eastAsia" w:ascii="方正仿宋简体" w:eastAsia="方正仿宋简体"/>
                <w:b/>
                <w:color w:val="FF0000"/>
              </w:rPr>
            </w:pPr>
          </w:p>
          <w:p>
            <w:pPr>
              <w:spacing w:line="240" w:lineRule="exact"/>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rPr>
              <w:t>综合部办公现场，办公室没有配置灭火器，不符合</w:t>
            </w: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lang w:val="en-US" w:eastAsia="zh-CN"/>
              </w:rPr>
              <w:t>本次审核未再次出现，整改有效</w:t>
            </w:r>
          </w:p>
          <w:p>
            <w:pPr>
              <w:pStyle w:val="2"/>
              <w:numPr>
                <w:numId w:val="0"/>
              </w:numPr>
              <w:ind w:leftChars="0"/>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北京中时众亿环保科技有限公司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ind w:firstLine="48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达到审核要求，</w:t>
            </w:r>
            <w:r>
              <w:rPr>
                <w:rFonts w:hint="eastAsia"/>
              </w:rPr>
              <w:t>同意推荐认证注册。</w:t>
            </w:r>
          </w:p>
          <w:p>
            <w:pPr>
              <w:pStyle w:val="2"/>
            </w:pPr>
          </w:p>
          <w:p>
            <w:pPr>
              <w:pStyle w:val="2"/>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2021.3.13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202A651"/>
    <w:multiLevelType w:val="singleLevel"/>
    <w:tmpl w:val="4202A651"/>
    <w:lvl w:ilvl="0" w:tentative="0">
      <w:start w:val="3"/>
      <w:numFmt w:val="decimal"/>
      <w:suff w:val="space"/>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A12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4</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2021-03-11T02:19:12Z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180A126BB2214EFFA53D9D94DEB1C823</vt:lpwstr>
  </property>
</Properties>
</file>