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四川省交通物资有限责任公司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业务部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张恒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公司识别需确认过程为销售服务过程，组织不能提供对该过程进行了确认的记录。不符合标准GB/T19001-2016的8.5.1f) 若输出结果不能由后续的监视或测量加以验证，应对生产和服务提供过程实现策划结果的能力进行确认，并定期再确认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。</w:t>
            </w:r>
            <w:bookmarkStart w:id="5" w:name="_GoBack"/>
            <w:bookmarkEnd w:id="5"/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8.5.1f)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145415</wp:posOffset>
                  </wp:positionV>
                  <wp:extent cx="422910" cy="320040"/>
                  <wp:effectExtent l="0" t="0" r="381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3124835</wp:posOffset>
                  </wp:positionH>
                  <wp:positionV relativeFrom="paragraph">
                    <wp:posOffset>139700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color w:val="000000"/>
                <w:szCs w:val="21"/>
              </w:rPr>
              <w:t>2021年03月07日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</w:t>
            </w:r>
            <w:r>
              <w:rPr>
                <w:rFonts w:hint="eastAsia"/>
                <w:color w:val="000000"/>
                <w:szCs w:val="21"/>
              </w:rPr>
              <w:t>2021年03月07日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/>
                <w:color w:val="000000"/>
                <w:szCs w:val="21"/>
              </w:rPr>
              <w:t>2021年03月07日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94728A"/>
    <w:rsid w:val="6C0F63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2021-03-07T08:07:26Z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